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0"/>
          <w:szCs w:val="52"/>
          <w:lang w:val="zh-CN"/>
        </w:rPr>
      </w:pPr>
      <w:bookmarkStart w:id="9" w:name="_GoBack"/>
      <w:bookmarkStart w:id="0" w:name="_Toc25952"/>
      <w:bookmarkStart w:id="1" w:name="_Toc15580"/>
      <w:bookmarkStart w:id="2" w:name="_Toc240"/>
      <w:bookmarkStart w:id="3" w:name="_Toc159"/>
      <w:bookmarkStart w:id="4" w:name="_Toc18699"/>
      <w:bookmarkStart w:id="5" w:name="_Toc8127"/>
      <w:bookmarkStart w:id="6" w:name="_Toc20783"/>
      <w:bookmarkStart w:id="7" w:name="_Toc4132"/>
      <w:bookmarkStart w:id="8" w:name="_Toc8516"/>
      <w:r>
        <w:rPr>
          <w:rFonts w:hint="eastAsia"/>
          <w:sz w:val="40"/>
          <w:szCs w:val="52"/>
          <w:lang w:val="en-US" w:eastAsia="zh-CN"/>
        </w:rPr>
        <w:t>云南省</w:t>
      </w:r>
      <w:r>
        <w:rPr>
          <w:rFonts w:hint="eastAsia"/>
          <w:sz w:val="40"/>
          <w:szCs w:val="52"/>
          <w:lang w:val="zh-CN"/>
        </w:rPr>
        <w:t>建设工程检测机构调查表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bookmarkEnd w:id="9"/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10"/>
          <w:kern w:val="0"/>
          <w:sz w:val="23"/>
          <w:szCs w:val="23"/>
          <w:lang w:val="en-US" w:eastAsia="zh-CN"/>
        </w:rPr>
        <w:t>填表人：</w:t>
      </w:r>
      <w:r>
        <w:rPr>
          <w:rFonts w:hint="eastAsia" w:ascii="仿宋" w:hAnsi="仿宋" w:eastAsia="仿宋" w:cs="仿宋"/>
          <w:sz w:val="23"/>
          <w:szCs w:val="23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pacing w:val="-10"/>
          <w:kern w:val="0"/>
          <w:sz w:val="23"/>
          <w:szCs w:val="23"/>
          <w:lang w:val="en-US" w:eastAsia="zh-CN"/>
        </w:rPr>
        <w:t xml:space="preserve">             职务：</w:t>
      </w:r>
      <w:r>
        <w:rPr>
          <w:rFonts w:hint="eastAsia" w:ascii="仿宋" w:hAnsi="仿宋" w:eastAsia="仿宋" w:cs="仿宋"/>
          <w:sz w:val="23"/>
          <w:szCs w:val="23"/>
          <w:u w:val="single"/>
        </w:rPr>
        <w:t xml:space="preserve">                        </w:t>
      </w:r>
    </w:p>
    <w:tbl>
      <w:tblPr>
        <w:tblStyle w:val="5"/>
        <w:tblW w:w="925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40"/>
        <w:gridCol w:w="2152"/>
        <w:gridCol w:w="2384"/>
        <w:gridCol w:w="217"/>
        <w:gridCol w:w="1400"/>
        <w:gridCol w:w="2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99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基本情况</w:t>
            </w:r>
          </w:p>
        </w:tc>
        <w:tc>
          <w:tcPr>
            <w:tcW w:w="2152" w:type="dxa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机构名称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（盖章）</w:t>
            </w:r>
          </w:p>
        </w:tc>
        <w:tc>
          <w:tcPr>
            <w:tcW w:w="6107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机构联系人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1400" w:type="dxa"/>
            <w:tcBorders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机构联系人电话</w:t>
            </w:r>
          </w:p>
        </w:tc>
        <w:tc>
          <w:tcPr>
            <w:tcW w:w="210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联系地址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1400" w:type="dxa"/>
            <w:tcBorders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电子邮箱</w:t>
            </w:r>
          </w:p>
        </w:tc>
        <w:tc>
          <w:tcPr>
            <w:tcW w:w="210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8259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□国有；□集体；□股份制；□民营；□混合制  □其他：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注册地：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工作场所：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 xml:space="preserve"> 注册资金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none"/>
              </w:rPr>
              <w:t>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分支机构：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none"/>
              </w:rPr>
              <w:t>个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exact"/>
        </w:trPr>
        <w:tc>
          <w:tcPr>
            <w:tcW w:w="9252" w:type="dxa"/>
            <w:gridSpan w:val="7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填写说明：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1F497D"/>
                <w:spacing w:val="-20"/>
                <w:kern w:val="0"/>
                <w:sz w:val="23"/>
                <w:szCs w:val="23"/>
                <w:lang w:val="zh-CN"/>
              </w:rPr>
              <w:t>1</w:t>
            </w:r>
            <w:r>
              <w:rPr>
                <w:rFonts w:hint="eastAsia" w:ascii="仿宋" w:hAnsi="仿宋" w:eastAsia="仿宋" w:cs="仿宋"/>
                <w:color w:val="1F497D"/>
                <w:spacing w:val="-20"/>
                <w:kern w:val="0"/>
                <w:sz w:val="23"/>
                <w:szCs w:val="23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除特别标注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单选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"外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，其他均可多选；</w:t>
            </w:r>
          </w:p>
          <w:p>
            <w:pPr>
              <w:rPr>
                <w:rFonts w:hint="eastAsia" w:ascii="仿宋" w:hAnsi="仿宋" w:eastAsia="仿宋" w:cs="仿宋"/>
                <w:sz w:val="23"/>
                <w:szCs w:val="23"/>
                <w:bdr w:val="single" w:color="auto" w:sz="4" w:space="0"/>
              </w:rPr>
            </w:pPr>
            <w:r>
              <w:rPr>
                <w:rFonts w:hint="eastAsia" w:ascii="仿宋" w:hAnsi="仿宋" w:eastAsia="仿宋" w:cs="仿宋"/>
                <w:color w:val="1F497D"/>
                <w:spacing w:val="-20"/>
                <w:kern w:val="0"/>
                <w:sz w:val="23"/>
                <w:szCs w:val="23"/>
                <w:lang w:val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勾选形式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：</w:t>
            </w:r>
            <w:r>
              <w:rPr>
                <w:rFonts w:hint="eastAsia" w:ascii="仿宋" w:hAnsi="仿宋" w:eastAsia="仿宋" w:cs="仿宋"/>
                <w:sz w:val="23"/>
                <w:szCs w:val="23"/>
                <w:bdr w:val="single" w:color="auto" w:sz="4" w:space="0"/>
              </w:rPr>
              <w:t>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勾选方法：选中选项前面的方框，先按住键盘上的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>ALT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键不放，然后在小键盘区输入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9745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， 最后松开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>ALT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键；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4.勾选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选项，请务必注明具体内容。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资质</w:t>
            </w:r>
          </w:p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情况</w:t>
            </w:r>
          </w:p>
        </w:tc>
        <w:tc>
          <w:tcPr>
            <w:tcW w:w="8259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资质认定：□计量认证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□验收/授权机构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□实验室认可 </w:t>
            </w:r>
          </w:p>
          <w:p>
            <w:pPr>
              <w:ind w:firstLine="1050" w:firstLineChars="5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□其他资质：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检测类别</w:t>
            </w:r>
          </w:p>
        </w:tc>
        <w:tc>
          <w:tcPr>
            <w:tcW w:w="8259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主体结构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公路市政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地基基础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□建筑物沉降  □钢结构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室内环境     □幕墙门窗   □给排水及采暖    □建筑电气    □见证取样  □建筑智能化  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□建筑节能     □房屋鉴定   □消防设施    □交通      □水利工程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20"/>
                <w:kern w:val="0"/>
                <w:sz w:val="23"/>
                <w:szCs w:val="23"/>
                <w:lang w:val="zh-CN"/>
              </w:rPr>
              <w:t>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exac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检测业务状况</w:t>
            </w:r>
          </w:p>
        </w:tc>
        <w:tc>
          <w:tcPr>
            <w:tcW w:w="8259" w:type="dxa"/>
            <w:gridSpan w:val="5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  <w:lang w:val="zh-CN"/>
              </w:rPr>
              <w:t>工程检测任务量及其来源分布情况：如无请划“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  <w:lang w:val="zh-CN"/>
              </w:rPr>
              <w:t>”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2015年度  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合同总额（万元）：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□100以下  □10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-500  □50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-1000  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000   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以上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政府委托合同额占总合同额比重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%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营业收入（万元）：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□100以下  □10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-500  □50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-1000  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000   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000以上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2016年度  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合同总额（万元）：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□100以下  □10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-500  □50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000  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000   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000以上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政府委托合同额占总合同额比重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%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营业收入（万元）：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□100以下  □10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-500  □50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-1000  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000   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000以上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3"/>
                <w:szCs w:val="23"/>
                <w:lang w:val="zh-CN"/>
              </w:rPr>
              <w:t>2017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年度 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合同总额（万元）：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□100以下  □10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-500  □50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000  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000   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000以上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政府委托合同额占总合同额比重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%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； 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营业收入（万元）：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□100以下  □10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-500  □50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-1000  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000   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000以上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出具的检测报告总数量：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2015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年：见证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份，专项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份，鉴定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份，其它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份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年：见证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份，专项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份，鉴定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份，其它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份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2017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年：见证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份，专项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份，鉴定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份，其它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份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检测机构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办公、见证取样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管理是否信息化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□是，具体检测管理软件名称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业务</w:t>
            </w:r>
          </w:p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范围</w:t>
            </w:r>
          </w:p>
        </w:tc>
        <w:tc>
          <w:tcPr>
            <w:tcW w:w="8259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可开展的检测类别总数：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none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；（参照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资质认定证书附表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资产</w:t>
            </w:r>
          </w:p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状况</w:t>
            </w:r>
          </w:p>
        </w:tc>
        <w:tc>
          <w:tcPr>
            <w:tcW w:w="8259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  <w:lang w:val="zh-CN"/>
              </w:rPr>
              <w:t>现有情况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工作场所（建筑面积）：总面积：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平方米，其中检测场所面积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: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平方米 ，见证实验室面积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: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平方米，检测仪器设备原值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万元，设备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台数（请填设备单价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10000元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以上的）：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台 ，其中20万元以上的设备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台；</w:t>
            </w:r>
          </w:p>
          <w:p>
            <w:pPr>
              <w:rPr>
                <w:rFonts w:hint="eastAsia" w:ascii="仿宋" w:hAnsi="仿宋" w:eastAsia="仿宋" w:cs="仿宋"/>
                <w:b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10"/>
                <w:kern w:val="0"/>
                <w:sz w:val="23"/>
                <w:szCs w:val="23"/>
                <w:lang w:val="zh-CN"/>
              </w:rPr>
              <w:t>分支机构：</w:t>
            </w:r>
          </w:p>
          <w:p>
            <w:pP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是否设置分支机构：□是□否，数量：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个</w:t>
            </w: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通过资质认定的分支机构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个</w:t>
            </w: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未通过资质认定的分支机构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个</w:t>
            </w: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人员</w:t>
            </w:r>
          </w:p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情况</w:t>
            </w:r>
          </w:p>
        </w:tc>
        <w:tc>
          <w:tcPr>
            <w:tcW w:w="8259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检测机构总人数：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人，其中检测技术人员数量：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人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博士: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 人 硕士：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人 本科：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人 大专：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人  其他：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高级职称: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人 中级职称：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人 初级职称：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人 其他：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人才培养情况（近三年）：平均培训费用（万元）：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 年平均培养人次（次)：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      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培养方式（近三年）：外部培训人次（次)：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技术</w:t>
            </w:r>
          </w:p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能力</w:t>
            </w:r>
          </w:p>
        </w:tc>
        <w:tc>
          <w:tcPr>
            <w:tcW w:w="8259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新技术研发成果获奖情况（项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年）：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3"/>
                <w:szCs w:val="23"/>
                <w:lang w:val="zh-CN"/>
              </w:rPr>
              <w:t>近五年）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国家级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3"/>
                <w:szCs w:val="23"/>
                <w:lang w:val="zh-CN"/>
              </w:rPr>
              <w:t>项  省（部）级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3"/>
                <w:szCs w:val="23"/>
                <w:lang w:val="zh-CN"/>
              </w:rPr>
              <w:t>项 市级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3"/>
                <w:szCs w:val="23"/>
                <w:lang w:val="zh-CN"/>
              </w:rPr>
              <w:t>项 其他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项 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近五年承接课题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3"/>
                <w:szCs w:val="23"/>
                <w:lang w:val="zh-CN"/>
              </w:rPr>
              <w:t>项，经费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万元 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近五年申请专利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项，授权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项 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近五年能力验证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项，能力验证项目领域：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</w:p>
          <w:p>
            <w:pP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近五年主编的国家标准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项，参编的国家标准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项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近五年主编的地方标准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项，参编的地方标准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公益</w:t>
            </w:r>
          </w:p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活动</w:t>
            </w:r>
          </w:p>
        </w:tc>
        <w:tc>
          <w:tcPr>
            <w:tcW w:w="8259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近三年开展公益项目活动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项，其中：常态化项目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活动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项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项目活动名称：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政府授权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合作项目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活动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项（指与政府部门合作的项目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活动）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项目活动名称：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9252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  <w:lang w:val="zh-CN"/>
              </w:rPr>
              <w:t>第一部分：政策法规篇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853" w:type="dxa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调査</w:t>
            </w:r>
          </w:p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内容</w:t>
            </w: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1.您是否了解目前的建设工程检测机构相关政策？（单选)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□非常了解  □比较了解  □一般  □不太了解   □没有听说过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2.您认为工程检测机构政策对行业发展的影响程度如何？（单选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□影响非常大 □有一定影响 □一般 □影响比较小 □几乎没有影响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3.您认为政策对检测机构发展起到的作用主要体现在哪些方面？（可多选）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□统筹规划 □建立公开公正的准入机制 □构建公平公正的市场环境</w:t>
            </w:r>
          </w:p>
          <w:p>
            <w:pPr>
              <w:spacing w:line="25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□促进行业整体水平提高 □提高行业服务能力□建立正常的价格体系</w:t>
            </w:r>
          </w:p>
          <w:p>
            <w:pPr>
              <w:spacing w:line="26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请问贵单位在检测机构改革政策的大背景下采取的举措？</w:t>
            </w:r>
          </w:p>
          <w:p>
            <w:pPr>
              <w:spacing w:line="25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□规范内部管理 □与其他机构资源整合 □创新管理模式 □提高技术能力</w:t>
            </w:r>
          </w:p>
          <w:p>
            <w:pPr>
              <w:spacing w:line="25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□加强人员素质 □扩大业务范围 □采购先进设备□降低检测收费</w:t>
            </w:r>
          </w:p>
          <w:p>
            <w:pPr>
              <w:spacing w:line="25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结合贵单位的工作，您认为检测机构在未来发展中还需要制定哪些政策法规和技术规范？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252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  <w:lang w:val="zh-CN"/>
              </w:rPr>
              <w:t>第二部分 工程检测机构自身发展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853" w:type="dxa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调査</w:t>
            </w:r>
          </w:p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内容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1.本单位的业务能力与建设工程检测市场需求匹配度？（单选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>)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□非常匹配  □比较匹配  □一般  □不太匹配  □非常不匹配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本单位的竞争力进行自我评估，按照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1-10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分进行打分，满分为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分。(全部作答）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机构竞争力自我评估总体打分：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（满分10分）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其中：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管理模式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: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人员能力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: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设备先进性：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技术水平：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价格合理性：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信息化程度：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行业口碑：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服务满意度：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报告质量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: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本单位急需进行哪些项目扩展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増加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加强？</w:t>
            </w:r>
          </w:p>
          <w:p>
            <w:pPr>
              <w:spacing w:line="25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□业务范围 □实验室设备 □实验室场地 □信息化建设 </w:t>
            </w:r>
          </w:p>
          <w:p>
            <w:pPr>
              <w:spacing w:line="25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□行业资质 □专业人员</w:t>
            </w:r>
          </w:p>
          <w:p>
            <w:pPr>
              <w:spacing w:line="26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□其他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本单位还有哪些需要进一步改进的地方？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□增加检测项目参数  □增加实验室场地及设备  □人员能力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b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□提升报告质量  □提升服务质量  □信息化建设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5.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以下检测人员问题哪些对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检测机构发展的影响最大？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□技术人才缺乏  □人员流动性大  □人员素质和责任心差  □培训不足 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□发展机会少  □待遇低  □其他：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的发展规划是什么？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□扩大检测项目参数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□扩展行业领域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□扩大机构规模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□与其他机构整合   □具备技术优势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□引进技术人员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□采购高质量设备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□维持现状   □其他：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.本单位与省外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检测机构有无合作？（单选）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3"/>
                <w:szCs w:val="23"/>
                <w:lang w:val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3"/>
                <w:szCs w:val="23"/>
                <w:lang w:val="zh-CN"/>
              </w:rPr>
              <w:t>否（勾选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以下三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题不作答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.本单位与省外工程检测机构合作的密切程度如何？（单选）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□非常密切，每年上百个合作项目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□比较密切，每年百个左右的合作项目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□一般，每年几十个合作项目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□不太密切，每年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个以下的合作项目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□非常不密切，几乎没有合作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省内的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检测机构与省外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检测机构相比较竞争力如何？竞争优势体现在哪些方面？（单选）</w:t>
            </w:r>
          </w:p>
          <w:p>
            <w:pPr>
              <w:spacing w:line="250" w:lineRule="exact"/>
              <w:ind w:firstLine="420" w:firstLineChars="200"/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□省内机构有优势，省内机构的优势体现在：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</w:t>
            </w:r>
          </w:p>
          <w:p>
            <w:pPr>
              <w:spacing w:line="250" w:lineRule="exact"/>
              <w:ind w:firstLine="420" w:firstLineChars="200"/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□差不多，各自的优势主要体现在：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</w:t>
            </w:r>
          </w:p>
          <w:p>
            <w:pPr>
              <w:spacing w:line="25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□省外机构有优势，省外机构的优势体现在：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10.本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在国内同行中的认知度如何？（单选）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□非常高 □比较高 □一般 □不太高 □非常低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252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  <w:lang w:val="zh-CN"/>
              </w:rPr>
              <w:t>第三部分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检测机构行业发展（以下内容可多选，最多不超过三项）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853" w:type="dxa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调査</w:t>
            </w:r>
          </w:p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内容</w:t>
            </w:r>
          </w:p>
        </w:tc>
        <w:tc>
          <w:tcPr>
            <w:tcW w:w="8399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1.您认为工程检测机构整体发展受哪些因素影响最大？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□政策体制  □区域经济  □业务需求  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建设行政主管部门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监管  □机构间竞争 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□资金压力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□人才缺乏</w:t>
            </w: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3"/>
                <w:szCs w:val="23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3"/>
                <w:szCs w:val="23"/>
                <w:lang w:val="zh-CN"/>
              </w:rPr>
              <w:t>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您认为工程检测机构在市场竞争中受到哪些因素的影响最大？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□政策支持，包括：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□机构自身因素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包括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>：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□其他机构竞争，包括：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建设行政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主管部门监管，包括：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3.您认为哪些方式对工程检测机构实现优胜劣汰的影响力度更大？</w:t>
            </w:r>
          </w:p>
          <w:p>
            <w:pPr>
              <w:ind w:firstLine="315" w:firstLineChars="15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 □政策□市场竞争□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建设行政主管部门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监管□机构自身因素</w:t>
            </w:r>
          </w:p>
          <w:p>
            <w:pPr>
              <w:spacing w:line="26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 您认为工程检测机构在经营和管理过程中受到阻力的来源是什么？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□管理问题（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建设行政主管部门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政策、自身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)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□技术能力 □经济压力  □诚信度</w:t>
            </w:r>
          </w:p>
          <w:p>
            <w:pPr>
              <w:spacing w:line="26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5. 您认为工程检测机构在经营和管理过程中发生风险的来源是什么？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□管理问题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□技术能力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□经济压力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□公正性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 您认为如何规范工程检测行为更有效？</w:t>
            </w:r>
          </w:p>
          <w:p>
            <w:pPr>
              <w:spacing w:line="25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□制定政策 □机构诚信 □加强监管 □加大处罚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□其他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: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您觉得目前省内工程检测机构存在的最大问题是什么？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□政策支持□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建设行政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主管部门监管 □市场无序竞争□行业准入限制□资金缺乏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□人员能力□ 设备更新□方法/标准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技术手段落后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highlight w:val="none"/>
                <w:lang w:val="zh-CN"/>
              </w:rPr>
              <w:t>8.您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highlight w:val="no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highlight w:val="none"/>
                <w:lang w:val="zh-CN"/>
              </w:rPr>
              <w:t>建设行政主管部门对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highlight w:val="none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highlight w:val="none"/>
                <w:lang w:val="zh-CN"/>
              </w:rPr>
              <w:t>检测行业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highlight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highlight w:val="none"/>
                <w:lang w:val="zh-CN"/>
              </w:rPr>
              <w:t>监管是否满意？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highlight w:val="none"/>
                <w:lang w:val="zh-CN"/>
              </w:rPr>
              <w:t>□满意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highlight w:val="none"/>
                <w:lang w:val="zh-CN"/>
              </w:rPr>
              <w:t>□不满意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highlight w:val="none"/>
                <w:lang w:val="zh-CN"/>
              </w:rPr>
              <w:t>□一般  □其他：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highlight w:val="none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9.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 您认为建设行政主管部门在哪些方面没有满足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检测企业的需求？</w:t>
            </w:r>
          </w:p>
          <w:p>
            <w:pPr>
              <w:ind w:firstLine="315" w:firstLineChars="15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□人员技术培训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□市场引导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□监督监管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□政策法规</w:t>
            </w:r>
          </w:p>
          <w:p>
            <w:pPr>
              <w:ind w:firstLine="315" w:firstLineChars="150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□无</w:t>
            </w:r>
          </w:p>
          <w:p>
            <w:pPr>
              <w:ind w:firstLine="38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10.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 您认为建设行政主管部门应当在哪些方面加强管理？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□人员技术培训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□市场价格引导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□信息化监管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□定期巡查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□加大处罚  □建立信用评价  □其它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single"/>
                <w:lang w:val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□不需要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552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  <w:lang w:val="zh-CN"/>
              </w:rPr>
              <w:t>第四部分 工程检测机构对舆情关注度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  <w:lang w:val="zh-CN"/>
              </w:rPr>
              <w:t>舆情关注度（单选）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5529" w:type="dxa"/>
            <w:gridSpan w:val="4"/>
            <w:vAlign w:val="center"/>
          </w:tcPr>
          <w:p>
            <w:pPr>
              <w:pStyle w:val="7"/>
              <w:rPr>
                <w:rFonts w:hint="eastAsia" w:ascii="仿宋" w:hAnsi="仿宋" w:eastAsia="仿宋" w:cs="仿宋"/>
                <w:b/>
                <w:bCs/>
                <w:spacing w:val="-10"/>
                <w:kern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3"/>
                <w:szCs w:val="23"/>
                <w:lang w:val="zh-CN"/>
              </w:rPr>
              <w:t>一、您了解我省建设工程检测机构舆情吗？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kern w:val="2"/>
                <w:sz w:val="23"/>
                <w:szCs w:val="23"/>
              </w:rPr>
              <w:t xml:space="preserve"> 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□了解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□不了解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5529" w:type="dxa"/>
            <w:gridSpan w:val="4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  <w:t>二、您了解我省建设</w:t>
            </w: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  <w:t>工程检测机构舆情来源渠道为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spacing w:line="250" w:lineRule="exact"/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  <w:t>□网络</w:t>
            </w: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  <w:t xml:space="preserve"> □报刊</w:t>
            </w: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  <w:t xml:space="preserve"> □内部通报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  <w:t>□其它</w:t>
            </w: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5529" w:type="dxa"/>
            <w:gridSpan w:val="4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pacing w:val="-1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  <w:t>三、贵单位是否有人员负责收集建设</w:t>
            </w: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  <w:t>工程检测机构舆情信息？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pStyle w:val="7"/>
              <w:jc w:val="both"/>
              <w:rPr>
                <w:rFonts w:hint="eastAsia" w:ascii="仿宋" w:hAnsi="仿宋" w:eastAsia="仿宋" w:cs="仿宋"/>
                <w:color w:val="auto"/>
                <w:spacing w:val="-10"/>
                <w:kern w:val="2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kern w:val="2"/>
                <w:sz w:val="23"/>
                <w:szCs w:val="23"/>
                <w:lang w:val="zh-CN"/>
              </w:rPr>
              <w:t>□有专职人员 □有兼职人员</w:t>
            </w:r>
          </w:p>
          <w:p>
            <w:pPr>
              <w:pStyle w:val="7"/>
              <w:jc w:val="both"/>
              <w:rPr>
                <w:rFonts w:hint="eastAsia" w:ascii="仿宋" w:hAnsi="仿宋" w:eastAsia="仿宋" w:cs="仿宋"/>
                <w:color w:val="auto"/>
                <w:spacing w:val="-10"/>
                <w:kern w:val="2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kern w:val="2"/>
                <w:sz w:val="23"/>
                <w:szCs w:val="23"/>
                <w:lang w:val="zh-CN"/>
              </w:rPr>
              <w:t>□有收集制度 □随机收集</w:t>
            </w:r>
          </w:p>
          <w:p>
            <w:pPr>
              <w:spacing w:line="250" w:lineRule="exact"/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5529" w:type="dxa"/>
            <w:gridSpan w:val="4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  <w:t>四、与建设行政主管部门沟通渠道是否畅通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pStyle w:val="7"/>
              <w:jc w:val="both"/>
              <w:rPr>
                <w:rFonts w:hint="eastAsia" w:ascii="仿宋" w:hAnsi="仿宋" w:eastAsia="仿宋" w:cs="仿宋"/>
                <w:color w:val="auto"/>
                <w:spacing w:val="-10"/>
                <w:kern w:val="2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  <w:t xml:space="preserve">□是 </w:t>
            </w: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9252" w:type="dxa"/>
            <w:gridSpan w:val="7"/>
            <w:vAlign w:val="center"/>
          </w:tcPr>
          <w:p>
            <w:pPr>
              <w:pStyle w:val="7"/>
              <w:jc w:val="both"/>
              <w:rPr>
                <w:rFonts w:hint="eastAsia" w:ascii="仿宋" w:hAnsi="仿宋" w:eastAsia="仿宋" w:cs="仿宋"/>
                <w:color w:val="auto"/>
                <w:spacing w:val="-10"/>
                <w:kern w:val="2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  <w:t>五、您对涉及以下内容的舆情关注度属于哪一类？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853" w:type="dxa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调査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内容</w:t>
            </w:r>
          </w:p>
        </w:tc>
        <w:tc>
          <w:tcPr>
            <w:tcW w:w="4676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国家对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检测机构的政策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  <w:t>□特别关注  □一般关注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  <w:lang w:val="zh-CN"/>
              </w:rPr>
              <w:t>□不关注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4676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检测机构的改革（如机构兼并整合）和发展动态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□特别关注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□一般关注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□不关注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4676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检测机构的内部管理和服务质量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□特别关注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□一般关注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□不关注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4676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检测机构的技术问题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□特别关注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□一般关注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□不关注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4676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检测数据、结果的公正性、有效性、准确性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□特别关注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□一般关注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□不关注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4676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检测机构间的市场竞争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□特别关注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□一般关注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□不关注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4676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行政主管部门对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检测机构的监管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□特别关注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□一般关注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□不关注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4676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8.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全国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检测的动态和发展趋势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□特别关注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□一般关注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□不关注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9252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  <w:lang w:val="zh-CN"/>
              </w:rPr>
              <w:t>第五部分 对省内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检测机构未来发展的建议和意见。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</w:trPr>
        <w:tc>
          <w:tcPr>
            <w:tcW w:w="853" w:type="dxa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调査</w:t>
            </w:r>
          </w:p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内容</w:t>
            </w:r>
          </w:p>
        </w:tc>
        <w:tc>
          <w:tcPr>
            <w:tcW w:w="839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从未来发展角度看，您认为省内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检测机构亟待重点改进哪些方面的工作？</w:t>
            </w:r>
          </w:p>
          <w:p>
            <w:pPr>
              <w:ind w:firstLine="210" w:firstLineChars="1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□提高技术能力水平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□加强服务意识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□提高服务品质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□扩増检测能力范围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</w:t>
            </w:r>
          </w:p>
          <w:p>
            <w:pPr>
              <w:ind w:firstLine="210" w:firstLineChars="100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□规范管理制度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□提高办事效率，缩短检测周期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□提高所出具的检测报告质量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</w:p>
          <w:p>
            <w:pPr>
              <w:ind w:firstLine="210" w:firstLineChars="100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□加快信息化建设    □加强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建设行政主管部门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监管  □其他：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exact"/>
        </w:trPr>
        <w:tc>
          <w:tcPr>
            <w:tcW w:w="85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 请问您对省内的工程检测机构未来发展有哪些建议和意见？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exact"/>
        </w:trPr>
        <w:tc>
          <w:tcPr>
            <w:tcW w:w="85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3.请问您希望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行政主管部门在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检测行业管理中加强哪些方面的工作？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exact"/>
        </w:trPr>
        <w:tc>
          <w:tcPr>
            <w:tcW w:w="85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399" w:type="dxa"/>
            <w:gridSpan w:val="6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4．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您希望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协会加强哪些方面的工作？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举办工程检测技术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培训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及推广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  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组织省外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交流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 xml:space="preserve">组织比对或能力验证  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 xml:space="preserve">开展信用评价  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□其他：</w:t>
            </w:r>
            <w:r>
              <w:rPr>
                <w:rFonts w:hint="eastAsia" w:ascii="仿宋" w:hAnsi="仿宋" w:eastAsia="仿宋" w:cs="仿宋"/>
                <w:sz w:val="23"/>
                <w:szCs w:val="23"/>
                <w:u w:val="single"/>
              </w:rPr>
              <w:t xml:space="preserve">              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6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86AF9"/>
    <w:rsid w:val="22A85034"/>
    <w:rsid w:val="28A86AF9"/>
    <w:rsid w:val="40C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  <w:szCs w:val="22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4"/>
    <w:link w:val="2"/>
    <w:qFormat/>
    <w:uiPriority w:val="9"/>
    <w:rPr>
      <w:rFonts w:ascii="Calibri" w:hAnsi="Calibri" w:eastAsia="黑体"/>
      <w:bCs/>
      <w:kern w:val="44"/>
      <w:sz w:val="32"/>
      <w:szCs w:val="4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等线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2017-12-26T07:29:00Z</dcterms:created>
  <dc:creator>pc</dc:creator>
  <cp:lastModifiedBy>pc</cp:lastModifiedBy>
  <dcterms:modified xsi:type="dcterms:W3CDTF">2017-12-26T07:33:04Z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