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val="0"/>
          <w:bCs/>
          <w:sz w:val="30"/>
          <w:szCs w:val="30"/>
        </w:rPr>
      </w:pPr>
      <w:r>
        <w:rPr>
          <w:rFonts w:hint="eastAsia" w:asciiTheme="minorEastAsia" w:hAnsiTheme="minorEastAsia" w:eastAsiaTheme="minorEastAsia" w:cstheme="minorEastAsia"/>
          <w:b w:val="0"/>
          <w:bCs/>
          <w:sz w:val="30"/>
          <w:szCs w:val="30"/>
        </w:rPr>
        <w:t>检验检测机构监督管理办法</w:t>
      </w:r>
    </w:p>
    <w:p>
      <w:pPr>
        <w:jc w:val="center"/>
        <w:rPr>
          <w:rFonts w:hint="eastAsia" w:asciiTheme="minorEastAsia" w:hAnsiTheme="minorEastAsia" w:eastAsiaTheme="minorEastAsia" w:cstheme="minorEastAsia"/>
          <w:b w:val="0"/>
          <w:bCs/>
          <w:sz w:val="30"/>
          <w:szCs w:val="30"/>
        </w:rPr>
      </w:pPr>
      <w:r>
        <w:rPr>
          <w:rFonts w:hint="eastAsia" w:asciiTheme="minorEastAsia" w:hAnsiTheme="minorEastAsia" w:eastAsiaTheme="minorEastAsia" w:cstheme="minorEastAsia"/>
          <w:b w:val="0"/>
          <w:bCs/>
          <w:sz w:val="30"/>
          <w:szCs w:val="30"/>
        </w:rPr>
        <w:t>(征求意见稿)</w:t>
      </w:r>
    </w:p>
    <w:p>
      <w:pPr>
        <w:jc w:val="center"/>
        <w:rPr>
          <w:rFonts w:ascii="仿宋" w:hAnsi="仿宋" w:eastAsia="仿宋"/>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rPr>
      </w:pP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第一条【制定目的】 </w:t>
      </w:r>
      <w:r>
        <w:rPr>
          <w:rFonts w:hint="eastAsia" w:asciiTheme="minorEastAsia" w:hAnsiTheme="minorEastAsia" w:eastAsiaTheme="minorEastAsia" w:cstheme="minorEastAsia"/>
          <w:sz w:val="24"/>
          <w:szCs w:val="24"/>
        </w:rPr>
        <w:t>为加强对检验检测机构的监督管理，规范检验检测活动，营造检验检测市场公平竞争环境，促进检验检测行业健康发展，根据《中华人民共和国计量法》及其实施细则、《中华人民共和国产品质量法》、《</w:t>
      </w:r>
      <w:r>
        <w:rPr>
          <w:rFonts w:hint="eastAsia" w:asciiTheme="minorEastAsia" w:hAnsiTheme="minorEastAsia" w:eastAsiaTheme="minorEastAsia" w:cstheme="minorEastAsia"/>
          <w:color w:val="000000" w:themeColor="text1"/>
          <w:sz w:val="24"/>
          <w:szCs w:val="24"/>
        </w:rPr>
        <w:t>中华人民共和国标准化法</w:t>
      </w:r>
      <w:r>
        <w:rPr>
          <w:rFonts w:hint="eastAsia" w:asciiTheme="minorEastAsia" w:hAnsiTheme="minorEastAsia" w:eastAsiaTheme="minorEastAsia" w:cstheme="minorEastAsia"/>
          <w:sz w:val="24"/>
          <w:szCs w:val="24"/>
        </w:rPr>
        <w:t>》、《中华人民共和国认证认可条例》等有关法律、行政法规，制定本办法。</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color w:val="000000" w:themeColor="text1"/>
          <w:sz w:val="24"/>
          <w:szCs w:val="24"/>
        </w:rPr>
        <w:t xml:space="preserve">第二条【适用范围】 </w:t>
      </w:r>
      <w:r>
        <w:rPr>
          <w:rFonts w:hint="eastAsia" w:asciiTheme="minorEastAsia" w:hAnsiTheme="minorEastAsia" w:eastAsiaTheme="minorEastAsia" w:cstheme="minorEastAsia"/>
          <w:color w:val="000000" w:themeColor="text1"/>
          <w:sz w:val="24"/>
          <w:szCs w:val="24"/>
        </w:rPr>
        <w:t>在中华人民共和国境内从事检验检测活动，并向社会出具具有证明作用的数据、结果的检验检测机构及监督管理，适用本办法。</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themeColor="text1"/>
          <w:sz w:val="24"/>
          <w:szCs w:val="24"/>
        </w:rPr>
        <w:t>法律、行政法规对检验检测机构监督管理另有规定的，从其规定。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color w:val="000000" w:themeColor="text1"/>
          <w:sz w:val="24"/>
          <w:szCs w:val="24"/>
        </w:rPr>
        <w:t xml:space="preserve">第三条【主体责任】 </w:t>
      </w:r>
      <w:r>
        <w:rPr>
          <w:rFonts w:hint="eastAsia" w:asciiTheme="minorEastAsia" w:hAnsiTheme="minorEastAsia" w:eastAsiaTheme="minorEastAsia" w:cstheme="minorEastAsia"/>
          <w:color w:val="000000" w:themeColor="text1"/>
          <w:sz w:val="24"/>
          <w:szCs w:val="24"/>
        </w:rPr>
        <w:t>检验检测机构和相关从业人员对出具的检验检测数据和结果负责，并对相关的检验检测数据和结果依法承担相应民事、行政和刑事法律责任。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检验检测机构违法出具检验检测数据和结果对他人造成损害的，依法承担连带的民事责任。检验检测机构承担赔偿责任后，可以向直接负责的主管人员和其他直接责任人员追偿。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检测检测机构和相关从业人员应当按照本办法规定的行为规范要求诚信经营，并接受、配合市场监督管理部门</w:t>
      </w:r>
      <w:r>
        <w:rPr>
          <w:rFonts w:hint="eastAsia" w:asciiTheme="minorEastAsia" w:hAnsiTheme="minorEastAsia" w:eastAsiaTheme="minorEastAsia" w:cstheme="minorEastAsia"/>
          <w:sz w:val="24"/>
          <w:szCs w:val="24"/>
        </w:rPr>
        <w:t>和其他依法履行监督管理职责的部门</w:t>
      </w:r>
      <w:r>
        <w:rPr>
          <w:rFonts w:hint="eastAsia" w:asciiTheme="minorEastAsia" w:hAnsiTheme="minorEastAsia" w:eastAsiaTheme="minorEastAsia" w:cstheme="minorEastAsia"/>
          <w:color w:val="000000" w:themeColor="text1"/>
          <w:sz w:val="24"/>
          <w:szCs w:val="24"/>
        </w:rPr>
        <w:t>实施的监督检查及对违法违规行为的调查处理。</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b/>
          <w:color w:val="000000" w:themeColor="text1"/>
          <w:sz w:val="24"/>
          <w:szCs w:val="24"/>
        </w:rPr>
        <w:t xml:space="preserve">第四条【监管主体】 </w:t>
      </w:r>
      <w:r>
        <w:rPr>
          <w:rFonts w:hint="eastAsia" w:asciiTheme="minorEastAsia" w:hAnsiTheme="minorEastAsia" w:eastAsiaTheme="minorEastAsia" w:cstheme="minorEastAsia"/>
          <w:color w:val="000000" w:themeColor="text1"/>
          <w:sz w:val="24"/>
          <w:szCs w:val="24"/>
          <w:shd w:val="clear" w:color="auto" w:fill="FFFFFF"/>
        </w:rPr>
        <w:t>国家市场监督管理总局负责统一管理检验检测工作，制定检验检测监督管理制度、规定，并组织实施。</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shd w:val="clear" w:color="auto" w:fill="FFFFFF"/>
        </w:rPr>
        <w:t>省级市场监督管理部门负责所辖区域内检验检测机构和检验检测活动的监督管理，组织对检验检测机构的监督检查及违法行为查处，并将检查计划和结果、违法行为查处结果及</w:t>
      </w:r>
      <w:r>
        <w:rPr>
          <w:rFonts w:hint="eastAsia" w:asciiTheme="minorEastAsia" w:hAnsiTheme="minorEastAsia" w:eastAsiaTheme="minorEastAsia" w:cstheme="minorEastAsia"/>
          <w:color w:val="000000" w:themeColor="text1"/>
          <w:sz w:val="24"/>
          <w:szCs w:val="24"/>
        </w:rPr>
        <w:t>时上报国家市场监督管理总局。</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市（地）、县（区）级市场监督管理部门依据各自职责负责对所辖区域内的检验检测机构和检验检测活动进行监督检查，依法查处违法行为，并将检查、查处结果及时上报省级市场监督管理部门。</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第五条【监管原则】 </w:t>
      </w:r>
      <w:r>
        <w:rPr>
          <w:rFonts w:hint="eastAsia" w:asciiTheme="minorEastAsia" w:hAnsiTheme="minorEastAsia" w:eastAsiaTheme="minorEastAsia" w:cstheme="minorEastAsia"/>
          <w:sz w:val="24"/>
          <w:szCs w:val="24"/>
        </w:rPr>
        <w:t>本办法规定的各级市场监督管理部门应当坚持以“双随机、一公开”为基本手段，以重点监管为补充,以信用监管为基础的监管方式，依法依规、规范透明、公平公正</w:t>
      </w:r>
      <w:r>
        <w:rPr>
          <w:rFonts w:hint="eastAsia" w:asciiTheme="minorEastAsia" w:hAnsiTheme="minorEastAsia" w:eastAsiaTheme="minorEastAsia" w:cstheme="minorEastAsia"/>
          <w:color w:val="000000" w:themeColor="text1"/>
          <w:sz w:val="24"/>
          <w:szCs w:val="24"/>
        </w:rPr>
        <w:t>地</w:t>
      </w:r>
      <w:r>
        <w:rPr>
          <w:rFonts w:hint="eastAsia" w:asciiTheme="minorEastAsia" w:hAnsiTheme="minorEastAsia" w:eastAsiaTheme="minorEastAsia" w:cstheme="minorEastAsia"/>
          <w:sz w:val="24"/>
          <w:szCs w:val="24"/>
        </w:rPr>
        <w:t>开展检验检测监管工作。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第二章  行为规范</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color w:val="000000" w:themeColor="text1"/>
          <w:sz w:val="24"/>
          <w:szCs w:val="24"/>
          <w:shd w:val="clear" w:color="auto" w:fill="FFFFFF"/>
        </w:rPr>
      </w:pP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b/>
          <w:bCs/>
          <w:color w:val="000000" w:themeColor="text1"/>
          <w:sz w:val="24"/>
          <w:szCs w:val="24"/>
          <w:shd w:val="clear" w:color="auto" w:fill="FFFFFF"/>
        </w:rPr>
        <w:t>第六条【行为基本要求】</w:t>
      </w:r>
      <w:r>
        <w:rPr>
          <w:rFonts w:hint="eastAsia" w:asciiTheme="minorEastAsia" w:hAnsiTheme="minorEastAsia" w:eastAsiaTheme="minorEastAsia" w:cstheme="minorEastAsia"/>
          <w:color w:val="000000" w:themeColor="text1"/>
          <w:sz w:val="24"/>
          <w:szCs w:val="24"/>
          <w:shd w:val="clear" w:color="auto" w:fill="FFFFFF"/>
        </w:rPr>
        <w:t xml:space="preserve"> 检验检测机构及相关从业人员应当依照有关法律、法规和规章的规定，并按照标准和规范规定的程序、方法和要求开展检验检测活动，保</w:t>
      </w:r>
      <w:bookmarkStart w:id="0" w:name="_Hlk532925032"/>
      <w:r>
        <w:rPr>
          <w:rFonts w:hint="eastAsia" w:asciiTheme="minorEastAsia" w:hAnsiTheme="minorEastAsia" w:eastAsiaTheme="minorEastAsia" w:cstheme="minorEastAsia"/>
          <w:color w:val="000000" w:themeColor="text1"/>
          <w:sz w:val="24"/>
          <w:szCs w:val="24"/>
          <w:shd w:val="clear" w:color="auto" w:fill="FFFFFF"/>
        </w:rPr>
        <w:t>证出具的检验检测数据和结果真实、准确、完整。</w:t>
      </w:r>
      <w:bookmarkEnd w:id="0"/>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法律、法规对检验检测从业人员有执业资格规定或者禁止从事检验检测活动规定的，依照其规定。</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bookmarkStart w:id="1" w:name="tiao_37_kuan_2"/>
      <w:bookmarkEnd w:id="1"/>
      <w:r>
        <w:rPr>
          <w:rFonts w:hint="eastAsia" w:asciiTheme="minorEastAsia" w:hAnsiTheme="minorEastAsia" w:eastAsiaTheme="minorEastAsia" w:cstheme="minorEastAsia"/>
          <w:b/>
          <w:bCs/>
          <w:color w:val="000000" w:themeColor="text1"/>
          <w:sz w:val="24"/>
          <w:szCs w:val="24"/>
          <w:shd w:val="clear" w:color="auto" w:fill="FFFFFF"/>
        </w:rPr>
        <w:t xml:space="preserve">第七条【过程规范】 </w:t>
      </w:r>
      <w:r>
        <w:rPr>
          <w:rFonts w:hint="eastAsia" w:asciiTheme="minorEastAsia" w:hAnsiTheme="minorEastAsia" w:eastAsiaTheme="minorEastAsia" w:cstheme="minorEastAsia"/>
          <w:color w:val="000000" w:themeColor="text1"/>
          <w:sz w:val="24"/>
          <w:szCs w:val="24"/>
          <w:shd w:val="clear" w:color="auto" w:fill="FFFFFF"/>
        </w:rPr>
        <w:t>检验检测机构及其人员应当遵守本办法第六条的相关规定，不得存在下列违反标准和规范开展检验检测活动的情形：</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（一）未按照标准和规范规定的程序实施检验检测的；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（二）违反规定要求,在多个检验检测数据中选择性使用，对检验检测结果的准确性造成影响的；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（三）使用可以实现非法修改、非法自动生成检验检测数据的仪器设备或者软件程序的；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（四）检验检测过程不符合规定，影响检验检测数据、结果的其他情形。</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b/>
          <w:bCs/>
          <w:color w:val="000000" w:themeColor="text1"/>
          <w:sz w:val="24"/>
          <w:szCs w:val="24"/>
          <w:shd w:val="clear" w:color="auto" w:fill="FFFFFF"/>
        </w:rPr>
        <w:t xml:space="preserve">第八条【样品管理】 </w:t>
      </w:r>
      <w:r>
        <w:rPr>
          <w:rFonts w:hint="eastAsia" w:asciiTheme="minorEastAsia" w:hAnsiTheme="minorEastAsia" w:eastAsiaTheme="minorEastAsia" w:cstheme="minorEastAsia"/>
          <w:color w:val="000000" w:themeColor="text1"/>
          <w:sz w:val="24"/>
          <w:szCs w:val="24"/>
          <w:shd w:val="clear" w:color="auto" w:fill="FFFFFF"/>
        </w:rPr>
        <w:t>检验检测机构应当按照标准、规范或者与委托方的约定，对其检验检测的样品进行管理。不得存在下列行为：</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（一）</w:t>
      </w:r>
      <w:r>
        <w:rPr>
          <w:rFonts w:hint="eastAsia" w:asciiTheme="minorEastAsia" w:hAnsiTheme="minorEastAsia" w:eastAsiaTheme="minorEastAsia" w:cstheme="minorEastAsia"/>
          <w:sz w:val="24"/>
          <w:szCs w:val="24"/>
        </w:rPr>
        <w:t>样品的规格型号、数量、状态等与标准、规范的要求或委托方提供的信息不一致的</w:t>
      </w:r>
      <w:r>
        <w:rPr>
          <w:rFonts w:hint="eastAsia" w:asciiTheme="minorEastAsia" w:hAnsiTheme="minorEastAsia" w:eastAsiaTheme="minorEastAsia" w:cstheme="minorEastAsia"/>
          <w:color w:val="000000" w:themeColor="text1"/>
          <w:sz w:val="24"/>
          <w:szCs w:val="24"/>
          <w:shd w:val="clear" w:color="auto" w:fill="FFFFFF"/>
        </w:rPr>
        <w:t>；</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（二）未按照规定要求查验、抽取样品的；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（三）样品的采集、标识、分发、流转、制备、保存不符合相关标准、规范，造成样品混淆、污染、损毁、丢失、性状异常改变等情况的；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（四）样品的留样和处置不符合相关标准、规范要求。或者违反与委托方的约定，导致无法对检验检测数据、结果进行复核的。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b/>
          <w:bCs/>
          <w:color w:val="000000" w:themeColor="text1"/>
          <w:sz w:val="24"/>
          <w:szCs w:val="24"/>
          <w:shd w:val="clear" w:color="auto" w:fill="FFFFFF"/>
        </w:rPr>
        <w:t xml:space="preserve">第九条【数据和信息管理】 </w:t>
      </w:r>
      <w:r>
        <w:rPr>
          <w:rFonts w:hint="eastAsia" w:asciiTheme="minorEastAsia" w:hAnsiTheme="minorEastAsia" w:eastAsiaTheme="minorEastAsia" w:cstheme="minorEastAsia"/>
          <w:color w:val="000000" w:themeColor="text1"/>
          <w:sz w:val="24"/>
          <w:szCs w:val="24"/>
          <w:shd w:val="clear" w:color="auto" w:fill="FFFFFF"/>
        </w:rPr>
        <w:t>检验检测机构应当对检验检测活动的原始记录和报告归档留存，保证其具有可追溯性。原始记录和报告的保存期限不少于6年。法律、行政法规有专门规定的，依照其规定。不得存在下列行为：</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（一）纸质原始数据与电子存储数据记录不一致的；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（二）销毁、遗弃、隐匿原始记录的；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（三）选择性记录原始数据、不按规定传输原始数据的；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（四）未按规定保存自动检测仪器电子记录数据的；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（五）检验检测报告与原始数据记录不能对应的；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（六）所保存的检验检测报告副本和发放的正本不一致的；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（七）</w:t>
      </w:r>
      <w:r>
        <w:rPr>
          <w:rFonts w:hint="eastAsia" w:asciiTheme="minorEastAsia" w:hAnsiTheme="minorEastAsia" w:eastAsiaTheme="minorEastAsia" w:cstheme="minorEastAsia"/>
          <w:sz w:val="24"/>
          <w:szCs w:val="24"/>
        </w:rPr>
        <w:t>报告所载明的时间与存档原始记录的时间相矛盾的</w:t>
      </w:r>
      <w:r>
        <w:rPr>
          <w:rFonts w:hint="eastAsia" w:asciiTheme="minorEastAsia" w:hAnsiTheme="minorEastAsia" w:eastAsiaTheme="minorEastAsia" w:cstheme="minorEastAsia"/>
          <w:color w:val="000000" w:themeColor="text1"/>
          <w:sz w:val="24"/>
          <w:szCs w:val="24"/>
          <w:shd w:val="clear" w:color="auto" w:fill="FFFFFF"/>
        </w:rPr>
        <w:t>。</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b/>
          <w:bCs/>
          <w:color w:val="000000" w:themeColor="text1"/>
          <w:sz w:val="24"/>
          <w:szCs w:val="24"/>
          <w:shd w:val="clear" w:color="auto" w:fill="FFFFFF"/>
        </w:rPr>
        <w:t xml:space="preserve">第十条【资质要求】 </w:t>
      </w:r>
      <w:r>
        <w:rPr>
          <w:rFonts w:hint="eastAsia" w:asciiTheme="minorEastAsia" w:hAnsiTheme="minorEastAsia" w:eastAsiaTheme="minorEastAsia" w:cstheme="minorEastAsia"/>
          <w:color w:val="000000" w:themeColor="text1"/>
          <w:sz w:val="24"/>
          <w:szCs w:val="24"/>
          <w:shd w:val="clear" w:color="auto" w:fill="FFFFFF"/>
        </w:rPr>
        <w:t>国家对检验检测机构资质认定有规定的，检验检测机构应当符合相关规定。不得存在下列行为：</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（一）未取得资质认定证书，向社会出具具有证明作用的数据、结果的；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（二）超出资质认定能力附表范围，向社会出具具有证明作用的数据、结果的；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（三）资质认定证书被撤销、暂停、注销，继续向社会出具具有证明作用的数据、结果的；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（四）未按规定要求使用资质认定标识的。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b/>
          <w:bCs/>
          <w:color w:val="000000" w:themeColor="text1"/>
          <w:sz w:val="24"/>
          <w:szCs w:val="24"/>
          <w:shd w:val="clear" w:color="auto" w:fill="FFFFFF"/>
        </w:rPr>
        <w:t xml:space="preserve">第十一条【能力要求】 </w:t>
      </w:r>
      <w:r>
        <w:rPr>
          <w:rFonts w:hint="eastAsia" w:asciiTheme="minorEastAsia" w:hAnsiTheme="minorEastAsia" w:eastAsiaTheme="minorEastAsia" w:cstheme="minorEastAsia"/>
          <w:color w:val="000000" w:themeColor="text1"/>
          <w:sz w:val="24"/>
          <w:szCs w:val="24"/>
          <w:shd w:val="clear" w:color="auto" w:fill="FFFFFF"/>
        </w:rPr>
        <w:t>检验检测机构应当确保基本条件和技术能力能够满足所从事检验检测项目的要求。</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检验检测机构</w:t>
      </w:r>
      <w:r>
        <w:rPr>
          <w:rFonts w:hint="eastAsia" w:asciiTheme="minorEastAsia" w:hAnsiTheme="minorEastAsia" w:eastAsiaTheme="minorEastAsia" w:cstheme="minorEastAsia"/>
          <w:sz w:val="24"/>
          <w:szCs w:val="24"/>
          <w:shd w:val="clear" w:color="auto" w:fill="FFFFFF"/>
        </w:rPr>
        <w:t>应当建立与其检验检测工作相适应的管理体系，确保管理体系真实运行，并保存能够证明其管理体系有效运行的记录。</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检验检测机构应当通过参加能力验证或者实验室间比对等方式，保证其持续具备与所开展的检验检测活动相适应的能力。</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b/>
          <w:bCs/>
          <w:color w:val="000000" w:themeColor="text1"/>
          <w:sz w:val="24"/>
          <w:szCs w:val="24"/>
          <w:shd w:val="clear" w:color="auto" w:fill="FFFFFF"/>
        </w:rPr>
        <w:t xml:space="preserve">第十二条【虚假检验检测】 </w:t>
      </w:r>
      <w:r>
        <w:rPr>
          <w:rFonts w:hint="eastAsia" w:asciiTheme="minorEastAsia" w:hAnsiTheme="minorEastAsia" w:eastAsiaTheme="minorEastAsia" w:cstheme="minorEastAsia"/>
          <w:bCs/>
          <w:color w:val="000000" w:themeColor="text1"/>
          <w:sz w:val="24"/>
          <w:szCs w:val="24"/>
          <w:shd w:val="clear" w:color="auto" w:fill="FFFFFF"/>
        </w:rPr>
        <w:t>检验检测机构及相关人员不得出具虚假检验检测数据、结果。</w:t>
      </w:r>
      <w:r>
        <w:rPr>
          <w:rFonts w:hint="eastAsia" w:asciiTheme="minorEastAsia" w:hAnsiTheme="minorEastAsia" w:eastAsiaTheme="minorEastAsia" w:cstheme="minorEastAsia"/>
          <w:color w:val="000000" w:themeColor="text1"/>
          <w:sz w:val="24"/>
          <w:szCs w:val="24"/>
          <w:shd w:val="clear" w:color="auto" w:fill="FFFFFF"/>
        </w:rPr>
        <w:t>以下情形属于出具虚假检验检测数据、结果：</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（一）未经检验检测,直接出具检验检测数据、结果的；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（二）篡改、编造原始数据、记录，出具检验检测数据、结果的；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（三）伪造检验检测报告和原始记录签名，或者非授权签字人签发检验检测报告的；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（四）</w:t>
      </w:r>
      <w:r>
        <w:rPr>
          <w:rFonts w:hint="eastAsia" w:asciiTheme="minorEastAsia" w:hAnsiTheme="minorEastAsia" w:eastAsiaTheme="minorEastAsia" w:cstheme="minorEastAsia"/>
          <w:sz w:val="24"/>
          <w:szCs w:val="24"/>
          <w:shd w:val="clear" w:color="auto" w:fill="FFFFFF"/>
        </w:rPr>
        <w:t>漏检关键项目、干扰检测过程或者改动关键项目的检测方法，造成检验检测数据、结果不真实的；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（五）调换检验检测样品，进行检验检测并出具检验检测数据、结果的；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（六）其他出具虚假检验检测数据、结果的情形。</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b/>
          <w:bCs/>
          <w:sz w:val="24"/>
          <w:szCs w:val="24"/>
          <w:shd w:val="clear" w:color="auto" w:fill="FFFFFF"/>
        </w:rPr>
        <w:t>第十三条【</w:t>
      </w:r>
      <w:r>
        <w:rPr>
          <w:rFonts w:hint="eastAsia" w:asciiTheme="minorEastAsia" w:hAnsiTheme="minorEastAsia" w:eastAsiaTheme="minorEastAsia" w:cstheme="minorEastAsia"/>
          <w:b/>
          <w:bCs/>
          <w:color w:val="000000" w:themeColor="text1"/>
          <w:sz w:val="24"/>
          <w:szCs w:val="24"/>
          <w:shd w:val="clear" w:color="auto" w:fill="FFFFFF"/>
        </w:rPr>
        <w:t>配合义务</w:t>
      </w:r>
      <w:r>
        <w:rPr>
          <w:rFonts w:hint="eastAsia" w:asciiTheme="minorEastAsia" w:hAnsiTheme="minorEastAsia" w:eastAsiaTheme="minorEastAsia" w:cstheme="minorEastAsia"/>
          <w:b/>
          <w:bCs/>
          <w:sz w:val="24"/>
          <w:szCs w:val="24"/>
          <w:shd w:val="clear" w:color="auto" w:fill="FFFFFF"/>
        </w:rPr>
        <w:t xml:space="preserve">】 </w:t>
      </w:r>
      <w:r>
        <w:rPr>
          <w:rFonts w:hint="eastAsia" w:asciiTheme="minorEastAsia" w:hAnsiTheme="minorEastAsia" w:eastAsiaTheme="minorEastAsia" w:cstheme="minorEastAsia"/>
          <w:sz w:val="24"/>
          <w:szCs w:val="24"/>
          <w:shd w:val="clear" w:color="auto" w:fill="FFFFFF"/>
        </w:rPr>
        <w:t>检验检测机构及相关人员应当配合市场监督管理部门实施的监督检查工作，必要时配合验证相关检验检测活动,对有关事项的询问和调查如实提供相关材料和信息。</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Cs/>
          <w:color w:val="000000" w:themeColor="text1"/>
          <w:sz w:val="24"/>
          <w:szCs w:val="24"/>
          <w:shd w:val="clear" w:color="auto" w:fill="FFFFFF"/>
        </w:rPr>
      </w:pPr>
      <w:r>
        <w:rPr>
          <w:rFonts w:hint="eastAsia" w:asciiTheme="minorEastAsia" w:hAnsiTheme="minorEastAsia" w:eastAsiaTheme="minorEastAsia" w:cstheme="minorEastAsia"/>
          <w:b/>
          <w:bCs/>
          <w:color w:val="000000" w:themeColor="text1"/>
          <w:sz w:val="24"/>
          <w:szCs w:val="24"/>
          <w:shd w:val="clear" w:color="auto" w:fill="FFFFFF"/>
        </w:rPr>
        <w:t xml:space="preserve">第十四条【统计要求】 </w:t>
      </w:r>
      <w:r>
        <w:rPr>
          <w:rFonts w:hint="eastAsia" w:asciiTheme="minorEastAsia" w:hAnsiTheme="minorEastAsia" w:eastAsiaTheme="minorEastAsia" w:cstheme="minorEastAsia"/>
          <w:bCs/>
          <w:color w:val="000000" w:themeColor="text1"/>
          <w:sz w:val="24"/>
          <w:szCs w:val="24"/>
          <w:shd w:val="clear" w:color="auto" w:fill="FFFFFF"/>
        </w:rPr>
        <w:t>检验检测机构应当按</w:t>
      </w:r>
      <w:r>
        <w:rPr>
          <w:rFonts w:hint="eastAsia" w:asciiTheme="minorEastAsia" w:hAnsiTheme="minorEastAsia" w:eastAsiaTheme="minorEastAsia" w:cstheme="minorEastAsia"/>
          <w:color w:val="000000" w:themeColor="text1"/>
          <w:sz w:val="24"/>
          <w:szCs w:val="24"/>
        </w:rPr>
        <w:t>《检验检测统计调查制度》的</w:t>
      </w:r>
      <w:r>
        <w:rPr>
          <w:rFonts w:hint="eastAsia" w:asciiTheme="minorEastAsia" w:hAnsiTheme="minorEastAsia" w:eastAsiaTheme="minorEastAsia" w:cstheme="minorEastAsia"/>
          <w:bCs/>
          <w:color w:val="000000" w:themeColor="text1"/>
          <w:sz w:val="24"/>
          <w:szCs w:val="24"/>
          <w:shd w:val="clear" w:color="auto" w:fill="FFFFFF"/>
        </w:rPr>
        <w:t>要求，及时、准确地上报相关统计信息。</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检验检测机构统计信息涉及</w:t>
      </w:r>
      <w:r>
        <w:rPr>
          <w:rFonts w:hint="eastAsia" w:asciiTheme="minorEastAsia" w:hAnsiTheme="minorEastAsia" w:eastAsiaTheme="minorEastAsia" w:cstheme="minorEastAsia"/>
          <w:sz w:val="24"/>
          <w:szCs w:val="24"/>
        </w:rPr>
        <w:t>国家秘密、工作秘密、商业秘密和个人隐私的，应当依法予以保密。</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rPr>
      </w:pP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第三章  监督管理</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b/>
          <w:sz w:val="24"/>
          <w:szCs w:val="24"/>
        </w:rPr>
        <w:t>第十五条</w:t>
      </w:r>
      <w:r>
        <w:rPr>
          <w:rFonts w:hint="eastAsia" w:asciiTheme="minorEastAsia" w:hAnsiTheme="minorEastAsia" w:eastAsiaTheme="minorEastAsia" w:cstheme="minorEastAsia"/>
          <w:color w:val="000000" w:themeColor="text1"/>
          <w:sz w:val="24"/>
          <w:szCs w:val="24"/>
          <w:shd w:val="clear" w:color="auto" w:fill="FFFFFF"/>
        </w:rPr>
        <w:t>【</w:t>
      </w:r>
      <w:r>
        <w:rPr>
          <w:rFonts w:hint="eastAsia" w:asciiTheme="minorEastAsia" w:hAnsiTheme="minorEastAsia" w:eastAsiaTheme="minorEastAsia" w:cstheme="minorEastAsia"/>
          <w:b/>
          <w:color w:val="000000" w:themeColor="text1"/>
          <w:sz w:val="24"/>
          <w:szCs w:val="24"/>
          <w:shd w:val="clear" w:color="auto" w:fill="FFFFFF"/>
        </w:rPr>
        <w:t>监管体制</w:t>
      </w:r>
      <w:r>
        <w:rPr>
          <w:rFonts w:hint="eastAsia" w:asciiTheme="minorEastAsia" w:hAnsiTheme="minorEastAsia" w:eastAsiaTheme="minorEastAsia" w:cstheme="minorEastAsia"/>
          <w:color w:val="000000" w:themeColor="text1"/>
          <w:sz w:val="24"/>
          <w:szCs w:val="24"/>
          <w:shd w:val="clear" w:color="auto" w:fill="FFFFFF"/>
        </w:rPr>
        <w:t>】 县级以上市场监督管理部门对所辖区域内从事检验检测活动的检验检测机构实施监督管理。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u w:val="single" w:color="FF0000"/>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县级以上市场监督管理部门应当建立监管部门信息通报及协调机制，及时向相关市场监督管理部门、行业管理部门通报检验检测机构违法行为查处信息。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县级以上市场监督管理部门在辖区内查处所辖区域外注册的检验检测机构或者其分支机构违法行为的，应当将查处情况通报检验检测机构注册地的市场监督管理部门。需要撤销、注销相关检验检测机构资质的，由发放相关资质认定证书的资质认定部门按规定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sz w:val="24"/>
          <w:szCs w:val="24"/>
        </w:rPr>
        <w:t>市场监管总局可以授权省级市场监管部门对本辖区内由市场监管总局发放资质认定证书的检验检测机构违法行为进行调查处理。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 xml:space="preserve">第十六条【检查方式】 </w:t>
      </w:r>
      <w:r>
        <w:rPr>
          <w:rFonts w:hint="eastAsia" w:asciiTheme="minorEastAsia" w:hAnsiTheme="minorEastAsia" w:eastAsiaTheme="minorEastAsia" w:cstheme="minorEastAsia"/>
          <w:bCs/>
          <w:sz w:val="24"/>
          <w:szCs w:val="24"/>
        </w:rPr>
        <w:t>县级以上市场监督管理部门开展检验检测机构监督检查，应当按照随机抽取检查对象，随机选派执法检查人员的方式组织实施，并公开检查结果。</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bCs/>
          <w:sz w:val="24"/>
          <w:szCs w:val="24"/>
        </w:rPr>
        <w:t>省级以上市场监督管理部门可以针对重点领域、重点区域或者根据突发事件应急处理需求，组织开展专项的重点检查。</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b/>
          <w:sz w:val="24"/>
          <w:szCs w:val="24"/>
        </w:rPr>
        <w:t xml:space="preserve">第十七条【检查职权】 </w:t>
      </w:r>
      <w:r>
        <w:rPr>
          <w:rFonts w:hint="eastAsia" w:asciiTheme="minorEastAsia" w:hAnsiTheme="minorEastAsia" w:eastAsiaTheme="minorEastAsia" w:cstheme="minorEastAsia"/>
          <w:color w:val="000000" w:themeColor="text1"/>
          <w:sz w:val="24"/>
          <w:szCs w:val="24"/>
          <w:shd w:val="clear" w:color="auto" w:fill="FFFFFF"/>
        </w:rPr>
        <w:t>县级以上市场监督管理部门在监督检查过程中，可以行使下列职权：</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（一）进入检验检测经营活动场所进行现场检查；</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（二）向检验检测机构、委托人等有关单位及人员询问、调查有关情况或者验证相关检验检测活动；</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（三）查阅、复制、录制有关的检验检测活动档案、合同、发票、账簿及其他相关资料。</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b/>
          <w:color w:val="000000" w:themeColor="text1"/>
          <w:sz w:val="24"/>
          <w:szCs w:val="24"/>
          <w:shd w:val="clear" w:color="auto" w:fill="FFFFFF"/>
        </w:rPr>
        <w:t xml:space="preserve">第十八条【分类监管】 </w:t>
      </w:r>
      <w:r>
        <w:rPr>
          <w:rFonts w:hint="eastAsia" w:asciiTheme="minorEastAsia" w:hAnsiTheme="minorEastAsia" w:eastAsiaTheme="minorEastAsia" w:cstheme="minorEastAsia"/>
          <w:color w:val="000000" w:themeColor="text1"/>
          <w:sz w:val="24"/>
          <w:szCs w:val="24"/>
          <w:shd w:val="clear" w:color="auto" w:fill="FFFFFF"/>
        </w:rPr>
        <w:t>省级市场监督管理部门可以参考《检验检测机构诚信基本要求》，结合检验检测业务领域的风险程度、资质认定评审情况、能力验证及监督检查结果、投诉举报情况等，建立并实施辖区内检验检测机构的分类监管制度。</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分类结果可以作为确定监督检查抽查比例和频次的依据。</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
          <w:color w:val="000000" w:themeColor="text1"/>
          <w:sz w:val="24"/>
          <w:szCs w:val="24"/>
          <w:shd w:val="clear" w:color="auto" w:fill="FFFFFF"/>
        </w:rPr>
        <w:t xml:space="preserve">第十九条【信用监管】 </w:t>
      </w:r>
      <w:r>
        <w:rPr>
          <w:rFonts w:hint="eastAsia" w:asciiTheme="minorEastAsia" w:hAnsiTheme="minorEastAsia" w:eastAsiaTheme="minorEastAsia" w:cstheme="minorEastAsia"/>
          <w:color w:val="000000" w:themeColor="text1"/>
          <w:sz w:val="24"/>
          <w:szCs w:val="24"/>
          <w:shd w:val="clear" w:color="auto" w:fill="FFFFFF"/>
        </w:rPr>
        <w:t>县级以上市场监督管理部门应当依法将检验检测机构受到的行政处罚等信息纳入公共信用信息平台，并</w:t>
      </w:r>
      <w:r>
        <w:rPr>
          <w:rFonts w:hint="eastAsia" w:asciiTheme="minorEastAsia" w:hAnsiTheme="minorEastAsia" w:eastAsiaTheme="minorEastAsia" w:cstheme="minorEastAsia"/>
          <w:bCs/>
          <w:color w:val="000000" w:themeColor="text1"/>
          <w:sz w:val="24"/>
          <w:szCs w:val="24"/>
        </w:rPr>
        <w:t>通过国家企业信用信息公示系统将相关信用信息归集到检验检测机构名下予以公示。</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检验检测机构因违反本办法被责令整改的，由作出整改决定的市场监管部门依据《企业信息公示暂行条例》和《企业经营异常名录管理暂行办法》的相关规定列入经营异常名录。</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检验检测机构因违反本办法被撤销资质认定证书的，由</w:t>
      </w:r>
      <w:r>
        <w:rPr>
          <w:rFonts w:hint="eastAsia" w:asciiTheme="minorEastAsia" w:hAnsiTheme="minorEastAsia" w:eastAsiaTheme="minorEastAsia" w:cstheme="minorEastAsia"/>
          <w:sz w:val="24"/>
          <w:szCs w:val="24"/>
        </w:rPr>
        <w:t>由作出撤销决定的市场监管部门</w:t>
      </w:r>
      <w:r>
        <w:rPr>
          <w:rFonts w:hint="eastAsia" w:asciiTheme="minorEastAsia" w:hAnsiTheme="minorEastAsia" w:eastAsiaTheme="minorEastAsia" w:cstheme="minorEastAsia"/>
          <w:color w:val="000000" w:themeColor="text1"/>
          <w:sz w:val="24"/>
          <w:szCs w:val="24"/>
          <w:shd w:val="clear" w:color="auto" w:fill="FFFFFF"/>
        </w:rPr>
        <w:t>按照《企业信息公示暂行条例》、《严重违法失信企业名单管理暂行办法》的相关规定列入严重违法失信名单。</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color w:val="000000" w:themeColor="text1"/>
          <w:sz w:val="24"/>
          <w:szCs w:val="24"/>
          <w:shd w:val="clear" w:color="auto" w:fill="FFFFFF"/>
        </w:rPr>
        <w:t>各级市场监督管理部门应将列入经营异常名录的检验检测机构作为</w:t>
      </w:r>
      <w:r>
        <w:rPr>
          <w:rFonts w:hint="eastAsia" w:asciiTheme="minorEastAsia" w:hAnsiTheme="minorEastAsia" w:eastAsiaTheme="minorEastAsia" w:cstheme="minorEastAsia"/>
          <w:color w:val="000000" w:themeColor="text1"/>
          <w:sz w:val="24"/>
          <w:szCs w:val="24"/>
        </w:rPr>
        <w:t>重点监督管理对象，</w:t>
      </w:r>
      <w:r>
        <w:rPr>
          <w:rFonts w:hint="eastAsia" w:asciiTheme="minorEastAsia" w:hAnsiTheme="minorEastAsia" w:eastAsiaTheme="minorEastAsia" w:cstheme="minorEastAsia"/>
          <w:color w:val="000000" w:themeColor="text1"/>
          <w:sz w:val="24"/>
          <w:szCs w:val="24"/>
          <w:shd w:val="clear" w:color="auto" w:fill="FFFFFF"/>
        </w:rPr>
        <w:t>增加检查频次，加强现场核查。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Cs/>
          <w:color w:val="FF0000"/>
          <w:sz w:val="24"/>
          <w:szCs w:val="24"/>
        </w:rPr>
      </w:pPr>
      <w:r>
        <w:rPr>
          <w:rFonts w:hint="eastAsia" w:asciiTheme="minorEastAsia" w:hAnsiTheme="minorEastAsia" w:eastAsiaTheme="minorEastAsia" w:cstheme="minorEastAsia"/>
          <w:b/>
          <w:color w:val="000000" w:themeColor="text1"/>
          <w:sz w:val="24"/>
          <w:szCs w:val="24"/>
          <w:shd w:val="clear" w:color="auto" w:fill="FFFFFF"/>
        </w:rPr>
        <w:t xml:space="preserve">第二十条【能力验证】 </w:t>
      </w:r>
      <w:r>
        <w:rPr>
          <w:rFonts w:hint="eastAsia" w:asciiTheme="minorEastAsia" w:hAnsiTheme="minorEastAsia" w:eastAsiaTheme="minorEastAsia" w:cstheme="minorEastAsia"/>
          <w:bCs/>
          <w:color w:val="000000" w:themeColor="text1"/>
          <w:sz w:val="24"/>
          <w:szCs w:val="24"/>
          <w:shd w:val="clear" w:color="auto" w:fill="FFFFFF"/>
        </w:rPr>
        <w:t>省级以上市场监督管理部门可以自行组织或者委托第三方机构，对检验检测机构开展能力验证，以确定和监督检验检测机构从事特定检验检测活动的技术能力。</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b/>
          <w:color w:val="000000" w:themeColor="text1"/>
          <w:sz w:val="24"/>
          <w:szCs w:val="24"/>
          <w:shd w:val="clear" w:color="auto" w:fill="FFFFFF"/>
        </w:rPr>
        <w:t xml:space="preserve">第二十一条【投诉举报】 </w:t>
      </w:r>
      <w:r>
        <w:rPr>
          <w:rFonts w:hint="eastAsia" w:asciiTheme="minorEastAsia" w:hAnsiTheme="minorEastAsia" w:eastAsiaTheme="minorEastAsia" w:cstheme="minorEastAsia"/>
          <w:color w:val="000000" w:themeColor="text1"/>
          <w:sz w:val="24"/>
          <w:szCs w:val="24"/>
          <w:shd w:val="clear" w:color="auto" w:fill="FFFFFF"/>
        </w:rPr>
        <w:t>任何单位和个人对检验检测违法违规行为，有权向县级以上市场监督管理部门举报。县级以上市场监督管理部门应当及时调查处理，并为举报人保密。</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color w:val="000000" w:themeColor="text1"/>
          <w:sz w:val="24"/>
          <w:szCs w:val="24"/>
          <w:shd w:val="clear" w:color="auto" w:fill="FFFFFF"/>
        </w:rPr>
      </w:pPr>
      <w:r>
        <w:rPr>
          <w:rFonts w:hint="eastAsia" w:asciiTheme="minorEastAsia" w:hAnsiTheme="minorEastAsia" w:eastAsiaTheme="minorEastAsia" w:cstheme="minorEastAsia"/>
          <w:b/>
          <w:color w:val="000000" w:themeColor="text1"/>
          <w:sz w:val="24"/>
          <w:szCs w:val="24"/>
          <w:shd w:val="clear" w:color="auto" w:fill="FFFFFF"/>
        </w:rPr>
        <w:t xml:space="preserve">第二十二条【保密要求】 </w:t>
      </w:r>
      <w:r>
        <w:rPr>
          <w:rFonts w:hint="eastAsia" w:asciiTheme="minorEastAsia" w:hAnsiTheme="minorEastAsia" w:eastAsiaTheme="minorEastAsia" w:cstheme="minorEastAsia"/>
          <w:sz w:val="24"/>
          <w:szCs w:val="24"/>
        </w:rPr>
        <w:t>市场监督管理部门应保守在监督检查过程中知悉的秘密，包括国家秘密、商业秘密、技术秘密。</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第四章 法律责任</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第二十三条【处罚规定】 </w:t>
      </w:r>
      <w:r>
        <w:rPr>
          <w:rFonts w:hint="eastAsia" w:asciiTheme="minorEastAsia" w:hAnsiTheme="minorEastAsia" w:eastAsiaTheme="minorEastAsia" w:cstheme="minorEastAsia"/>
          <w:bCs/>
          <w:sz w:val="24"/>
          <w:szCs w:val="24"/>
        </w:rPr>
        <w:t>检验检测机构</w:t>
      </w:r>
      <w:r>
        <w:rPr>
          <w:rFonts w:hint="eastAsia" w:asciiTheme="minorEastAsia" w:hAnsiTheme="minorEastAsia" w:eastAsiaTheme="minorEastAsia" w:cstheme="minorEastAsia"/>
          <w:color w:val="000000" w:themeColor="text1"/>
          <w:sz w:val="24"/>
          <w:szCs w:val="24"/>
          <w:shd w:val="clear" w:color="auto" w:fill="FFFFFF"/>
        </w:rPr>
        <w:t>未按规定取得资质认定证书，向社会出具具有证明作用的数据、结果的，</w:t>
      </w:r>
      <w:r>
        <w:rPr>
          <w:rFonts w:hint="eastAsia" w:asciiTheme="minorEastAsia" w:hAnsiTheme="minorEastAsia" w:eastAsiaTheme="minorEastAsia" w:cstheme="minorEastAsia"/>
          <w:bCs/>
          <w:sz w:val="24"/>
          <w:szCs w:val="24"/>
        </w:rPr>
        <w:t>由县级以上市场监督管理部门责令改正，处3万元以下罚款。</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 xml:space="preserve">第二十四条【处罚规定】 </w:t>
      </w:r>
      <w:r>
        <w:rPr>
          <w:rFonts w:hint="eastAsia" w:asciiTheme="minorEastAsia" w:hAnsiTheme="minorEastAsia" w:eastAsiaTheme="minorEastAsia" w:cstheme="minorEastAsia"/>
          <w:bCs/>
          <w:sz w:val="24"/>
          <w:szCs w:val="24"/>
        </w:rPr>
        <w:t>检验检测机构有下列情形之一的，由县级以上市场监督管理部门责令改正，处1万元以下罚款：</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（一）样品管理违反本办法第八条规定的；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（二）能力要求违反本办法第十一条规定的；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color w:val="000000" w:themeColor="text1"/>
          <w:sz w:val="24"/>
          <w:szCs w:val="24"/>
          <w:shd w:val="clear" w:color="auto" w:fill="FFFFFF"/>
        </w:rPr>
      </w:pPr>
      <w:r>
        <w:rPr>
          <w:rFonts w:hint="eastAsia" w:asciiTheme="minorEastAsia" w:hAnsiTheme="minorEastAsia" w:eastAsiaTheme="minorEastAsia" w:cstheme="minorEastAsia"/>
          <w:bCs/>
          <w:color w:val="000000" w:themeColor="text1"/>
          <w:sz w:val="24"/>
          <w:szCs w:val="24"/>
        </w:rPr>
        <w:t>（三）</w:t>
      </w:r>
      <w:r>
        <w:rPr>
          <w:rFonts w:hint="eastAsia" w:asciiTheme="minorEastAsia" w:hAnsiTheme="minorEastAsia" w:eastAsiaTheme="minorEastAsia" w:cstheme="minorEastAsia"/>
          <w:bCs/>
          <w:color w:val="000000" w:themeColor="text1"/>
          <w:sz w:val="24"/>
          <w:szCs w:val="24"/>
          <w:shd w:val="clear" w:color="auto" w:fill="FFFFFF"/>
        </w:rPr>
        <w:t>检验检测机构未按要求上报相关统计信息的;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color w:val="000000" w:themeColor="text1"/>
          <w:sz w:val="24"/>
          <w:szCs w:val="24"/>
          <w:shd w:val="clear" w:color="auto" w:fill="FFFFFF"/>
        </w:rPr>
      </w:pPr>
      <w:r>
        <w:rPr>
          <w:rFonts w:hint="eastAsia" w:asciiTheme="minorEastAsia" w:hAnsiTheme="minorEastAsia" w:eastAsiaTheme="minorEastAsia" w:cstheme="minorEastAsia"/>
          <w:bCs/>
          <w:sz w:val="24"/>
          <w:szCs w:val="24"/>
        </w:rPr>
        <w:t>（四）未按照本办法第二十条规定参加</w:t>
      </w:r>
      <w:r>
        <w:rPr>
          <w:rFonts w:hint="eastAsia" w:asciiTheme="minorEastAsia" w:hAnsiTheme="minorEastAsia" w:eastAsiaTheme="minorEastAsia" w:cstheme="minorEastAsia"/>
          <w:bCs/>
          <w:color w:val="000000" w:themeColor="text1"/>
          <w:sz w:val="24"/>
          <w:szCs w:val="24"/>
          <w:shd w:val="clear" w:color="auto" w:fill="FFFFFF"/>
        </w:rPr>
        <w:t>省级以上市场监督管理部门组织的</w:t>
      </w:r>
      <w:r>
        <w:rPr>
          <w:rFonts w:hint="eastAsia" w:asciiTheme="minorEastAsia" w:hAnsiTheme="minorEastAsia" w:eastAsiaTheme="minorEastAsia" w:cstheme="minorEastAsia"/>
          <w:bCs/>
          <w:sz w:val="24"/>
          <w:szCs w:val="24"/>
        </w:rPr>
        <w:t>能力验证的。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 xml:space="preserve">第二十五条【处罚规定】 </w:t>
      </w:r>
      <w:r>
        <w:rPr>
          <w:rFonts w:hint="eastAsia" w:asciiTheme="minorEastAsia" w:hAnsiTheme="minorEastAsia" w:eastAsiaTheme="minorEastAsia" w:cstheme="minorEastAsia"/>
          <w:bCs/>
          <w:sz w:val="24"/>
          <w:szCs w:val="24"/>
        </w:rPr>
        <w:t>检验检测机构参加</w:t>
      </w:r>
      <w:r>
        <w:rPr>
          <w:rFonts w:hint="eastAsia" w:asciiTheme="minorEastAsia" w:hAnsiTheme="minorEastAsia" w:eastAsiaTheme="minorEastAsia" w:cstheme="minorEastAsia"/>
          <w:bCs/>
          <w:color w:val="000000" w:themeColor="text1"/>
          <w:sz w:val="24"/>
          <w:szCs w:val="24"/>
          <w:shd w:val="clear" w:color="auto" w:fill="FFFFFF"/>
        </w:rPr>
        <w:t>省级以上市场监督管理部门组织的</w:t>
      </w:r>
      <w:r>
        <w:rPr>
          <w:rFonts w:hint="eastAsia" w:asciiTheme="minorEastAsia" w:hAnsiTheme="minorEastAsia" w:eastAsiaTheme="minorEastAsia" w:cstheme="minorEastAsia"/>
          <w:bCs/>
          <w:sz w:val="24"/>
          <w:szCs w:val="24"/>
        </w:rPr>
        <w:t>能力验证，结果为不满意且经整改仍不能满足资质认定要求的，由</w:t>
      </w:r>
      <w:r>
        <w:rPr>
          <w:rFonts w:hint="eastAsia" w:asciiTheme="minorEastAsia" w:hAnsiTheme="minorEastAsia" w:eastAsiaTheme="minorEastAsia" w:cstheme="minorEastAsia"/>
          <w:bCs/>
          <w:color w:val="000000" w:themeColor="text1"/>
          <w:sz w:val="24"/>
          <w:szCs w:val="24"/>
          <w:shd w:val="clear" w:color="auto" w:fill="FFFFFF"/>
        </w:rPr>
        <w:t>省级以上市场监督管理部门取消其相应项目的检验检测资质认定。</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shd w:val="clear" w:color="auto" w:fill="FFFFFF"/>
        </w:rPr>
        <w:t>第二十六条</w:t>
      </w:r>
      <w:r>
        <w:rPr>
          <w:rFonts w:hint="eastAsia" w:asciiTheme="minorEastAsia" w:hAnsiTheme="minorEastAsia" w:eastAsiaTheme="minorEastAsia" w:cstheme="minorEastAsia"/>
          <w:b/>
          <w:bCs/>
          <w:sz w:val="24"/>
          <w:szCs w:val="24"/>
        </w:rPr>
        <w:t xml:space="preserve">【处罚规定】 </w:t>
      </w:r>
      <w:r>
        <w:rPr>
          <w:rFonts w:hint="eastAsia" w:asciiTheme="minorEastAsia" w:hAnsiTheme="minorEastAsia" w:eastAsiaTheme="minorEastAsia" w:cstheme="minorEastAsia"/>
          <w:bCs/>
          <w:sz w:val="24"/>
          <w:szCs w:val="24"/>
        </w:rPr>
        <w:t>检验检测机构有下列情形之一的，由县级以上市场监督管理部门责令整改，并处3万元以下罚款：</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（一）检验检测活动违反本办法第七条规定的；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（二）数据和信息管理违反本办法第九条规定的；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（三）资质要求违反本办法第十条第（二）、（三）、（四）项规定的；</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bCs/>
          <w:sz w:val="24"/>
          <w:szCs w:val="24"/>
        </w:rPr>
        <w:t>（四）</w:t>
      </w:r>
      <w:r>
        <w:rPr>
          <w:rFonts w:hint="eastAsia" w:asciiTheme="minorEastAsia" w:hAnsiTheme="minorEastAsia" w:eastAsiaTheme="minorEastAsia" w:cstheme="minorEastAsia"/>
          <w:sz w:val="24"/>
          <w:szCs w:val="24"/>
          <w:shd w:val="clear" w:color="auto" w:fill="FFFFFF"/>
        </w:rPr>
        <w:t>检验检测机构及相关人员对市场监督管理部门实施的监督检查工作拒不配合，</w:t>
      </w:r>
      <w:r>
        <w:rPr>
          <w:rFonts w:hint="eastAsia" w:asciiTheme="minorEastAsia" w:hAnsiTheme="minorEastAsia" w:eastAsiaTheme="minorEastAsia" w:cstheme="minorEastAsia"/>
          <w:bCs/>
          <w:sz w:val="24"/>
          <w:szCs w:val="24"/>
        </w:rPr>
        <w:t>违反本办法第十三条规定的</w:t>
      </w:r>
      <w:r>
        <w:rPr>
          <w:rFonts w:hint="eastAsia" w:asciiTheme="minorEastAsia" w:hAnsiTheme="minorEastAsia" w:eastAsiaTheme="minorEastAsia" w:cstheme="minorEastAsia"/>
          <w:sz w:val="24"/>
          <w:szCs w:val="24"/>
          <w:shd w:val="clear" w:color="auto" w:fill="FFFFFF"/>
        </w:rPr>
        <w:t>。</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前款规定的整改期限不超过3个月。</w:t>
      </w:r>
      <w:r>
        <w:rPr>
          <w:rFonts w:hint="eastAsia" w:asciiTheme="minorEastAsia" w:hAnsiTheme="minorEastAsia" w:eastAsiaTheme="minorEastAsia" w:cstheme="minorEastAsia"/>
          <w:bCs/>
          <w:sz w:val="24"/>
          <w:szCs w:val="24"/>
          <w:shd w:val="clear" w:color="auto" w:fill="FFFFFF"/>
        </w:rPr>
        <w:t>整改</w:t>
      </w:r>
      <w:r>
        <w:rPr>
          <w:rFonts w:hint="eastAsia" w:asciiTheme="minorEastAsia" w:hAnsiTheme="minorEastAsia" w:eastAsiaTheme="minorEastAsia" w:cstheme="minorEastAsia"/>
          <w:bCs/>
          <w:sz w:val="24"/>
          <w:szCs w:val="24"/>
        </w:rPr>
        <w:t>期间，检验检测机构不得向社会出具具有证明作用的检验检测数据、结果。</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color w:val="000000" w:themeColor="text1"/>
          <w:sz w:val="24"/>
          <w:szCs w:val="24"/>
        </w:rPr>
        <w:t xml:space="preserve">第二十七条【处罚规定】 </w:t>
      </w:r>
      <w:r>
        <w:rPr>
          <w:rFonts w:hint="eastAsia" w:asciiTheme="minorEastAsia" w:hAnsiTheme="minorEastAsia" w:eastAsiaTheme="minorEastAsia" w:cstheme="minorEastAsia"/>
          <w:color w:val="000000" w:themeColor="text1"/>
          <w:sz w:val="24"/>
          <w:szCs w:val="24"/>
        </w:rPr>
        <w:t>检验检测机构违反本办法第十二条规定，出具虚假检验检测数据、结果的，由发放证书的资质认定部门撤销其资质认定证书，处3万元以下罚款。</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检验检测机构违反本办法第二十五条规定,整改期间擅自对外</w:t>
      </w:r>
      <w:r>
        <w:rPr>
          <w:rFonts w:hint="eastAsia" w:asciiTheme="minorEastAsia" w:hAnsiTheme="minorEastAsia" w:eastAsiaTheme="minorEastAsia" w:cstheme="minorEastAsia"/>
          <w:bCs/>
          <w:sz w:val="24"/>
          <w:szCs w:val="24"/>
        </w:rPr>
        <w:t>出具检验检测数据、结果,或者逾期未改正、改正后仍不符合要求的，</w:t>
      </w:r>
      <w:r>
        <w:rPr>
          <w:rFonts w:hint="eastAsia" w:asciiTheme="minorEastAsia" w:hAnsiTheme="minorEastAsia" w:eastAsiaTheme="minorEastAsia" w:cstheme="minorEastAsia"/>
          <w:color w:val="000000" w:themeColor="text1"/>
          <w:sz w:val="24"/>
          <w:szCs w:val="24"/>
        </w:rPr>
        <w:t>由发放证书的资质认定部门撤销其资质认定证书，处3万元以下罚款。</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第二十八条【处罚规定】 </w:t>
      </w:r>
      <w:r>
        <w:rPr>
          <w:rFonts w:hint="eastAsia" w:asciiTheme="minorEastAsia" w:hAnsiTheme="minorEastAsia" w:eastAsiaTheme="minorEastAsia" w:cstheme="minorEastAsia"/>
          <w:sz w:val="24"/>
          <w:szCs w:val="24"/>
        </w:rPr>
        <w:t>违反资质认定证书管理有关规定的，依据《检验检测机构资质认定管理办法》处罚。</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第二十九条【指引条款】 </w:t>
      </w:r>
      <w:r>
        <w:rPr>
          <w:rFonts w:hint="eastAsia" w:asciiTheme="minorEastAsia" w:hAnsiTheme="minorEastAsia" w:eastAsiaTheme="minorEastAsia" w:cstheme="minorEastAsia"/>
          <w:sz w:val="24"/>
          <w:szCs w:val="24"/>
        </w:rPr>
        <w:t>违反本办法规定的行为，法律、行政法规另有规定的，依照其规定；构成犯罪的，依法追究刑事责任。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 xml:space="preserve">第三十条【监管责任】 </w:t>
      </w:r>
      <w:r>
        <w:rPr>
          <w:rFonts w:hint="eastAsia" w:asciiTheme="minorEastAsia" w:hAnsiTheme="minorEastAsia" w:eastAsiaTheme="minorEastAsia" w:cstheme="minorEastAsia"/>
          <w:bCs/>
          <w:sz w:val="24"/>
          <w:szCs w:val="24"/>
        </w:rPr>
        <w:t>政府监督管理部门工作人员玩忽职守、滥用职权、徇私舞弊的，依法给予行政处分；构成犯罪的，依法追究刑事责任。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p>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第五章 附则</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第三十一条【适用优先】 </w:t>
      </w:r>
      <w:r>
        <w:rPr>
          <w:rFonts w:hint="eastAsia" w:asciiTheme="minorEastAsia" w:hAnsiTheme="minorEastAsia" w:eastAsiaTheme="minorEastAsia" w:cstheme="minorEastAsia"/>
          <w:sz w:val="24"/>
          <w:szCs w:val="24"/>
        </w:rPr>
        <w:t>本办法施行前原国家质量监督检验检疫总局、国家认证认可监督管理委员会公布的有关检验检测机构的规定与本办法不一致的，适用本办法。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第三十二条【解释权】 </w:t>
      </w:r>
      <w:r>
        <w:rPr>
          <w:rFonts w:hint="eastAsia" w:asciiTheme="minorEastAsia" w:hAnsiTheme="minorEastAsia" w:eastAsiaTheme="minorEastAsia" w:cstheme="minorEastAsia"/>
          <w:sz w:val="24"/>
          <w:szCs w:val="24"/>
        </w:rPr>
        <w:t>本办法由国家市场监督管理总局负责解释。</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第三十三条</w:t>
      </w:r>
      <w:r>
        <w:rPr>
          <w:rFonts w:hint="eastAsia" w:asciiTheme="minorEastAsia" w:hAnsiTheme="minorEastAsia" w:eastAsiaTheme="minorEastAsia" w:cstheme="minorEastAsia"/>
          <w:b/>
          <w:color w:val="000000" w:themeColor="text1"/>
          <w:sz w:val="24"/>
          <w:szCs w:val="24"/>
        </w:rPr>
        <w:t xml:space="preserve">【溯及力】 </w:t>
      </w:r>
      <w:r>
        <w:rPr>
          <w:rFonts w:hint="eastAsia" w:asciiTheme="minorEastAsia" w:hAnsiTheme="minorEastAsia" w:eastAsiaTheme="minorEastAsia" w:cstheme="minorEastAsia"/>
          <w:sz w:val="24"/>
          <w:szCs w:val="24"/>
        </w:rPr>
        <w:t>本办法于2019年XX月XX日实施。</w:t>
      </w: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9C110D3"/>
    <w:rsid w:val="00003872"/>
    <w:rsid w:val="00003D8E"/>
    <w:rsid w:val="00010645"/>
    <w:rsid w:val="00016936"/>
    <w:rsid w:val="0003003D"/>
    <w:rsid w:val="00032200"/>
    <w:rsid w:val="000361E4"/>
    <w:rsid w:val="000420F3"/>
    <w:rsid w:val="00052C8E"/>
    <w:rsid w:val="00052FA5"/>
    <w:rsid w:val="00080A5E"/>
    <w:rsid w:val="00084867"/>
    <w:rsid w:val="00084A6C"/>
    <w:rsid w:val="00085578"/>
    <w:rsid w:val="00087EA9"/>
    <w:rsid w:val="000A213A"/>
    <w:rsid w:val="000A4788"/>
    <w:rsid w:val="000A5C55"/>
    <w:rsid w:val="000B1C73"/>
    <w:rsid w:val="000B44B0"/>
    <w:rsid w:val="000C369E"/>
    <w:rsid w:val="000D2D72"/>
    <w:rsid w:val="000E2410"/>
    <w:rsid w:val="000E507D"/>
    <w:rsid w:val="000F4948"/>
    <w:rsid w:val="0010481D"/>
    <w:rsid w:val="001210AB"/>
    <w:rsid w:val="00145704"/>
    <w:rsid w:val="0015787D"/>
    <w:rsid w:val="001904D1"/>
    <w:rsid w:val="00197FC5"/>
    <w:rsid w:val="001B1590"/>
    <w:rsid w:val="001B312C"/>
    <w:rsid w:val="001B348C"/>
    <w:rsid w:val="001B3F6A"/>
    <w:rsid w:val="001B57D0"/>
    <w:rsid w:val="001C1B4E"/>
    <w:rsid w:val="001C3190"/>
    <w:rsid w:val="001D1A0C"/>
    <w:rsid w:val="001D22B3"/>
    <w:rsid w:val="001D7E0B"/>
    <w:rsid w:val="001E5D2F"/>
    <w:rsid w:val="001F117E"/>
    <w:rsid w:val="001F5FCF"/>
    <w:rsid w:val="002119E6"/>
    <w:rsid w:val="00216347"/>
    <w:rsid w:val="002232DC"/>
    <w:rsid w:val="002252A1"/>
    <w:rsid w:val="00235139"/>
    <w:rsid w:val="0025558A"/>
    <w:rsid w:val="00257114"/>
    <w:rsid w:val="00260AAF"/>
    <w:rsid w:val="002612D1"/>
    <w:rsid w:val="00261323"/>
    <w:rsid w:val="00264E2F"/>
    <w:rsid w:val="00272924"/>
    <w:rsid w:val="0027409C"/>
    <w:rsid w:val="002752E3"/>
    <w:rsid w:val="00280BF1"/>
    <w:rsid w:val="002815ED"/>
    <w:rsid w:val="00283FC3"/>
    <w:rsid w:val="00284DDB"/>
    <w:rsid w:val="00287865"/>
    <w:rsid w:val="0029321E"/>
    <w:rsid w:val="002A0D2C"/>
    <w:rsid w:val="002A2754"/>
    <w:rsid w:val="002A50EF"/>
    <w:rsid w:val="002B2527"/>
    <w:rsid w:val="002B5A68"/>
    <w:rsid w:val="002B5C53"/>
    <w:rsid w:val="002D0F46"/>
    <w:rsid w:val="002D14F4"/>
    <w:rsid w:val="002E7B18"/>
    <w:rsid w:val="003044F1"/>
    <w:rsid w:val="00311898"/>
    <w:rsid w:val="00317267"/>
    <w:rsid w:val="00320F52"/>
    <w:rsid w:val="00322997"/>
    <w:rsid w:val="00325781"/>
    <w:rsid w:val="00330868"/>
    <w:rsid w:val="003332C4"/>
    <w:rsid w:val="00333C39"/>
    <w:rsid w:val="00337C38"/>
    <w:rsid w:val="003443C0"/>
    <w:rsid w:val="00357A78"/>
    <w:rsid w:val="003605E5"/>
    <w:rsid w:val="0036371D"/>
    <w:rsid w:val="0036782E"/>
    <w:rsid w:val="00367937"/>
    <w:rsid w:val="00367AAC"/>
    <w:rsid w:val="003855D1"/>
    <w:rsid w:val="00391F21"/>
    <w:rsid w:val="00396F10"/>
    <w:rsid w:val="003A66A1"/>
    <w:rsid w:val="003B3B92"/>
    <w:rsid w:val="003D2D47"/>
    <w:rsid w:val="003F0E33"/>
    <w:rsid w:val="003F1D36"/>
    <w:rsid w:val="003F68C8"/>
    <w:rsid w:val="0040432B"/>
    <w:rsid w:val="00410BC0"/>
    <w:rsid w:val="004120E0"/>
    <w:rsid w:val="00432C84"/>
    <w:rsid w:val="00432E13"/>
    <w:rsid w:val="00444303"/>
    <w:rsid w:val="00453760"/>
    <w:rsid w:val="0045557C"/>
    <w:rsid w:val="0046278C"/>
    <w:rsid w:val="0047521F"/>
    <w:rsid w:val="00485A17"/>
    <w:rsid w:val="004945EA"/>
    <w:rsid w:val="004A2291"/>
    <w:rsid w:val="004B4563"/>
    <w:rsid w:val="004B5848"/>
    <w:rsid w:val="004D0BD9"/>
    <w:rsid w:val="004E68C6"/>
    <w:rsid w:val="004F0702"/>
    <w:rsid w:val="004F3CFF"/>
    <w:rsid w:val="00501E8A"/>
    <w:rsid w:val="00504A6E"/>
    <w:rsid w:val="005171CB"/>
    <w:rsid w:val="00531604"/>
    <w:rsid w:val="00533423"/>
    <w:rsid w:val="00536B2E"/>
    <w:rsid w:val="005374CE"/>
    <w:rsid w:val="005405C9"/>
    <w:rsid w:val="00541276"/>
    <w:rsid w:val="005549FB"/>
    <w:rsid w:val="00554B5B"/>
    <w:rsid w:val="00557CDF"/>
    <w:rsid w:val="00562065"/>
    <w:rsid w:val="00563869"/>
    <w:rsid w:val="00566AA1"/>
    <w:rsid w:val="005719FB"/>
    <w:rsid w:val="00574B38"/>
    <w:rsid w:val="00575558"/>
    <w:rsid w:val="00585F3E"/>
    <w:rsid w:val="0059275C"/>
    <w:rsid w:val="00592A82"/>
    <w:rsid w:val="00593A38"/>
    <w:rsid w:val="005962E9"/>
    <w:rsid w:val="005A13FC"/>
    <w:rsid w:val="005A2B85"/>
    <w:rsid w:val="005A5218"/>
    <w:rsid w:val="005A526F"/>
    <w:rsid w:val="005A590D"/>
    <w:rsid w:val="005A62B6"/>
    <w:rsid w:val="005A6899"/>
    <w:rsid w:val="005C0C25"/>
    <w:rsid w:val="005E2C3C"/>
    <w:rsid w:val="005F547C"/>
    <w:rsid w:val="006046E7"/>
    <w:rsid w:val="00606683"/>
    <w:rsid w:val="006102E9"/>
    <w:rsid w:val="00616539"/>
    <w:rsid w:val="00621923"/>
    <w:rsid w:val="00622774"/>
    <w:rsid w:val="00623604"/>
    <w:rsid w:val="006242AC"/>
    <w:rsid w:val="006344F9"/>
    <w:rsid w:val="00646EC2"/>
    <w:rsid w:val="00647690"/>
    <w:rsid w:val="00654E9C"/>
    <w:rsid w:val="00660CB0"/>
    <w:rsid w:val="00663381"/>
    <w:rsid w:val="00675A3E"/>
    <w:rsid w:val="00677C85"/>
    <w:rsid w:val="00683B3B"/>
    <w:rsid w:val="00691520"/>
    <w:rsid w:val="006919B6"/>
    <w:rsid w:val="00691CAA"/>
    <w:rsid w:val="006B23D0"/>
    <w:rsid w:val="006B3A1D"/>
    <w:rsid w:val="006C2F1B"/>
    <w:rsid w:val="006D5402"/>
    <w:rsid w:val="006D778D"/>
    <w:rsid w:val="006D7A39"/>
    <w:rsid w:val="006F22D8"/>
    <w:rsid w:val="006F488C"/>
    <w:rsid w:val="006F623D"/>
    <w:rsid w:val="007101A0"/>
    <w:rsid w:val="00714167"/>
    <w:rsid w:val="0072203F"/>
    <w:rsid w:val="00726B17"/>
    <w:rsid w:val="00734A54"/>
    <w:rsid w:val="00744A88"/>
    <w:rsid w:val="00751DD1"/>
    <w:rsid w:val="00762496"/>
    <w:rsid w:val="00774B79"/>
    <w:rsid w:val="00775CBC"/>
    <w:rsid w:val="007761EE"/>
    <w:rsid w:val="007811A9"/>
    <w:rsid w:val="007872BD"/>
    <w:rsid w:val="00792C3B"/>
    <w:rsid w:val="007940D5"/>
    <w:rsid w:val="007A1225"/>
    <w:rsid w:val="007B6B08"/>
    <w:rsid w:val="007C0D91"/>
    <w:rsid w:val="007D39AD"/>
    <w:rsid w:val="007D5DB3"/>
    <w:rsid w:val="007E1655"/>
    <w:rsid w:val="007E3FDC"/>
    <w:rsid w:val="007E7355"/>
    <w:rsid w:val="007F1F12"/>
    <w:rsid w:val="007F492C"/>
    <w:rsid w:val="00801D6F"/>
    <w:rsid w:val="0080521B"/>
    <w:rsid w:val="00806458"/>
    <w:rsid w:val="00807372"/>
    <w:rsid w:val="00810463"/>
    <w:rsid w:val="008121EA"/>
    <w:rsid w:val="00815EFC"/>
    <w:rsid w:val="00841FBA"/>
    <w:rsid w:val="008422F9"/>
    <w:rsid w:val="00847E2D"/>
    <w:rsid w:val="00850263"/>
    <w:rsid w:val="00850EAC"/>
    <w:rsid w:val="00857EB2"/>
    <w:rsid w:val="00863340"/>
    <w:rsid w:val="00863946"/>
    <w:rsid w:val="00864D1C"/>
    <w:rsid w:val="00892172"/>
    <w:rsid w:val="00896EBD"/>
    <w:rsid w:val="008A347B"/>
    <w:rsid w:val="008A7959"/>
    <w:rsid w:val="008B4B3C"/>
    <w:rsid w:val="008B5A38"/>
    <w:rsid w:val="008C0093"/>
    <w:rsid w:val="008C0CDA"/>
    <w:rsid w:val="008C4483"/>
    <w:rsid w:val="008D0FA5"/>
    <w:rsid w:val="008E2524"/>
    <w:rsid w:val="008E2E51"/>
    <w:rsid w:val="00905E12"/>
    <w:rsid w:val="00911483"/>
    <w:rsid w:val="00915CD0"/>
    <w:rsid w:val="00916CAC"/>
    <w:rsid w:val="00920609"/>
    <w:rsid w:val="0093175F"/>
    <w:rsid w:val="00935BF7"/>
    <w:rsid w:val="00975CD3"/>
    <w:rsid w:val="00982726"/>
    <w:rsid w:val="009839BA"/>
    <w:rsid w:val="00994C42"/>
    <w:rsid w:val="009A1B36"/>
    <w:rsid w:val="009A343C"/>
    <w:rsid w:val="009B07E4"/>
    <w:rsid w:val="009C55B5"/>
    <w:rsid w:val="009D19D8"/>
    <w:rsid w:val="009D3F48"/>
    <w:rsid w:val="009E089B"/>
    <w:rsid w:val="009F03A4"/>
    <w:rsid w:val="00A0026F"/>
    <w:rsid w:val="00A029E4"/>
    <w:rsid w:val="00A0397C"/>
    <w:rsid w:val="00A064BE"/>
    <w:rsid w:val="00A07FF1"/>
    <w:rsid w:val="00A112CA"/>
    <w:rsid w:val="00A369A7"/>
    <w:rsid w:val="00A374EE"/>
    <w:rsid w:val="00A4190E"/>
    <w:rsid w:val="00A47C79"/>
    <w:rsid w:val="00A510B1"/>
    <w:rsid w:val="00A60DCB"/>
    <w:rsid w:val="00A61093"/>
    <w:rsid w:val="00A708FE"/>
    <w:rsid w:val="00A75CDF"/>
    <w:rsid w:val="00A7754F"/>
    <w:rsid w:val="00A80421"/>
    <w:rsid w:val="00A81330"/>
    <w:rsid w:val="00A819AD"/>
    <w:rsid w:val="00A86AD4"/>
    <w:rsid w:val="00A91527"/>
    <w:rsid w:val="00A94642"/>
    <w:rsid w:val="00AA2929"/>
    <w:rsid w:val="00AC6CED"/>
    <w:rsid w:val="00AC7B4B"/>
    <w:rsid w:val="00AC7B71"/>
    <w:rsid w:val="00AD4FD3"/>
    <w:rsid w:val="00AE1372"/>
    <w:rsid w:val="00AE290D"/>
    <w:rsid w:val="00AE3718"/>
    <w:rsid w:val="00AE741D"/>
    <w:rsid w:val="00AF52A2"/>
    <w:rsid w:val="00AF7FA4"/>
    <w:rsid w:val="00B02EC9"/>
    <w:rsid w:val="00B04548"/>
    <w:rsid w:val="00B17E97"/>
    <w:rsid w:val="00B20F77"/>
    <w:rsid w:val="00B218B3"/>
    <w:rsid w:val="00B2780C"/>
    <w:rsid w:val="00B47254"/>
    <w:rsid w:val="00B6633C"/>
    <w:rsid w:val="00B84D6C"/>
    <w:rsid w:val="00B90C5D"/>
    <w:rsid w:val="00B94F2A"/>
    <w:rsid w:val="00B95B77"/>
    <w:rsid w:val="00BA02D3"/>
    <w:rsid w:val="00BA363F"/>
    <w:rsid w:val="00BC5C6F"/>
    <w:rsid w:val="00BC716C"/>
    <w:rsid w:val="00BD356A"/>
    <w:rsid w:val="00BD59C1"/>
    <w:rsid w:val="00BE130E"/>
    <w:rsid w:val="00BE3931"/>
    <w:rsid w:val="00BF05F7"/>
    <w:rsid w:val="00BF14E6"/>
    <w:rsid w:val="00BF2106"/>
    <w:rsid w:val="00C01FE1"/>
    <w:rsid w:val="00C045D5"/>
    <w:rsid w:val="00C1155D"/>
    <w:rsid w:val="00C16D93"/>
    <w:rsid w:val="00C332F2"/>
    <w:rsid w:val="00C37A6A"/>
    <w:rsid w:val="00C43DCD"/>
    <w:rsid w:val="00C5291C"/>
    <w:rsid w:val="00C561A9"/>
    <w:rsid w:val="00C60EDC"/>
    <w:rsid w:val="00C84AD8"/>
    <w:rsid w:val="00C905CE"/>
    <w:rsid w:val="00C91EDA"/>
    <w:rsid w:val="00CA020F"/>
    <w:rsid w:val="00CA7AD0"/>
    <w:rsid w:val="00CB71AE"/>
    <w:rsid w:val="00CD38F3"/>
    <w:rsid w:val="00CD5256"/>
    <w:rsid w:val="00CD71DD"/>
    <w:rsid w:val="00CE3136"/>
    <w:rsid w:val="00D00AB8"/>
    <w:rsid w:val="00D140F0"/>
    <w:rsid w:val="00D21E91"/>
    <w:rsid w:val="00D229A4"/>
    <w:rsid w:val="00D265CA"/>
    <w:rsid w:val="00D26EAD"/>
    <w:rsid w:val="00D30EA1"/>
    <w:rsid w:val="00D3110F"/>
    <w:rsid w:val="00D4032F"/>
    <w:rsid w:val="00D4639A"/>
    <w:rsid w:val="00D521D2"/>
    <w:rsid w:val="00D5244A"/>
    <w:rsid w:val="00D53164"/>
    <w:rsid w:val="00D62C8B"/>
    <w:rsid w:val="00D63221"/>
    <w:rsid w:val="00D6736B"/>
    <w:rsid w:val="00D741C5"/>
    <w:rsid w:val="00D77396"/>
    <w:rsid w:val="00DA0497"/>
    <w:rsid w:val="00DA0CFA"/>
    <w:rsid w:val="00DA1054"/>
    <w:rsid w:val="00DA126D"/>
    <w:rsid w:val="00DA4017"/>
    <w:rsid w:val="00DB06EB"/>
    <w:rsid w:val="00DC34DD"/>
    <w:rsid w:val="00DD79C3"/>
    <w:rsid w:val="00DF2176"/>
    <w:rsid w:val="00DF32EE"/>
    <w:rsid w:val="00DF431F"/>
    <w:rsid w:val="00E0477E"/>
    <w:rsid w:val="00E0526C"/>
    <w:rsid w:val="00E07F90"/>
    <w:rsid w:val="00E1124C"/>
    <w:rsid w:val="00E2157C"/>
    <w:rsid w:val="00E46E8B"/>
    <w:rsid w:val="00E609E6"/>
    <w:rsid w:val="00E661F8"/>
    <w:rsid w:val="00E66846"/>
    <w:rsid w:val="00E71368"/>
    <w:rsid w:val="00E757B5"/>
    <w:rsid w:val="00EA07A7"/>
    <w:rsid w:val="00EA1AD5"/>
    <w:rsid w:val="00EA73C7"/>
    <w:rsid w:val="00EC0FEA"/>
    <w:rsid w:val="00EC2BF6"/>
    <w:rsid w:val="00ED6F03"/>
    <w:rsid w:val="00EE20F6"/>
    <w:rsid w:val="00EE30F0"/>
    <w:rsid w:val="00EE53B3"/>
    <w:rsid w:val="00EF04DD"/>
    <w:rsid w:val="00EF2346"/>
    <w:rsid w:val="00EF238C"/>
    <w:rsid w:val="00F07191"/>
    <w:rsid w:val="00F13916"/>
    <w:rsid w:val="00F16B4F"/>
    <w:rsid w:val="00F25B4C"/>
    <w:rsid w:val="00F370BD"/>
    <w:rsid w:val="00F61636"/>
    <w:rsid w:val="00F81CF1"/>
    <w:rsid w:val="00F8483F"/>
    <w:rsid w:val="00F94653"/>
    <w:rsid w:val="00F960BD"/>
    <w:rsid w:val="00F96F15"/>
    <w:rsid w:val="00FA67C9"/>
    <w:rsid w:val="00FB2349"/>
    <w:rsid w:val="00FB376A"/>
    <w:rsid w:val="00FB44C0"/>
    <w:rsid w:val="00FB766D"/>
    <w:rsid w:val="00FC10BE"/>
    <w:rsid w:val="00FC64DC"/>
    <w:rsid w:val="00FC67C6"/>
    <w:rsid w:val="00FD4176"/>
    <w:rsid w:val="00FD4DF1"/>
    <w:rsid w:val="00FD596F"/>
    <w:rsid w:val="00FE645A"/>
    <w:rsid w:val="00FF3144"/>
    <w:rsid w:val="00FF6F1A"/>
    <w:rsid w:val="00FF7B48"/>
    <w:rsid w:val="11DB2DEB"/>
    <w:rsid w:val="317A3830"/>
    <w:rsid w:val="399175E5"/>
    <w:rsid w:val="46B26265"/>
    <w:rsid w:val="4A5C4D61"/>
    <w:rsid w:val="4BAA2A84"/>
    <w:rsid w:val="4CCF656A"/>
    <w:rsid w:val="4DD65E9D"/>
    <w:rsid w:val="56C4711D"/>
    <w:rsid w:val="579C680E"/>
    <w:rsid w:val="59E55486"/>
    <w:rsid w:val="5BA92928"/>
    <w:rsid w:val="603F5713"/>
    <w:rsid w:val="61016F82"/>
    <w:rsid w:val="6B826771"/>
    <w:rsid w:val="6E3931D3"/>
    <w:rsid w:val="6F514D06"/>
    <w:rsid w:val="71B24106"/>
    <w:rsid w:val="73265A58"/>
    <w:rsid w:val="79C110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alloon Text"/>
    <w:basedOn w:val="1"/>
    <w:link w:val="18"/>
    <w:qFormat/>
    <w:uiPriority w:val="0"/>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index 1"/>
    <w:basedOn w:val="1"/>
    <w:next w:val="2"/>
    <w:unhideWhenUsed/>
    <w:qFormat/>
    <w:uiPriority w:val="99"/>
    <w:rPr>
      <w:rFonts w:ascii="Times New Roman" w:hAnsi="Times New Roman" w:eastAsia="宋体" w:cs="Times New Roman"/>
      <w:szCs w:val="24"/>
    </w:rPr>
  </w:style>
  <w:style w:type="paragraph" w:styleId="8">
    <w:name w:val="annotation subject"/>
    <w:basedOn w:val="3"/>
    <w:next w:val="3"/>
    <w:link w:val="17"/>
    <w:uiPriority w:val="0"/>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paragraph" w:styleId="13">
    <w:name w:val="List Paragraph"/>
    <w:basedOn w:val="1"/>
    <w:qFormat/>
    <w:uiPriority w:val="0"/>
    <w:pPr>
      <w:ind w:firstLine="420" w:firstLineChars="200"/>
    </w:pPr>
  </w:style>
  <w:style w:type="character" w:customStyle="1" w:styleId="14">
    <w:name w:val="页眉 Char"/>
    <w:basedOn w:val="11"/>
    <w:link w:val="6"/>
    <w:qFormat/>
    <w:uiPriority w:val="0"/>
    <w:rPr>
      <w:kern w:val="2"/>
      <w:sz w:val="18"/>
      <w:szCs w:val="18"/>
    </w:rPr>
  </w:style>
  <w:style w:type="character" w:customStyle="1" w:styleId="15">
    <w:name w:val="页脚 Char"/>
    <w:basedOn w:val="11"/>
    <w:link w:val="5"/>
    <w:qFormat/>
    <w:uiPriority w:val="99"/>
    <w:rPr>
      <w:kern w:val="2"/>
      <w:sz w:val="18"/>
      <w:szCs w:val="18"/>
    </w:rPr>
  </w:style>
  <w:style w:type="character" w:customStyle="1" w:styleId="16">
    <w:name w:val="批注文字 Char"/>
    <w:basedOn w:val="11"/>
    <w:link w:val="3"/>
    <w:qFormat/>
    <w:uiPriority w:val="0"/>
    <w:rPr>
      <w:kern w:val="2"/>
      <w:sz w:val="21"/>
      <w:szCs w:val="22"/>
    </w:rPr>
  </w:style>
  <w:style w:type="character" w:customStyle="1" w:styleId="17">
    <w:name w:val="批注主题 Char"/>
    <w:basedOn w:val="16"/>
    <w:link w:val="8"/>
    <w:uiPriority w:val="0"/>
    <w:rPr>
      <w:b/>
      <w:bCs/>
      <w:kern w:val="2"/>
      <w:sz w:val="21"/>
      <w:szCs w:val="22"/>
    </w:rPr>
  </w:style>
  <w:style w:type="character" w:customStyle="1" w:styleId="18">
    <w:name w:val="批注框文本 Char"/>
    <w:basedOn w:val="11"/>
    <w:link w:val="4"/>
    <w:qFormat/>
    <w:uiPriority w:val="0"/>
    <w:rPr>
      <w:kern w:val="2"/>
      <w:sz w:val="18"/>
      <w:szCs w:val="18"/>
    </w:rPr>
  </w:style>
  <w:style w:type="character" w:customStyle="1" w:styleId="19">
    <w:name w:val="标题 1 Char"/>
    <w:basedOn w:val="11"/>
    <w:link w:val="2"/>
    <w:qFormat/>
    <w:uiPriority w:val="0"/>
    <w:rPr>
      <w:b/>
      <w:bCs/>
      <w:kern w:val="44"/>
      <w:sz w:val="44"/>
      <w:szCs w:val="44"/>
    </w:r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48CB45-D3A9-4BE9-9172-4554B48370AB}">
  <ds:schemaRefs/>
</ds:datastoreItem>
</file>

<file path=docProps/app.xml><?xml version="1.0" encoding="utf-8"?>
<Properties xmlns="http://schemas.openxmlformats.org/officeDocument/2006/extended-properties" xmlns:vt="http://schemas.openxmlformats.org/officeDocument/2006/docPropsVTypes">
  <Template>Normal</Template>
  <Pages>11</Pages>
  <Words>716</Words>
  <Characters>4082</Characters>
  <Lines>34</Lines>
  <Paragraphs>9</Paragraphs>
  <TotalTime>1197</TotalTime>
  <ScaleCrop>false</ScaleCrop>
  <LinksUpToDate>false</LinksUpToDate>
  <CharactersWithSpaces>4789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2019-04-04T11:05:00Z</dcterms:created>
  <dc:creator>郭凯敏</dc:creator>
  <cp:lastModifiedBy>Administrator</cp:lastModifiedBy>
  <cp:lastPrinted>2019-04-04T11:06:00Z</cp:lastPrinted>
  <dcterms:modified xsi:type="dcterms:W3CDTF">2019-10-15T08:20:43Z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