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72" w:lineRule="auto"/>
        <w:rPr/>
      </w:pPr>
      <w:r/>
    </w:p>
    <w:p>
      <w:pPr>
        <w:spacing w:before="219" w:line="186" w:lineRule="auto"/>
        <w:jc w:val="right"/>
        <w:rPr>
          <w:rFonts w:ascii="Microsoft YaHei" w:hAnsi="Microsoft YaHei" w:eastAsia="Microsoft YaHei" w:cs="Microsoft YaHei"/>
          <w:sz w:val="51"/>
          <w:szCs w:val="51"/>
        </w:rPr>
      </w:pPr>
      <w:r>
        <w:rPr>
          <w:rFonts w:ascii="Microsoft YaHei" w:hAnsi="Microsoft YaHei" w:eastAsia="Microsoft YaHei" w:cs="Microsoft YaHei"/>
          <w:sz w:val="51"/>
          <w:szCs w:val="51"/>
          <w:spacing w:val="47"/>
          <w:w w:val="120"/>
        </w:rPr>
        <w:t>中 华</w:t>
      </w:r>
      <w:r>
        <w:rPr>
          <w:rFonts w:ascii="Microsoft YaHei" w:hAnsi="Microsoft YaHei" w:eastAsia="Microsoft YaHei" w:cs="Microsoft YaHei"/>
          <w:sz w:val="51"/>
          <w:szCs w:val="51"/>
          <w:spacing w:val="83"/>
        </w:rPr>
        <w:t xml:space="preserve"> </w:t>
      </w:r>
      <w:r>
        <w:rPr>
          <w:rFonts w:ascii="Microsoft YaHei" w:hAnsi="Microsoft YaHei" w:eastAsia="Microsoft YaHei" w:cs="Microsoft YaHei"/>
          <w:sz w:val="51"/>
          <w:szCs w:val="51"/>
          <w:spacing w:val="47"/>
          <w:w w:val="120"/>
        </w:rPr>
        <w:t>人</w:t>
      </w:r>
      <w:r>
        <w:rPr>
          <w:rFonts w:ascii="Microsoft YaHei" w:hAnsi="Microsoft YaHei" w:eastAsia="Microsoft YaHei" w:cs="Microsoft YaHei"/>
          <w:sz w:val="51"/>
          <w:szCs w:val="51"/>
          <w:spacing w:val="112"/>
        </w:rPr>
        <w:t xml:space="preserve"> </w:t>
      </w:r>
      <w:r>
        <w:rPr>
          <w:rFonts w:ascii="Microsoft YaHei" w:hAnsi="Microsoft YaHei" w:eastAsia="Microsoft YaHei" w:cs="Microsoft YaHei"/>
          <w:sz w:val="51"/>
          <w:szCs w:val="51"/>
          <w:spacing w:val="47"/>
          <w:w w:val="120"/>
        </w:rPr>
        <w:t>民</w:t>
      </w:r>
      <w:r>
        <w:rPr>
          <w:rFonts w:ascii="Microsoft YaHei" w:hAnsi="Microsoft YaHei" w:eastAsia="Microsoft YaHei" w:cs="Microsoft YaHei"/>
          <w:sz w:val="51"/>
          <w:szCs w:val="51"/>
          <w:spacing w:val="73"/>
        </w:rPr>
        <w:t xml:space="preserve"> </w:t>
      </w:r>
      <w:r>
        <w:rPr>
          <w:rFonts w:ascii="Microsoft YaHei" w:hAnsi="Microsoft YaHei" w:eastAsia="Microsoft YaHei" w:cs="Microsoft YaHei"/>
          <w:sz w:val="51"/>
          <w:szCs w:val="51"/>
          <w:spacing w:val="47"/>
          <w:w w:val="120"/>
        </w:rPr>
        <w:t>共</w:t>
      </w:r>
      <w:r>
        <w:rPr>
          <w:rFonts w:ascii="Microsoft YaHei" w:hAnsi="Microsoft YaHei" w:eastAsia="Microsoft YaHei" w:cs="Microsoft YaHei"/>
          <w:sz w:val="51"/>
          <w:szCs w:val="51"/>
          <w:spacing w:val="75"/>
        </w:rPr>
        <w:t xml:space="preserve"> </w:t>
      </w:r>
      <w:r>
        <w:rPr>
          <w:rFonts w:ascii="Microsoft YaHei" w:hAnsi="Microsoft YaHei" w:eastAsia="Microsoft YaHei" w:cs="Microsoft YaHei"/>
          <w:sz w:val="51"/>
          <w:szCs w:val="51"/>
          <w:spacing w:val="47"/>
          <w:w w:val="120"/>
        </w:rPr>
        <w:t>和</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70"/>
        </w:rPr>
        <w:t xml:space="preserve"> </w:t>
      </w:r>
      <w:r>
        <w:rPr>
          <w:rFonts w:ascii="Microsoft YaHei" w:hAnsi="Microsoft YaHei" w:eastAsia="Microsoft YaHei" w:cs="Microsoft YaHei"/>
          <w:sz w:val="51"/>
          <w:szCs w:val="51"/>
          <w:spacing w:val="47"/>
          <w:w w:val="120"/>
        </w:rPr>
        <w:t>家</w:t>
      </w:r>
      <w:r>
        <w:rPr>
          <w:rFonts w:ascii="Microsoft YaHei" w:hAnsi="Microsoft YaHei" w:eastAsia="Microsoft YaHei" w:cs="Microsoft YaHei"/>
          <w:sz w:val="51"/>
          <w:szCs w:val="51"/>
          <w:spacing w:val="79"/>
        </w:rPr>
        <w:t xml:space="preserve"> </w:t>
      </w:r>
      <w:r>
        <w:rPr>
          <w:rFonts w:ascii="Microsoft YaHei" w:hAnsi="Microsoft YaHei" w:eastAsia="Microsoft YaHei" w:cs="Microsoft YaHei"/>
          <w:sz w:val="51"/>
          <w:szCs w:val="51"/>
          <w:spacing w:val="47"/>
          <w:w w:val="120"/>
        </w:rPr>
        <w:t>标</w:t>
      </w:r>
      <w:r>
        <w:rPr>
          <w:rFonts w:ascii="Microsoft YaHei" w:hAnsi="Microsoft YaHei" w:eastAsia="Microsoft YaHei" w:cs="Microsoft YaHei"/>
          <w:sz w:val="51"/>
          <w:szCs w:val="51"/>
          <w:spacing w:val="78"/>
        </w:rPr>
        <w:t xml:space="preserve"> </w:t>
      </w:r>
      <w:r>
        <w:rPr>
          <w:rFonts w:ascii="Microsoft YaHei" w:hAnsi="Microsoft YaHei" w:eastAsia="Microsoft YaHei" w:cs="Microsoft YaHei"/>
          <w:sz w:val="51"/>
          <w:szCs w:val="51"/>
          <w:spacing w:val="47"/>
          <w:w w:val="120"/>
        </w:rPr>
        <w:t>准</w:t>
      </w:r>
    </w:p>
    <w:p>
      <w:pPr>
        <w:pStyle w:val="BodyText"/>
        <w:spacing w:line="346" w:lineRule="auto"/>
        <w:rPr/>
      </w:pPr>
      <w:r/>
    </w:p>
    <w:p>
      <w:pPr>
        <w:pStyle w:val="BodyText"/>
        <w:ind w:left="7483" w:right="242" w:hanging="339"/>
        <w:spacing w:before="75" w:line="319" w:lineRule="auto"/>
        <w:rPr>
          <w:sz w:val="19"/>
          <w:szCs w:val="19"/>
        </w:rPr>
      </w:pPr>
      <w:r>
        <w:rPr>
          <w:sz w:val="26"/>
          <w:szCs w:val="26"/>
          <w:position w:val="1"/>
        </w:rPr>
        <w:t>GB</w:t>
      </w:r>
      <w:r>
        <w:rPr>
          <w:sz w:val="26"/>
          <w:szCs w:val="26"/>
          <w:spacing w:val="11"/>
          <w:position w:val="1"/>
        </w:rPr>
        <w:t>/T</w:t>
      </w:r>
      <w:r>
        <w:rPr>
          <w:sz w:val="26"/>
          <w:szCs w:val="26"/>
          <w:spacing w:val="41"/>
          <w:w w:val="101"/>
          <w:position w:val="1"/>
        </w:rPr>
        <w:t xml:space="preserve"> </w:t>
      </w:r>
      <w:r>
        <w:rPr>
          <w:sz w:val="26"/>
          <w:szCs w:val="26"/>
          <w:spacing w:val="11"/>
        </w:rPr>
        <w:t>8076—2025</w:t>
      </w:r>
      <w:r>
        <w:rPr>
          <w:rFonts w:ascii="SimHei" w:hAnsi="SimHei" w:eastAsia="SimHei" w:cs="SimHei"/>
          <w:sz w:val="19"/>
          <w:szCs w:val="19"/>
          <w:spacing w:val="6"/>
          <w:position w:val="1"/>
        </w:rPr>
        <w:t>代替</w:t>
      </w:r>
      <w:r>
        <w:rPr>
          <w:rFonts w:ascii="SimHei" w:hAnsi="SimHei" w:eastAsia="SimHei" w:cs="SimHei"/>
          <w:sz w:val="19"/>
          <w:szCs w:val="19"/>
          <w:spacing w:val="6"/>
          <w:position w:val="1"/>
        </w:rPr>
        <w:t xml:space="preserve"> </w:t>
      </w:r>
      <w:r>
        <w:rPr>
          <w:sz w:val="19"/>
          <w:szCs w:val="19"/>
        </w:rPr>
        <w:t>GB</w:t>
      </w:r>
      <w:r>
        <w:rPr>
          <w:sz w:val="19"/>
          <w:szCs w:val="19"/>
          <w:spacing w:val="-2"/>
        </w:rPr>
        <w:t xml:space="preserve"> </w:t>
      </w:r>
      <w:r>
        <w:rPr>
          <w:sz w:val="19"/>
          <w:szCs w:val="19"/>
          <w:spacing w:val="6"/>
        </w:rPr>
        <w:t>8076—2008</w:t>
      </w:r>
    </w:p>
    <w:p>
      <w:pPr>
        <w:pStyle w:val="BodyText"/>
        <w:spacing w:line="278" w:lineRule="auto"/>
        <w:rPr/>
      </w:pPr>
      <w:r>
        <w:pict>
          <v:shape id="_x0000_s2" style="position:absolute;margin-left:0.382004pt;margin-top:3.74023pt;mso-position-vertical-relative:text;mso-position-horizontal-relative:text;width:481.1pt;height:0.8pt;z-index:251658240;" filled="false" strokecolor="#231F20" strokeweight="0.76pt" coordsize="9622,16" coordorigin="0,0" path="m0,7l9621,7e">
            <v:stroke joinstyle="miter" miterlimit="10"/>
          </v:shape>
        </w:pict>
      </w:r>
      <w:r/>
    </w:p>
    <w:p>
      <w:pPr>
        <w:pStyle w:val="BodyText"/>
        <w:spacing w:line="278" w:lineRule="auto"/>
        <w:rPr/>
      </w:pPr>
      <w:r/>
    </w:p>
    <w:p>
      <w:pPr>
        <w:pStyle w:val="BodyText"/>
        <w:spacing w:line="279" w:lineRule="auto"/>
        <w:rPr/>
      </w:pPr>
      <w:r/>
    </w:p>
    <w:p>
      <w:pPr>
        <w:pStyle w:val="BodyText"/>
        <w:spacing w:line="279" w:lineRule="auto"/>
        <w:rPr/>
      </w:pPr>
      <w:r/>
    </w:p>
    <w:p>
      <w:pPr>
        <w:ind w:firstLine="4613"/>
        <w:spacing w:line="320" w:lineRule="exact"/>
        <w:rPr/>
      </w:pPr>
      <w:r>
        <w:rPr>
          <w:position w:val="-6"/>
        </w:rPr>
        <w:drawing>
          <wp:inline distT="0" distB="0" distL="0" distR="0">
            <wp:extent cx="203200" cy="203200"/>
            <wp:effectExtent l="0" t="0" r="0" b="0"/>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203200" cy="203200"/>
                    </a:xfrm>
                    <a:prstGeom prst="rect">
                      <a:avLst/>
                    </a:prstGeom>
                  </pic:spPr>
                </pic:pic>
              </a:graphicData>
            </a:graphic>
          </wp:inline>
        </w:drawing>
      </w:r>
    </w:p>
    <w:p>
      <w:pPr>
        <w:pStyle w:val="BodyText"/>
        <w:spacing w:line="351" w:lineRule="auto"/>
        <w:rPr/>
      </w:pPr>
      <w:r/>
    </w:p>
    <w:p>
      <w:pPr>
        <w:pStyle w:val="BodyText"/>
        <w:spacing w:line="351" w:lineRule="auto"/>
        <w:rPr/>
      </w:pPr>
      <w:r/>
    </w:p>
    <w:p>
      <w:pPr>
        <w:ind w:left="3209"/>
        <w:spacing w:before="166" w:line="679" w:lineRule="exact"/>
        <w:outlineLvl w:val="0"/>
        <w:rPr>
          <w:rFonts w:ascii="SimHei" w:hAnsi="SimHei" w:eastAsia="SimHei" w:cs="SimHei"/>
          <w:sz w:val="51"/>
          <w:szCs w:val="51"/>
        </w:rPr>
      </w:pPr>
      <w:r>
        <w:rPr>
          <w:rFonts w:ascii="SimHei" w:hAnsi="SimHei" w:eastAsia="SimHei" w:cs="SimHei"/>
          <w:sz w:val="51"/>
          <w:szCs w:val="51"/>
          <w:spacing w:val="28"/>
          <w:position w:val="2"/>
        </w:rPr>
        <w:t>混凝土外加剂</w:t>
      </w:r>
    </w:p>
    <w:p>
      <w:pPr>
        <w:pStyle w:val="BodyText"/>
        <w:spacing w:line="360" w:lineRule="auto"/>
        <w:rPr/>
      </w:pPr>
      <w:r/>
    </w:p>
    <w:p>
      <w:pPr>
        <w:pStyle w:val="BodyText"/>
        <w:ind w:left="3618"/>
        <w:spacing w:before="74" w:line="198" w:lineRule="auto"/>
        <w:rPr>
          <w:sz w:val="26"/>
          <w:szCs w:val="26"/>
        </w:rPr>
      </w:pPr>
      <w:r>
        <w:rPr>
          <w:sz w:val="26"/>
          <w:szCs w:val="26"/>
          <w:spacing w:val="9"/>
        </w:rPr>
        <w:t>Concreteadmixtures</w:t>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ind w:left="1"/>
        <w:spacing w:before="85" w:line="239" w:lineRule="auto"/>
        <w:rPr>
          <w:rFonts w:ascii="SimHei" w:hAnsi="SimHei" w:eastAsia="SimHei" w:cs="SimHei"/>
          <w:sz w:val="26"/>
          <w:szCs w:val="26"/>
        </w:rPr>
      </w:pPr>
      <w:r>
        <w:pict>
          <v:shape id="_x0000_s4" style="position:absolute;margin-left:0.382004pt;margin-top:22.2145pt;mso-position-vertical-relative:text;mso-position-horizontal-relative:text;width:481.1pt;height:0.8pt;z-index:251659264;" filled="false" strokecolor="#231F20" strokeweight="0.76pt" coordsize="9622,16" coordorigin="0,0" path="m0,7l9621,7e">
            <v:stroke joinstyle="miter" miterlimit="10"/>
          </v:shape>
        </w:pict>
      </w:r>
      <w:r>
        <w:rPr>
          <w:sz w:val="26"/>
          <w:szCs w:val="26"/>
          <w:spacing w:val="5"/>
          <w:position w:val="-1"/>
        </w:rPr>
        <w:t>2025-10-31</w:t>
      </w:r>
      <w:r>
        <w:rPr>
          <w:rFonts w:ascii="SimHei" w:hAnsi="SimHei" w:eastAsia="SimHei" w:cs="SimHei"/>
          <w:sz w:val="26"/>
          <w:szCs w:val="26"/>
          <w:spacing w:val="5"/>
          <w:position w:val="2"/>
        </w:rPr>
        <w:t>发布</w:t>
      </w:r>
      <w:r>
        <w:rPr>
          <w:rFonts w:ascii="SimHei" w:hAnsi="SimHei" w:eastAsia="SimHei" w:cs="SimHei"/>
          <w:sz w:val="26"/>
          <w:szCs w:val="26"/>
          <w:spacing w:val="5"/>
          <w:position w:val="2"/>
        </w:rPr>
        <w:t xml:space="preserve">                                           </w:t>
      </w:r>
      <w:r>
        <w:rPr>
          <w:sz w:val="26"/>
          <w:szCs w:val="26"/>
          <w:spacing w:val="5"/>
          <w:position w:val="-1"/>
        </w:rPr>
        <w:t>2026-08-</w:t>
      </w:r>
      <w:r>
        <w:rPr>
          <w:sz w:val="26"/>
          <w:szCs w:val="26"/>
          <w:spacing w:val="4"/>
          <w:position w:val="-1"/>
        </w:rPr>
        <w:t>01</w:t>
      </w:r>
      <w:r>
        <w:rPr>
          <w:rFonts w:ascii="SimHei" w:hAnsi="SimHei" w:eastAsia="SimHei" w:cs="SimHei"/>
          <w:sz w:val="26"/>
          <w:szCs w:val="26"/>
          <w:spacing w:val="4"/>
          <w:position w:val="2"/>
        </w:rPr>
        <w:t>实施</w:t>
      </w:r>
    </w:p>
    <w:p>
      <w:pPr>
        <w:spacing w:before="95"/>
        <w:rPr/>
      </w:pPr>
      <w:r/>
    </w:p>
    <w:p>
      <w:pPr>
        <w:sectPr>
          <w:headerReference w:type="default" r:id="rId1"/>
          <w:pgSz w:w="11907" w:h="16841"/>
          <w:pgMar w:top="1828" w:right="832" w:bottom="0" w:left="1426" w:header="509" w:footer="0" w:gutter="0"/>
          <w:cols w:equalWidth="0" w:num="1">
            <w:col w:w="9648" w:space="0"/>
          </w:cols>
        </w:sectPr>
        <w:rPr/>
      </w:pPr>
    </w:p>
    <w:p>
      <w:pPr>
        <w:ind w:left="2467" w:right="206"/>
        <w:spacing w:before="65" w:line="159" w:lineRule="auto"/>
        <w:rPr>
          <w:rFonts w:ascii="Microsoft YaHei" w:hAnsi="Microsoft YaHei" w:eastAsia="Microsoft YaHei" w:cs="Microsoft YaHei"/>
          <w:sz w:val="33"/>
          <w:szCs w:val="33"/>
        </w:rPr>
      </w:pPr>
      <w:r>
        <w:rPr>
          <w:rFonts w:ascii="Microsoft YaHei" w:hAnsi="Microsoft YaHei" w:eastAsia="Microsoft YaHei" w:cs="Microsoft YaHei"/>
          <w:sz w:val="33"/>
          <w:szCs w:val="33"/>
          <w:spacing w:val="43"/>
        </w:rPr>
        <w:t>国家市场监督管理总局</w:t>
      </w:r>
      <w:r>
        <w:rPr>
          <w:rFonts w:ascii="Microsoft YaHei" w:hAnsi="Microsoft YaHei" w:eastAsia="Microsoft YaHei" w:cs="Microsoft YaHei"/>
          <w:sz w:val="33"/>
          <w:szCs w:val="33"/>
          <w:spacing w:val="43"/>
        </w:rPr>
        <w:t>国家标准化管理委员会</w:t>
      </w:r>
    </w:p>
    <w:p>
      <w:pPr>
        <w:pStyle w:val="BodyText"/>
        <w:spacing w:line="14" w:lineRule="auto"/>
        <w:rPr>
          <w:sz w:val="2"/>
        </w:rPr>
      </w:pPr>
      <w:r>
        <w:rPr>
          <w:sz w:val="2"/>
          <w:szCs w:val="2"/>
        </w:rPr>
        <w:br w:type="column"/>
      </w:r>
    </w:p>
    <w:p>
      <w:pPr>
        <w:spacing w:before="269" w:line="341" w:lineRule="exact"/>
        <w:rPr>
          <w:rFonts w:ascii="SimHei" w:hAnsi="SimHei" w:eastAsia="SimHei" w:cs="SimHei"/>
          <w:sz w:val="26"/>
          <w:szCs w:val="26"/>
        </w:rPr>
      </w:pPr>
      <w:r>
        <w:rPr>
          <w:rFonts w:ascii="SimHei" w:hAnsi="SimHei" w:eastAsia="SimHei" w:cs="SimHei"/>
          <w:sz w:val="26"/>
          <w:szCs w:val="26"/>
          <w:spacing w:val="-4"/>
          <w:position w:val="1"/>
        </w:rPr>
        <w:t>发</w:t>
      </w:r>
      <w:r>
        <w:rPr>
          <w:rFonts w:ascii="SimHei" w:hAnsi="SimHei" w:eastAsia="SimHei" w:cs="SimHei"/>
          <w:sz w:val="26"/>
          <w:szCs w:val="26"/>
          <w:spacing w:val="35"/>
          <w:position w:val="1"/>
        </w:rPr>
        <w:t xml:space="preserve"> </w:t>
      </w:r>
      <w:r>
        <w:rPr>
          <w:rFonts w:ascii="SimHei" w:hAnsi="SimHei" w:eastAsia="SimHei" w:cs="SimHei"/>
          <w:sz w:val="26"/>
          <w:szCs w:val="26"/>
          <w:spacing w:val="-4"/>
          <w:position w:val="1"/>
        </w:rPr>
        <w:t>布</w:t>
      </w:r>
    </w:p>
    <w:p>
      <w:pPr>
        <w:spacing w:line="341" w:lineRule="exact"/>
        <w:sectPr>
          <w:type w:val="continuous"/>
          <w:pgSz w:w="11907" w:h="16841"/>
          <w:pgMar w:top="1828" w:right="832" w:bottom="0" w:left="1426" w:header="509" w:footer="0" w:gutter="0"/>
          <w:cols w:equalWidth="0" w:num="2">
            <w:col w:w="6406" w:space="100"/>
            <w:col w:w="3142" w:space="0"/>
          </w:cols>
        </w:sectPr>
        <w:rPr>
          <w:rFonts w:ascii="SimHei" w:hAnsi="SimHei" w:eastAsia="SimHei" w:cs="SimHei"/>
          <w:sz w:val="26"/>
          <w:szCs w:val="26"/>
        </w:rPr>
      </w:pP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ind w:firstLine="219"/>
        <w:spacing w:line="300" w:lineRule="exact"/>
        <w:rPr/>
      </w:pPr>
      <w:r>
        <w:rPr>
          <w:position w:val="-6"/>
        </w:rPr>
        <w:drawing>
          <wp:inline distT="0" distB="0" distL="0" distR="0">
            <wp:extent cx="190500" cy="190500"/>
            <wp:effectExtent l="0" t="0" r="0" b="0"/>
            <wp:docPr id="6" name="IM 6"/>
            <wp:cNvGraphicFramePr/>
            <a:graphic>
              <a:graphicData uri="http://schemas.openxmlformats.org/drawingml/2006/picture">
                <pic:pic>
                  <pic:nvPicPr>
                    <pic:cNvPr id="6" name="IM 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pgSz w:w="11907" w:h="16841"/>
          <w:pgMar w:top="400" w:right="1785" w:bottom="0" w:left="1785" w:header="0" w:footer="0" w:gutter="0"/>
        </w:sectPr>
        <w:rPr/>
      </w:pPr>
    </w:p>
    <w:p>
      <w:pPr>
        <w:pStyle w:val="BodyText"/>
        <w:spacing w:line="337" w:lineRule="auto"/>
        <w:rPr/>
      </w:pPr>
      <w:r/>
    </w:p>
    <w:p>
      <w:pPr>
        <w:pStyle w:val="BodyText"/>
        <w:spacing w:line="338" w:lineRule="auto"/>
        <w:rPr/>
      </w:pPr>
      <w:r/>
    </w:p>
    <w:sdt>
      <w:sdtPr>
        <w:rPr>
          <w:rFonts w:ascii="SimHei" w:hAnsi="SimHei" w:eastAsia="SimHei" w:cs="SimHei"/>
          <w:sz w:val="29"/>
          <w:szCs w:val="29"/>
        </w:rPr>
        <w:docPartObj>
          <w:docPartGallery w:val="Table of Contents"/>
          <w:docPartUnique/>
        </w:docPartObj>
      </w:sdtPr>
      <w:sdtEndPr>
        <w:rPr>
          <w:rFonts w:ascii="Microsoft YaHei" w:hAnsi="Microsoft YaHei" w:eastAsia="Microsoft YaHei" w:cs="Microsoft YaHei"/>
          <w:sz w:val="19"/>
          <w:szCs w:val="19"/>
        </w:rPr>
      </w:sdtEndPr>
      <w:sdtContent>
        <w:p>
          <w:pPr>
            <w:ind w:left="4033"/>
            <w:spacing w:before="95" w:line="386" w:lineRule="exact"/>
            <w:rPr>
              <w:rFonts w:ascii="SimHei" w:hAnsi="SimHei" w:eastAsia="SimHei" w:cs="SimHei"/>
              <w:sz w:val="29"/>
              <w:szCs w:val="29"/>
            </w:rPr>
          </w:pPr>
          <w:bookmarkStart w:name="bookmark1" w:id="1"/>
          <w:bookmarkEnd w:id="1"/>
          <w:r>
            <w:rPr>
              <w:rFonts w:ascii="SimHei" w:hAnsi="SimHei" w:eastAsia="SimHei" w:cs="SimHei"/>
              <w:sz w:val="29"/>
              <w:szCs w:val="29"/>
              <w:spacing w:val="-24"/>
              <w:position w:val="1"/>
            </w:rPr>
            <w:t>目</w:t>
          </w:r>
          <w:r>
            <w:rPr>
              <w:rFonts w:ascii="SimHei" w:hAnsi="SimHei" w:eastAsia="SimHei" w:cs="SimHei"/>
              <w:sz w:val="29"/>
              <w:szCs w:val="29"/>
              <w:spacing w:val="19"/>
              <w:position w:val="1"/>
            </w:rPr>
            <w:t xml:space="preserve">    </w:t>
          </w:r>
          <w:r>
            <w:rPr>
              <w:rFonts w:ascii="SimHei" w:hAnsi="SimHei" w:eastAsia="SimHei" w:cs="SimHei"/>
              <w:sz w:val="29"/>
              <w:szCs w:val="29"/>
              <w:spacing w:val="-24"/>
              <w:position w:val="1"/>
            </w:rPr>
            <w:t>次</w:t>
          </w:r>
        </w:p>
        <w:p>
          <w:pPr>
            <w:pStyle w:val="BodyText"/>
            <w:spacing w:line="265" w:lineRule="auto"/>
            <w:rPr/>
          </w:pPr>
          <w:r/>
        </w:p>
        <w:p>
          <w:pPr>
            <w:pStyle w:val="BodyText"/>
            <w:spacing w:line="266" w:lineRule="auto"/>
            <w:rPr/>
          </w:pPr>
          <w:r/>
        </w:p>
        <w:p>
          <w:pPr>
            <w:spacing w:before="82" w:line="181" w:lineRule="auto"/>
            <w:tabs>
              <w:tab w:val="right" w:leader="dot" w:pos="9202"/>
            </w:tabs>
            <w:rPr>
              <w:rFonts w:ascii="Microsoft YaHei" w:hAnsi="Microsoft YaHei" w:eastAsia="Microsoft YaHei" w:cs="Microsoft YaHei"/>
              <w:sz w:val="19"/>
              <w:szCs w:val="19"/>
            </w:rPr>
          </w:pPr>
          <w:hyperlink w:history="true" w:anchor="bookmark2">
            <w:r>
              <w:rPr>
                <w:rFonts w:ascii="Microsoft YaHei" w:hAnsi="Microsoft YaHei" w:eastAsia="Microsoft YaHei" w:cs="Microsoft YaHei"/>
                <w:sz w:val="19"/>
                <w:szCs w:val="19"/>
                <w:spacing w:val="10"/>
              </w:rPr>
              <w:t>前言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position w:val="-2"/>
              </w:rPr>
              <w:t>Ⅲ</w:t>
            </w:r>
          </w:hyperlink>
        </w:p>
        <w:p>
          <w:pPr>
            <w:ind w:left="7"/>
            <w:spacing w:before="101" w:line="180" w:lineRule="auto"/>
            <w:tabs>
              <w:tab w:val="right" w:leader="dot" w:pos="9252"/>
            </w:tabs>
            <w:rPr>
              <w:rFonts w:ascii="Microsoft YaHei" w:hAnsi="Microsoft YaHei" w:eastAsia="Microsoft YaHei" w:cs="Microsoft YaHei"/>
              <w:sz w:val="19"/>
              <w:szCs w:val="19"/>
            </w:rPr>
          </w:pPr>
          <w:hyperlink w:history="true" w:anchor="bookmark3">
            <w:r>
              <w:rPr>
                <w:rFonts w:ascii="Microsoft YaHei" w:hAnsi="Microsoft YaHei" w:eastAsia="Microsoft YaHei" w:cs="Microsoft YaHei"/>
                <w:sz w:val="19"/>
                <w:szCs w:val="19"/>
                <w:spacing w:val="7"/>
                <w:position w:val="-2"/>
              </w:rPr>
              <w:t>1   </w:t>
            </w:r>
            <w:r>
              <w:rPr>
                <w:rFonts w:ascii="Microsoft YaHei" w:hAnsi="Microsoft YaHei" w:eastAsia="Microsoft YaHei" w:cs="Microsoft YaHei"/>
                <w:sz w:val="19"/>
                <w:szCs w:val="19"/>
                <w:spacing w:val="7"/>
              </w:rPr>
              <w:t>范围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3"/>
            <w:spacing w:before="99" w:line="181" w:lineRule="auto"/>
            <w:tabs>
              <w:tab w:val="right" w:leader="dot" w:pos="9252"/>
            </w:tabs>
            <w:rPr>
              <w:rFonts w:ascii="Microsoft YaHei" w:hAnsi="Microsoft YaHei" w:eastAsia="Microsoft YaHei" w:cs="Microsoft YaHei"/>
              <w:sz w:val="19"/>
              <w:szCs w:val="19"/>
            </w:rPr>
          </w:pPr>
          <w:hyperlink w:history="true" w:anchor="bookmark4">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规范性引用文件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4"/>
            <w:spacing w:before="102" w:line="181" w:lineRule="auto"/>
            <w:tabs>
              <w:tab w:val="right" w:leader="dot" w:pos="9252"/>
            </w:tabs>
            <w:rPr>
              <w:rFonts w:ascii="Microsoft YaHei" w:hAnsi="Microsoft YaHei" w:eastAsia="Microsoft YaHei" w:cs="Microsoft YaHei"/>
              <w:sz w:val="19"/>
              <w:szCs w:val="19"/>
            </w:rPr>
          </w:pPr>
          <w:hyperlink w:history="true" w:anchor="bookmark5">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术语和定义</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1"/>
            <w:spacing w:before="99" w:line="183" w:lineRule="auto"/>
            <w:tabs>
              <w:tab w:val="right" w:leader="dot" w:pos="9252"/>
            </w:tabs>
            <w:rPr>
              <w:rFonts w:ascii="Microsoft YaHei" w:hAnsi="Microsoft YaHei" w:eastAsia="Microsoft YaHei" w:cs="Microsoft YaHei"/>
              <w:sz w:val="19"/>
              <w:szCs w:val="19"/>
            </w:rPr>
          </w:pPr>
          <w:hyperlink w:history="true" w:anchor="bookmark6">
            <w:r>
              <w:rPr>
                <w:rFonts w:ascii="Microsoft YaHei" w:hAnsi="Microsoft YaHei" w:eastAsia="Microsoft YaHei" w:cs="Microsoft YaHei"/>
                <w:sz w:val="19"/>
                <w:szCs w:val="19"/>
                <w:spacing w:val="3"/>
                <w:position w:val="-2"/>
              </w:rPr>
              <w:t>4   </w:t>
            </w:r>
            <w:r>
              <w:rPr>
                <w:rFonts w:ascii="Microsoft YaHei" w:hAnsi="Microsoft YaHei" w:eastAsia="Microsoft YaHei" w:cs="Microsoft YaHei"/>
                <w:sz w:val="19"/>
                <w:szCs w:val="19"/>
                <w:spacing w:val="3"/>
              </w:rPr>
              <w:t>分类</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、代号与标记</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3</w:t>
            </w:r>
          </w:hyperlink>
        </w:p>
        <w:p>
          <w:pPr>
            <w:ind w:left="210"/>
            <w:spacing w:before="98" w:line="183" w:lineRule="auto"/>
            <w:tabs>
              <w:tab w:val="right" w:leader="dot" w:pos="9252"/>
            </w:tabs>
            <w:rPr>
              <w:rFonts w:ascii="Microsoft YaHei" w:hAnsi="Microsoft YaHei" w:eastAsia="Microsoft YaHei" w:cs="Microsoft YaHei"/>
              <w:sz w:val="19"/>
              <w:szCs w:val="19"/>
            </w:rPr>
          </w:pPr>
          <w:hyperlink w:history="true" w:anchor="bookmark7">
            <w:r>
              <w:rPr>
                <w:rFonts w:ascii="Microsoft YaHei" w:hAnsi="Microsoft YaHei" w:eastAsia="Microsoft YaHei" w:cs="Microsoft YaHei"/>
                <w:sz w:val="19"/>
                <w:szCs w:val="19"/>
                <w:spacing w:val="10"/>
                <w:position w:val="-2"/>
              </w:rPr>
              <w:t>4.</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0"/>
              </w:rPr>
              <w:t>分类和代号</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3</w:t>
            </w:r>
          </w:hyperlink>
        </w:p>
        <w:p>
          <w:pPr>
            <w:ind w:left="210"/>
            <w:spacing w:before="101" w:line="182" w:lineRule="auto"/>
            <w:tabs>
              <w:tab w:val="right" w:leader="dot" w:pos="9252"/>
            </w:tabs>
            <w:rPr>
              <w:rFonts w:ascii="Microsoft YaHei" w:hAnsi="Microsoft YaHei" w:eastAsia="Microsoft YaHei" w:cs="Microsoft YaHei"/>
              <w:sz w:val="19"/>
              <w:szCs w:val="19"/>
            </w:rPr>
          </w:pPr>
          <w:hyperlink w:history="true" w:anchor="bookmark8">
            <w:r>
              <w:rPr>
                <w:rFonts w:ascii="Microsoft YaHei" w:hAnsi="Microsoft YaHei" w:eastAsia="Microsoft YaHei" w:cs="Microsoft YaHei"/>
                <w:sz w:val="19"/>
                <w:szCs w:val="19"/>
                <w:spacing w:val="4"/>
                <w:position w:val="-1"/>
              </w:rPr>
              <w:t>4.</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4"/>
                <w:position w:val="-1"/>
              </w:rPr>
              <w:t>2   </w:t>
            </w:r>
            <w:r>
              <w:rPr>
                <w:rFonts w:ascii="Microsoft YaHei" w:hAnsi="Microsoft YaHei" w:eastAsia="Microsoft YaHei" w:cs="Microsoft YaHei"/>
                <w:sz w:val="19"/>
                <w:szCs w:val="19"/>
                <w:spacing w:val="4"/>
              </w:rPr>
              <w:t>标记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1"/>
              </w:rPr>
              <w:t>3</w:t>
            </w:r>
          </w:hyperlink>
        </w:p>
        <w:p>
          <w:pPr>
            <w:ind w:left="5"/>
            <w:spacing w:before="107" w:line="183" w:lineRule="auto"/>
            <w:tabs>
              <w:tab w:val="right" w:leader="dot" w:pos="9255"/>
            </w:tabs>
            <w:rPr>
              <w:rFonts w:ascii="Microsoft YaHei" w:hAnsi="Microsoft YaHei" w:eastAsia="Microsoft YaHei" w:cs="Microsoft YaHei"/>
              <w:sz w:val="19"/>
              <w:szCs w:val="19"/>
            </w:rPr>
          </w:pPr>
          <w:hyperlink w:history="true" w:anchor="bookmark9">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技术要求</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5"/>
                <w:position w:val="-2"/>
              </w:rPr>
              <w:t>4</w:t>
            </w:r>
          </w:hyperlink>
        </w:p>
        <w:p>
          <w:pPr>
            <w:ind w:left="214"/>
            <w:spacing w:before="101" w:line="180" w:lineRule="auto"/>
            <w:tabs>
              <w:tab w:val="right" w:leader="dot" w:pos="9255"/>
            </w:tabs>
            <w:rPr>
              <w:rFonts w:ascii="Microsoft YaHei" w:hAnsi="Microsoft YaHei" w:eastAsia="Microsoft YaHei" w:cs="Microsoft YaHei"/>
              <w:sz w:val="19"/>
              <w:szCs w:val="19"/>
            </w:rPr>
          </w:pPr>
          <w:hyperlink w:history="true" w:anchor="bookmark10">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5"/>
                <w:position w:val="-1"/>
              </w:rPr>
              <w:t>1   </w:t>
            </w:r>
            <w:r>
              <w:rPr>
                <w:rFonts w:ascii="Microsoft YaHei" w:hAnsi="Microsoft YaHei" w:eastAsia="Microsoft YaHei" w:cs="Microsoft YaHei"/>
                <w:sz w:val="19"/>
                <w:szCs w:val="19"/>
                <w:spacing w:val="5"/>
              </w:rPr>
              <w:t>理化性能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5"/>
                <w:position w:val="-1"/>
              </w:rPr>
              <w:t>4</w:t>
            </w:r>
          </w:hyperlink>
        </w:p>
        <w:p>
          <w:pPr>
            <w:ind w:left="214"/>
            <w:spacing w:before="111" w:line="180" w:lineRule="auto"/>
            <w:tabs>
              <w:tab w:val="right" w:leader="dot" w:pos="9252"/>
            </w:tabs>
            <w:rPr>
              <w:rFonts w:ascii="Microsoft YaHei" w:hAnsi="Microsoft YaHei" w:eastAsia="Microsoft YaHei" w:cs="Microsoft YaHei"/>
              <w:sz w:val="19"/>
              <w:szCs w:val="19"/>
            </w:rPr>
          </w:pPr>
          <w:hyperlink w:history="true" w:anchor="bookmark11">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2"/>
              </w:rPr>
              <w:t>受检混凝土性能</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position w:val="-2"/>
              </w:rPr>
              <w:t>5</w:t>
            </w:r>
          </w:hyperlink>
        </w:p>
        <w:p>
          <w:pPr>
            <w:ind w:left="6"/>
            <w:spacing w:before="103" w:line="180" w:lineRule="auto"/>
            <w:tabs>
              <w:tab w:val="right" w:leader="dot" w:pos="9252"/>
            </w:tabs>
            <w:rPr>
              <w:rFonts w:ascii="Microsoft YaHei" w:hAnsi="Microsoft YaHei" w:eastAsia="Microsoft YaHei" w:cs="Microsoft YaHei"/>
              <w:sz w:val="19"/>
              <w:szCs w:val="19"/>
            </w:rPr>
          </w:pPr>
          <w:hyperlink w:history="true" w:anchor="bookmark12">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试验方法</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2"/>
              </w:rPr>
              <w:t>10</w:t>
            </w:r>
          </w:hyperlink>
        </w:p>
        <w:p>
          <w:pPr>
            <w:ind w:left="215"/>
            <w:spacing w:before="99" w:line="184" w:lineRule="auto"/>
            <w:tabs>
              <w:tab w:val="right" w:leader="dot" w:pos="9252"/>
            </w:tabs>
            <w:rPr>
              <w:rFonts w:ascii="Microsoft YaHei" w:hAnsi="Microsoft YaHei" w:eastAsia="Microsoft YaHei" w:cs="Microsoft YaHei"/>
              <w:sz w:val="19"/>
              <w:szCs w:val="19"/>
            </w:rPr>
          </w:pPr>
          <w:hyperlink w:history="true" w:anchor="bookmark13">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8"/>
                <w:position w:val="-1"/>
              </w:rPr>
              <w:t>1</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8"/>
              </w:rPr>
              <w:t>试验条件</w:t>
            </w:r>
            <w:r>
              <w:rPr>
                <w:rFonts w:ascii="Microsoft YaHei" w:hAnsi="Microsoft YaHei" w:eastAsia="Microsoft YaHei" w:cs="Microsoft YaHei"/>
                <w:sz w:val="19"/>
                <w:szCs w:val="19"/>
                <w:spacing w:val="18"/>
                <w:w w:val="10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10</w:t>
            </w:r>
          </w:hyperlink>
        </w:p>
        <w:p>
          <w:pPr>
            <w:ind w:left="215"/>
            <w:spacing w:before="111" w:line="180" w:lineRule="auto"/>
            <w:tabs>
              <w:tab w:val="right" w:leader="dot" w:pos="9252"/>
            </w:tabs>
            <w:rPr>
              <w:rFonts w:ascii="Microsoft YaHei" w:hAnsi="Microsoft YaHei" w:eastAsia="Microsoft YaHei" w:cs="Microsoft YaHei"/>
              <w:sz w:val="19"/>
              <w:szCs w:val="19"/>
            </w:rPr>
          </w:pPr>
          <w:hyperlink w:history="true" w:anchor="bookmark14">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3"/>
              </w:rPr>
              <w:t>试验用材料和样品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2"/>
              </w:rPr>
              <w:t>11</w:t>
            </w:r>
          </w:hyperlink>
        </w:p>
        <w:p>
          <w:pPr>
            <w:ind w:left="215"/>
            <w:spacing w:before="100" w:line="183" w:lineRule="auto"/>
            <w:tabs>
              <w:tab w:val="right" w:leader="dot" w:pos="9252"/>
            </w:tabs>
            <w:rPr>
              <w:rFonts w:ascii="Microsoft YaHei" w:hAnsi="Microsoft YaHei" w:eastAsia="Microsoft YaHei" w:cs="Microsoft YaHei"/>
              <w:sz w:val="19"/>
              <w:szCs w:val="19"/>
            </w:rPr>
          </w:pPr>
          <w:hyperlink w:history="true" w:anchor="bookmark15">
            <w:r>
              <w:rPr>
                <w:rFonts w:ascii="Microsoft YaHei" w:hAnsi="Microsoft YaHei" w:eastAsia="Microsoft YaHei" w:cs="Microsoft YaHei"/>
                <w:sz w:val="19"/>
                <w:szCs w:val="19"/>
                <w:spacing w:val="11"/>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1"/>
                <w:position w:val="-1"/>
              </w:rPr>
              <w:t>3</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1"/>
              </w:rPr>
              <w:t>混凝土配合比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11</w:t>
            </w:r>
          </w:hyperlink>
        </w:p>
        <w:p>
          <w:pPr>
            <w:ind w:left="215"/>
            <w:spacing w:before="108" w:line="182" w:lineRule="auto"/>
            <w:tabs>
              <w:tab w:val="right" w:leader="dot" w:pos="9252"/>
            </w:tabs>
            <w:rPr>
              <w:rFonts w:ascii="Microsoft YaHei" w:hAnsi="Microsoft YaHei" w:eastAsia="Microsoft YaHei" w:cs="Microsoft YaHei"/>
              <w:sz w:val="19"/>
              <w:szCs w:val="19"/>
            </w:rPr>
          </w:pPr>
          <w:hyperlink w:history="true" w:anchor="bookmark16">
            <w:r>
              <w:rPr>
                <w:rFonts w:ascii="Microsoft YaHei" w:hAnsi="Microsoft YaHei" w:eastAsia="Microsoft YaHei" w:cs="Microsoft YaHei"/>
                <w:sz w:val="19"/>
                <w:szCs w:val="19"/>
                <w:spacing w:val="10"/>
                <w:position w:val="-1"/>
              </w:rPr>
              <w:t>6.</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0"/>
                <w:position w:val="-1"/>
              </w:rPr>
              <w:t>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0"/>
              </w:rPr>
              <w:t>混凝土搅拌</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12</w:t>
            </w:r>
          </w:hyperlink>
        </w:p>
        <w:p>
          <w:pPr>
            <w:ind w:left="215"/>
            <w:spacing w:before="110" w:line="181" w:lineRule="auto"/>
            <w:tabs>
              <w:tab w:val="right" w:leader="dot" w:pos="9252"/>
            </w:tabs>
            <w:rPr>
              <w:rFonts w:ascii="Microsoft YaHei" w:hAnsi="Microsoft YaHei" w:eastAsia="Microsoft YaHei" w:cs="Microsoft YaHei"/>
              <w:sz w:val="19"/>
              <w:szCs w:val="19"/>
            </w:rPr>
          </w:pPr>
          <w:hyperlink w:history="true" w:anchor="bookmark17">
            <w:r>
              <w:rPr>
                <w:rFonts w:ascii="Microsoft YaHei" w:hAnsi="Microsoft YaHei" w:eastAsia="Microsoft YaHei" w:cs="Microsoft YaHei"/>
                <w:sz w:val="19"/>
                <w:szCs w:val="19"/>
                <w:spacing w:val="6"/>
                <w:position w:val="-2"/>
              </w:rPr>
              <w:t>6.</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6"/>
                <w:position w:val="-2"/>
              </w:rPr>
              <w:t>5   </w:t>
            </w:r>
            <w:r>
              <w:rPr>
                <w:rFonts w:ascii="Microsoft YaHei" w:hAnsi="Microsoft YaHei" w:eastAsia="Microsoft YaHei" w:cs="Microsoft YaHei"/>
                <w:sz w:val="19"/>
                <w:szCs w:val="19"/>
                <w:spacing w:val="6"/>
              </w:rPr>
              <w:t>混凝土试件制作</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、养护及试样数量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2"/>
              </w:rPr>
              <w:t>12</w:t>
            </w:r>
          </w:hyperlink>
        </w:p>
        <w:p>
          <w:pPr>
            <w:ind w:left="215"/>
            <w:spacing w:before="101" w:line="182" w:lineRule="auto"/>
            <w:tabs>
              <w:tab w:val="right" w:leader="dot" w:pos="9252"/>
            </w:tabs>
            <w:rPr>
              <w:rFonts w:ascii="Microsoft YaHei" w:hAnsi="Microsoft YaHei" w:eastAsia="Microsoft YaHei" w:cs="Microsoft YaHei"/>
              <w:sz w:val="19"/>
              <w:szCs w:val="19"/>
            </w:rPr>
          </w:pPr>
          <w:hyperlink w:history="true" w:anchor="bookmark18">
            <w:r>
              <w:rPr>
                <w:rFonts w:ascii="Microsoft YaHei" w:hAnsi="Microsoft YaHei" w:eastAsia="Microsoft YaHei" w:cs="Microsoft YaHei"/>
                <w:sz w:val="19"/>
                <w:szCs w:val="19"/>
                <w:spacing w:val="9"/>
                <w:position w:val="-1"/>
              </w:rPr>
              <w:t>6.</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9"/>
                <w:position w:val="-1"/>
              </w:rPr>
              <w:t>6</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rPr>
              <w:t>氯离子含量</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15</w:t>
            </w:r>
          </w:hyperlink>
        </w:p>
        <w:p>
          <w:pPr>
            <w:ind w:left="215"/>
            <w:spacing w:before="111" w:line="180" w:lineRule="auto"/>
            <w:tabs>
              <w:tab w:val="right" w:leader="dot" w:pos="9252"/>
            </w:tabs>
            <w:rPr>
              <w:rFonts w:ascii="Microsoft YaHei" w:hAnsi="Microsoft YaHei" w:eastAsia="Microsoft YaHei" w:cs="Microsoft YaHei"/>
              <w:sz w:val="19"/>
              <w:szCs w:val="19"/>
            </w:rPr>
          </w:pPr>
          <w:hyperlink w:history="true" w:anchor="bookmark19">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8"/>
                <w:position w:val="-1"/>
              </w:rPr>
              <w:t>7   </w:t>
            </w:r>
            <w:r>
              <w:rPr>
                <w:rFonts w:ascii="Microsoft YaHei" w:hAnsi="Microsoft YaHei" w:eastAsia="Microsoft YaHei" w:cs="Microsoft YaHei"/>
                <w:sz w:val="19"/>
                <w:szCs w:val="19"/>
                <w:spacing w:val="8"/>
              </w:rPr>
              <w:t>释放氨含量</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15</w:t>
            </w:r>
          </w:hyperlink>
        </w:p>
        <w:p>
          <w:pPr>
            <w:ind w:left="215"/>
            <w:spacing w:before="114" w:line="179" w:lineRule="auto"/>
            <w:tabs>
              <w:tab w:val="right" w:leader="dot" w:pos="9252"/>
            </w:tabs>
            <w:rPr>
              <w:rFonts w:ascii="Microsoft YaHei" w:hAnsi="Microsoft YaHei" w:eastAsia="Microsoft YaHei" w:cs="Microsoft YaHei"/>
              <w:sz w:val="19"/>
              <w:szCs w:val="19"/>
            </w:rPr>
          </w:pPr>
          <w:r>
            <w:drawing>
              <wp:anchor distT="0" distB="0" distL="0" distR="0" simplePos="0" relativeHeight="251662336" behindDoc="0" locked="0" layoutInCell="1" allowOverlap="1">
                <wp:simplePos x="0" y="0"/>
                <wp:positionH relativeFrom="column">
                  <wp:posOffset>974289</wp:posOffset>
                </wp:positionH>
                <wp:positionV relativeFrom="paragraph">
                  <wp:posOffset>117505</wp:posOffset>
                </wp:positionV>
                <wp:extent cx="190500" cy="190500"/>
                <wp:effectExtent l="0" t="0" r="0" b="0"/>
                <wp:wrapNone/>
                <wp:docPr id="8" name="IM 8"/>
                <wp:cNvGraphicFramePr/>
                <a:graphic>
                  <a:graphicData uri="http://schemas.openxmlformats.org/drawingml/2006/picture">
                    <pic:pic>
                      <pic:nvPicPr>
                        <pic:cNvPr id="8" name="IM 8"/>
                        <pic:cNvPicPr/>
                      </pic:nvPicPr>
                      <pic:blipFill>
                        <a:blip r:embed="rId4"/>
                        <a:stretch>
                          <a:fillRect/>
                        </a:stretch>
                      </pic:blipFill>
                      <pic:spPr>
                        <a:xfrm rot="0">
                          <a:off x="0" y="0"/>
                          <a:ext cx="190500" cy="190500"/>
                        </a:xfrm>
                        <a:prstGeom prst="rect">
                          <a:avLst/>
                        </a:prstGeom>
                      </pic:spPr>
                    </pic:pic>
                  </a:graphicData>
                </a:graphic>
              </wp:anchor>
            </w:drawing>
          </w:r>
          <w:hyperlink w:history="true" w:anchor="bookmark20">
            <w:r>
              <w:rPr>
                <w:rFonts w:ascii="Microsoft YaHei" w:hAnsi="Microsoft YaHei" w:eastAsia="Microsoft YaHei" w:cs="Microsoft YaHei"/>
                <w:sz w:val="19"/>
                <w:szCs w:val="19"/>
                <w:spacing w:val="11"/>
                <w:position w:val="-1"/>
              </w:rPr>
              <w:t>6.</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1"/>
                <w:position w:val="-1"/>
              </w:rPr>
              <w:t>8</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1"/>
              </w:rPr>
              <w:t>残留甲醛含量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15</w:t>
            </w:r>
          </w:hyperlink>
        </w:p>
        <w:p>
          <w:pPr>
            <w:ind w:left="215"/>
            <w:spacing w:before="110" w:line="161" w:lineRule="auto"/>
            <w:tabs>
              <w:tab w:val="right" w:leader="dot" w:pos="9252"/>
            </w:tabs>
            <w:rPr>
              <w:rFonts w:ascii="Microsoft YaHei" w:hAnsi="Microsoft YaHei" w:eastAsia="Microsoft YaHei" w:cs="Microsoft YaHei"/>
              <w:sz w:val="19"/>
              <w:szCs w:val="19"/>
            </w:rPr>
          </w:pPr>
          <w:hyperlink w:history="true" w:anchor="bookmark21">
            <w:r>
              <w:rPr>
                <w:rFonts w:ascii="Microsoft YaHei" w:hAnsi="Microsoft YaHei" w:eastAsia="Microsoft YaHei" w:cs="Microsoft YaHei"/>
                <w:sz w:val="19"/>
                <w:szCs w:val="19"/>
                <w:spacing w:val="-7"/>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7"/>
                <w:position w:val="-2"/>
              </w:rPr>
              <w:t>9   </w:t>
            </w:r>
            <w:r>
              <w:rPr>
                <w:rFonts w:ascii="Microsoft YaHei" w:hAnsi="Microsoft YaHei" w:eastAsia="Microsoft YaHei" w:cs="Microsoft YaHei"/>
                <w:sz w:val="19"/>
                <w:szCs w:val="19"/>
                <w:spacing w:val="-7"/>
              </w:rPr>
              <w:t>含固量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、密度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、含水率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、细度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、碱含量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、硫酸钠含量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w:t>
            </w:r>
            <w:r>
              <w:rPr>
                <w:rFonts w:ascii="Microsoft YaHei" w:hAnsi="Microsoft YaHei" w:eastAsia="Microsoft YaHei" w:cs="Microsoft YaHei"/>
                <w:sz w:val="19"/>
                <w:szCs w:val="19"/>
                <w:spacing w:val="-7"/>
                <w:position w:val="-2"/>
              </w:rPr>
              <w:t>pH</w:t>
            </w:r>
            <w:r>
              <w:rPr>
                <w:rFonts w:ascii="Microsoft YaHei" w:hAnsi="Microsoft YaHei" w:eastAsia="Microsoft YaHei" w:cs="Microsoft YaHei"/>
                <w:sz w:val="19"/>
                <w:szCs w:val="19"/>
                <w:spacing w:val="-8"/>
              </w:rPr>
              <w:t>值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2"/>
              </w:rPr>
              <w:t>15</w:t>
            </w:r>
          </w:hyperlink>
        </w:p>
        <w:p>
          <w:pPr>
            <w:ind w:left="215"/>
            <w:spacing w:before="127" w:line="184" w:lineRule="auto"/>
            <w:tabs>
              <w:tab w:val="right" w:leader="dot" w:pos="9252"/>
            </w:tabs>
            <w:rPr>
              <w:rFonts w:ascii="Microsoft YaHei" w:hAnsi="Microsoft YaHei" w:eastAsia="Microsoft YaHei" w:cs="Microsoft YaHei"/>
              <w:sz w:val="19"/>
              <w:szCs w:val="19"/>
            </w:rPr>
          </w:pPr>
          <w:hyperlink w:history="true" w:anchor="bookmark22">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3"/>
                <w:position w:val="-1"/>
              </w:rPr>
              <w:t>10   </w:t>
            </w:r>
            <w:r>
              <w:rPr>
                <w:rFonts w:ascii="Microsoft YaHei" w:hAnsi="Microsoft YaHei" w:eastAsia="Microsoft YaHei" w:cs="Microsoft YaHei"/>
                <w:sz w:val="19"/>
                <w:szCs w:val="19"/>
                <w:spacing w:val="3"/>
              </w:rPr>
              <w:t>减水率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15</w:t>
            </w:r>
          </w:hyperlink>
        </w:p>
        <w:p>
          <w:pPr>
            <w:ind w:left="215"/>
            <w:spacing w:before="107" w:line="184" w:lineRule="auto"/>
            <w:tabs>
              <w:tab w:val="right" w:leader="dot" w:pos="9252"/>
            </w:tabs>
            <w:rPr>
              <w:rFonts w:ascii="Microsoft YaHei" w:hAnsi="Microsoft YaHei" w:eastAsia="Microsoft YaHei" w:cs="Microsoft YaHei"/>
              <w:sz w:val="19"/>
              <w:szCs w:val="19"/>
            </w:rPr>
          </w:pPr>
          <w:hyperlink w:history="true" w:anchor="bookmark23">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4"/>
                <w:position w:val="-1"/>
              </w:rPr>
              <w:t>11   </w:t>
            </w:r>
            <w:r>
              <w:rPr>
                <w:rFonts w:ascii="Microsoft YaHei" w:hAnsi="Microsoft YaHei" w:eastAsia="Microsoft YaHei" w:cs="Microsoft YaHei"/>
                <w:sz w:val="19"/>
                <w:szCs w:val="19"/>
                <w:spacing w:val="4"/>
              </w:rPr>
              <w:t>泌水率比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15</w:t>
            </w:r>
          </w:hyperlink>
        </w:p>
        <w:p>
          <w:pPr>
            <w:ind w:left="215"/>
            <w:spacing w:before="109" w:line="183" w:lineRule="auto"/>
            <w:tabs>
              <w:tab w:val="right" w:leader="dot" w:pos="9255"/>
            </w:tabs>
            <w:rPr>
              <w:rFonts w:ascii="Microsoft YaHei" w:hAnsi="Microsoft YaHei" w:eastAsia="Microsoft YaHei" w:cs="Microsoft YaHei"/>
              <w:sz w:val="19"/>
              <w:szCs w:val="19"/>
            </w:rPr>
          </w:pPr>
          <w:hyperlink w:history="true" w:anchor="bookmark24">
            <w:r>
              <w:rPr>
                <w:rFonts w:ascii="Microsoft YaHei" w:hAnsi="Microsoft YaHei" w:eastAsia="Microsoft YaHei" w:cs="Microsoft YaHei"/>
                <w:sz w:val="19"/>
                <w:szCs w:val="19"/>
                <w:spacing w:val="13"/>
                <w:position w:val="-1"/>
              </w:rPr>
              <w:t>6.</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3"/>
                <w:position w:val="-1"/>
              </w:rPr>
              <w:t>12</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rPr>
              <w:t>含气量和含气量</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3"/>
              </w:rPr>
              <w:t>h经时变化量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16</w:t>
            </w:r>
          </w:hyperlink>
        </w:p>
        <w:p>
          <w:pPr>
            <w:ind w:left="215"/>
            <w:spacing w:before="109" w:line="180" w:lineRule="auto"/>
            <w:tabs>
              <w:tab w:val="right" w:leader="dot" w:pos="9255"/>
            </w:tabs>
            <w:rPr>
              <w:rFonts w:ascii="Microsoft YaHei" w:hAnsi="Microsoft YaHei" w:eastAsia="Microsoft YaHei" w:cs="Microsoft YaHei"/>
              <w:sz w:val="19"/>
              <w:szCs w:val="19"/>
            </w:rPr>
          </w:pPr>
          <w:hyperlink w:history="true" w:anchor="bookmark25">
            <w:r>
              <w:rPr>
                <w:rFonts w:ascii="Microsoft YaHei" w:hAnsi="Microsoft YaHei" w:eastAsia="Microsoft YaHei" w:cs="Microsoft YaHei"/>
                <w:sz w:val="19"/>
                <w:szCs w:val="19"/>
                <w:spacing w:val="9"/>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9"/>
                <w:position w:val="-1"/>
              </w:rPr>
              <w:t>13</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rPr>
              <w:t>凝结时间之差</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16</w:t>
            </w:r>
          </w:hyperlink>
        </w:p>
        <w:p>
          <w:pPr>
            <w:ind w:left="215"/>
            <w:spacing w:before="109" w:line="185" w:lineRule="auto"/>
            <w:tabs>
              <w:tab w:val="right" w:leader="dot" w:pos="9255"/>
            </w:tabs>
            <w:rPr>
              <w:rFonts w:ascii="Microsoft YaHei" w:hAnsi="Microsoft YaHei" w:eastAsia="Microsoft YaHei" w:cs="Microsoft YaHei"/>
              <w:sz w:val="19"/>
              <w:szCs w:val="19"/>
            </w:rPr>
          </w:pPr>
          <w:hyperlink w:history="true" w:anchor="bookmark26">
            <w:r>
              <w:rPr>
                <w:rFonts w:ascii="Microsoft YaHei" w:hAnsi="Microsoft YaHei" w:eastAsia="Microsoft YaHei" w:cs="Microsoft YaHei"/>
                <w:sz w:val="19"/>
                <w:szCs w:val="19"/>
                <w:spacing w:val="13"/>
                <w:position w:val="-1"/>
              </w:rPr>
              <w:t>6.</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3"/>
                <w:position w:val="-1"/>
              </w:rPr>
              <w:t>14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3"/>
              </w:rPr>
              <w:t>坍落度和坍落度</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3"/>
              </w:rPr>
              <w:t>h经时变化量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17</w:t>
            </w:r>
          </w:hyperlink>
        </w:p>
        <w:p>
          <w:pPr>
            <w:ind w:left="215"/>
            <w:spacing w:before="110" w:line="179" w:lineRule="auto"/>
            <w:tabs>
              <w:tab w:val="right" w:leader="dot" w:pos="9255"/>
            </w:tabs>
            <w:rPr>
              <w:rFonts w:ascii="Microsoft YaHei" w:hAnsi="Microsoft YaHei" w:eastAsia="Microsoft YaHei" w:cs="Microsoft YaHei"/>
              <w:sz w:val="19"/>
              <w:szCs w:val="19"/>
            </w:rPr>
          </w:pPr>
          <w:hyperlink w:history="true" w:anchor="bookmark27">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6"/>
                <w:position w:val="-1"/>
              </w:rPr>
              <w:t>15   </w:t>
            </w:r>
            <w:r>
              <w:rPr>
                <w:rFonts w:ascii="Microsoft YaHei" w:hAnsi="Microsoft YaHei" w:eastAsia="Microsoft YaHei" w:cs="Microsoft YaHei"/>
                <w:sz w:val="19"/>
                <w:szCs w:val="19"/>
                <w:spacing w:val="6"/>
              </w:rPr>
              <w:t>抗压强度比</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18</w:t>
            </w:r>
          </w:hyperlink>
        </w:p>
        <w:p>
          <w:pPr>
            <w:ind w:left="215"/>
            <w:spacing w:before="110" w:line="184" w:lineRule="auto"/>
            <w:tabs>
              <w:tab w:val="right" w:leader="dot" w:pos="9255"/>
            </w:tabs>
            <w:rPr>
              <w:rFonts w:ascii="Microsoft YaHei" w:hAnsi="Microsoft YaHei" w:eastAsia="Microsoft YaHei" w:cs="Microsoft YaHei"/>
              <w:sz w:val="19"/>
              <w:szCs w:val="19"/>
            </w:rPr>
          </w:pPr>
          <w:hyperlink w:history="true" w:anchor="bookmark28">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4"/>
                <w:position w:val="-1"/>
              </w:rPr>
              <w:t>16   </w:t>
            </w:r>
            <w:r>
              <w:rPr>
                <w:rFonts w:ascii="Microsoft YaHei" w:hAnsi="Microsoft YaHei" w:eastAsia="Microsoft YaHei" w:cs="Microsoft YaHei"/>
                <w:sz w:val="19"/>
                <w:szCs w:val="19"/>
                <w:spacing w:val="4"/>
              </w:rPr>
              <w:t>收缩率比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18</w:t>
            </w:r>
          </w:hyperlink>
        </w:p>
        <w:p>
          <w:pPr>
            <w:ind w:left="215"/>
            <w:spacing w:before="108" w:line="182" w:lineRule="auto"/>
            <w:tabs>
              <w:tab w:val="right" w:leader="dot" w:pos="9255"/>
            </w:tabs>
            <w:rPr>
              <w:rFonts w:ascii="Microsoft YaHei" w:hAnsi="Microsoft YaHei" w:eastAsia="Microsoft YaHei" w:cs="Microsoft YaHei"/>
              <w:sz w:val="19"/>
              <w:szCs w:val="19"/>
            </w:rPr>
          </w:pPr>
          <w:hyperlink w:history="true" w:anchor="bookmark29">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8"/>
                <w:position w:val="-1"/>
              </w:rPr>
              <w:t>17</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8"/>
              </w:rPr>
              <w:t>抗冻性指标</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18</w:t>
            </w:r>
          </w:hyperlink>
        </w:p>
        <w:p>
          <w:pPr>
            <w:ind w:left="215"/>
            <w:spacing w:before="108" w:line="184" w:lineRule="auto"/>
            <w:tabs>
              <w:tab w:val="right" w:leader="dot" w:pos="9255"/>
            </w:tabs>
            <w:rPr>
              <w:rFonts w:ascii="Microsoft YaHei" w:hAnsi="Microsoft YaHei" w:eastAsia="Microsoft YaHei" w:cs="Microsoft YaHei"/>
              <w:sz w:val="19"/>
              <w:szCs w:val="19"/>
            </w:rPr>
          </w:pPr>
          <w:hyperlink w:history="true" w:anchor="bookmark30">
            <w:r>
              <w:rPr>
                <w:rFonts w:ascii="Microsoft YaHei" w:hAnsi="Microsoft YaHei" w:eastAsia="Microsoft YaHei" w:cs="Microsoft YaHei"/>
                <w:sz w:val="19"/>
                <w:szCs w:val="19"/>
                <w:spacing w:val="9"/>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9"/>
                <w:position w:val="-1"/>
              </w:rPr>
              <w:t>18</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rPr>
              <w:t>压力泌水率比</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19</w:t>
            </w:r>
          </w:hyperlink>
        </w:p>
        <w:p>
          <w:pPr>
            <w:ind w:left="215"/>
            <w:spacing w:before="109" w:line="181" w:lineRule="auto"/>
            <w:tabs>
              <w:tab w:val="right" w:leader="dot" w:pos="9255"/>
            </w:tabs>
            <w:rPr>
              <w:rFonts w:ascii="Microsoft YaHei" w:hAnsi="Microsoft YaHei" w:eastAsia="Microsoft YaHei" w:cs="Microsoft YaHei"/>
              <w:sz w:val="19"/>
              <w:szCs w:val="19"/>
            </w:rPr>
          </w:pPr>
          <w:hyperlink w:history="true" w:anchor="bookmark31">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3"/>
                <w:position w:val="-1"/>
              </w:rPr>
              <w:t>19   </w:t>
            </w:r>
            <w:r>
              <w:rPr>
                <w:rFonts w:ascii="Microsoft YaHei" w:hAnsi="Microsoft YaHei" w:eastAsia="Microsoft YaHei" w:cs="Microsoft YaHei"/>
                <w:sz w:val="19"/>
                <w:szCs w:val="19"/>
                <w:spacing w:val="3"/>
              </w:rPr>
              <w:t>安定性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19</w:t>
            </w:r>
          </w:hyperlink>
        </w:p>
        <w:p>
          <w:pPr>
            <w:ind w:left="215"/>
            <w:spacing w:before="109" w:line="183" w:lineRule="auto"/>
            <w:tabs>
              <w:tab w:val="right" w:leader="dot" w:pos="9252"/>
            </w:tabs>
            <w:rPr>
              <w:rFonts w:ascii="Microsoft YaHei" w:hAnsi="Microsoft YaHei" w:eastAsia="Microsoft YaHei" w:cs="Microsoft YaHei"/>
              <w:sz w:val="19"/>
              <w:szCs w:val="19"/>
            </w:rPr>
          </w:pPr>
          <w:hyperlink w:history="true" w:anchor="bookmark32">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6"/>
                <w:position w:val="-1"/>
              </w:rPr>
              <w:t>20   </w:t>
            </w:r>
            <w:r>
              <w:rPr>
                <w:rFonts w:ascii="Microsoft YaHei" w:hAnsi="Microsoft YaHei" w:eastAsia="Microsoft YaHei" w:cs="Microsoft YaHei"/>
                <w:sz w:val="19"/>
                <w:szCs w:val="19"/>
                <w:spacing w:val="6"/>
              </w:rPr>
              <w:t>渗透高度比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20</w:t>
            </w:r>
          </w:hyperlink>
        </w:p>
        <w:p>
          <w:pPr>
            <w:ind w:left="215"/>
            <w:spacing w:before="111" w:line="176" w:lineRule="auto"/>
            <w:tabs>
              <w:tab w:val="right" w:leader="dot" w:pos="9252"/>
            </w:tabs>
            <w:rPr>
              <w:rFonts w:ascii="Microsoft YaHei" w:hAnsi="Microsoft YaHei" w:eastAsia="Microsoft YaHei" w:cs="Microsoft YaHei"/>
              <w:sz w:val="19"/>
              <w:szCs w:val="19"/>
            </w:rPr>
          </w:pPr>
          <w:hyperlink w:history="true" w:anchor="bookmark33">
            <w:r>
              <w:rPr>
                <w:rFonts w:ascii="Microsoft YaHei" w:hAnsi="Microsoft YaHei" w:eastAsia="Microsoft YaHei" w:cs="Microsoft YaHei"/>
                <w:sz w:val="19"/>
                <w:szCs w:val="19"/>
                <w:spacing w:val="12"/>
                <w:position w:val="-1"/>
              </w:rPr>
              <w:t>6.</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2"/>
                <w:position w:val="-1"/>
              </w:rPr>
              <w:t>21   </w:t>
            </w:r>
            <w:r>
              <w:rPr>
                <w:rFonts w:ascii="Microsoft YaHei" w:hAnsi="Microsoft YaHei" w:eastAsia="Microsoft YaHei" w:cs="Microsoft YaHei"/>
                <w:sz w:val="19"/>
                <w:szCs w:val="19"/>
                <w:spacing w:val="12"/>
              </w:rPr>
              <w:t>吸水量比(48h)</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20</w:t>
            </w:r>
          </w:hyperlink>
        </w:p>
        <w:p>
          <w:pPr>
            <w:ind w:left="215"/>
            <w:spacing w:before="117" w:line="181" w:lineRule="auto"/>
            <w:tabs>
              <w:tab w:val="right" w:leader="dot" w:pos="9252"/>
            </w:tabs>
            <w:rPr>
              <w:rFonts w:ascii="Microsoft YaHei" w:hAnsi="Microsoft YaHei" w:eastAsia="Microsoft YaHei" w:cs="Microsoft YaHei"/>
              <w:sz w:val="19"/>
              <w:szCs w:val="19"/>
            </w:rPr>
          </w:pPr>
          <w:hyperlink w:history="true" w:anchor="bookmark34">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7"/>
                <w:position w:val="-1"/>
              </w:rPr>
              <w:t>22   </w:t>
            </w:r>
            <w:r>
              <w:rPr>
                <w:rFonts w:ascii="Microsoft YaHei" w:hAnsi="Microsoft YaHei" w:eastAsia="Microsoft YaHei" w:cs="Microsoft YaHei"/>
                <w:sz w:val="19"/>
                <w:szCs w:val="19"/>
                <w:spacing w:val="7"/>
              </w:rPr>
              <w:t>负温抗压强度比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21</w:t>
            </w:r>
          </w:hyperlink>
        </w:p>
      </w:sdtContent>
    </w:sdt>
    <w:p>
      <w:pPr>
        <w:spacing w:line="181" w:lineRule="auto"/>
        <w:sectPr>
          <w:headerReference w:type="default" r:id="rId5"/>
          <w:footerReference w:type="default" r:id="rId6"/>
          <w:pgSz w:w="11907" w:h="16841"/>
          <w:pgMar w:top="1684" w:right="1220" w:bottom="1309" w:left="1429" w:header="1386" w:footer="1123" w:gutter="0"/>
        </w:sectPr>
        <w:rPr>
          <w:rFonts w:ascii="Microsoft YaHei" w:hAnsi="Microsoft YaHei" w:eastAsia="Microsoft YaHei" w:cs="Microsoft YaHei"/>
          <w:sz w:val="19"/>
          <w:szCs w:val="19"/>
        </w:rPr>
      </w:pPr>
    </w:p>
    <w:sdt>
      <w:sdtPr>
        <w:rPr>
          <w:rFonts w:ascii="Arial" w:hAnsi="Arial" w:eastAsia="Arial" w:cs="Arial"/>
          <w:sz w:val="21"/>
          <w:szCs w:val="21"/>
        </w:rPr>
        <w:docPartObj>
          <w:docPartGallery w:val="Table of Contents"/>
          <w:docPartUnique/>
        </w:docPartObj>
      </w:sdtPr>
      <w:sdtEndPr>
        <w:rPr>
          <w:rFonts w:ascii="Microsoft YaHei" w:hAnsi="Microsoft YaHei" w:eastAsia="Microsoft YaHei" w:cs="Microsoft YaHei"/>
          <w:sz w:val="19"/>
          <w:szCs w:val="19"/>
          <w:position w:val="-1"/>
        </w:rPr>
      </w:sdtEndPr>
      <w:sdtContent>
        <w:p>
          <w:pPr>
            <w:ind w:left="216"/>
            <w:spacing w:before="305" w:line="183" w:lineRule="auto"/>
            <w:tabs>
              <w:tab w:val="right" w:leader="dot" w:pos="9254"/>
            </w:tabs>
            <w:rPr>
              <w:rFonts w:ascii="Microsoft YaHei" w:hAnsi="Microsoft YaHei" w:eastAsia="Microsoft YaHei" w:cs="Microsoft YaHei"/>
              <w:sz w:val="19"/>
              <w:szCs w:val="19"/>
            </w:rPr>
          </w:pPr>
          <w:bookmarkStart w:name="bookmark35" w:id="2"/>
          <w:bookmarkEnd w:id="2"/>
          <w:hyperlink w:history="true" w:anchor="bookmark36">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7"/>
                <w:position w:val="-1"/>
              </w:rPr>
              <w:t>23   </w:t>
            </w:r>
            <w:r>
              <w:rPr>
                <w:rFonts w:ascii="Microsoft YaHei" w:hAnsi="Microsoft YaHei" w:eastAsia="Microsoft YaHei" w:cs="Microsoft YaHei"/>
                <w:sz w:val="19"/>
                <w:szCs w:val="19"/>
                <w:spacing w:val="7"/>
              </w:rPr>
              <w:t>负温收缩率比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21</w:t>
            </w:r>
          </w:hyperlink>
        </w:p>
        <w:p>
          <w:pPr>
            <w:ind w:left="216"/>
            <w:spacing w:before="108" w:line="183" w:lineRule="auto"/>
            <w:tabs>
              <w:tab w:val="right" w:leader="dot" w:pos="9254"/>
            </w:tabs>
            <w:rPr>
              <w:rFonts w:ascii="Microsoft YaHei" w:hAnsi="Microsoft YaHei" w:eastAsia="Microsoft YaHei" w:cs="Microsoft YaHei"/>
              <w:sz w:val="19"/>
              <w:szCs w:val="19"/>
            </w:rPr>
          </w:pPr>
          <w:hyperlink w:history="true" w:anchor="bookmark37">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8"/>
                <w:position w:val="-1"/>
              </w:rPr>
              <w:t>24   </w:t>
            </w:r>
            <w:r>
              <w:rPr>
                <w:rFonts w:ascii="Microsoft YaHei" w:hAnsi="Microsoft YaHei" w:eastAsia="Microsoft YaHei" w:cs="Microsoft YaHei"/>
                <w:sz w:val="19"/>
                <w:szCs w:val="19"/>
                <w:spacing w:val="8"/>
              </w:rPr>
              <w:t>负温渗透高度比</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22</w:t>
            </w:r>
          </w:hyperlink>
        </w:p>
        <w:p>
          <w:pPr>
            <w:ind w:left="216"/>
            <w:spacing w:before="108" w:line="183" w:lineRule="auto"/>
            <w:tabs>
              <w:tab w:val="right" w:leader="dot" w:pos="9254"/>
            </w:tabs>
            <w:rPr>
              <w:rFonts w:ascii="Microsoft YaHei" w:hAnsi="Microsoft YaHei" w:eastAsia="Microsoft YaHei" w:cs="Microsoft YaHei"/>
              <w:sz w:val="19"/>
              <w:szCs w:val="19"/>
            </w:rPr>
          </w:pPr>
          <w:hyperlink w:history="true" w:anchor="bookmark38">
            <w:r>
              <w:rPr>
                <w:rFonts w:ascii="Microsoft YaHei" w:hAnsi="Microsoft YaHei" w:eastAsia="Microsoft YaHei" w:cs="Microsoft YaHei"/>
                <w:sz w:val="19"/>
                <w:szCs w:val="19"/>
                <w:spacing w:val="10"/>
                <w:position w:val="-1"/>
              </w:rPr>
              <w:t>6.</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0"/>
                <w:position w:val="-1"/>
              </w:rPr>
              <w:t>25   50</w:t>
            </w:r>
            <w:r>
              <w:rPr>
                <w:rFonts w:ascii="Microsoft YaHei" w:hAnsi="Microsoft YaHei" w:eastAsia="Microsoft YaHei" w:cs="Microsoft YaHei"/>
                <w:sz w:val="19"/>
                <w:szCs w:val="19"/>
                <w:spacing w:val="10"/>
              </w:rPr>
              <w:t>次冻融强度损失率比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22</w:t>
            </w:r>
          </w:hyperlink>
        </w:p>
        <w:p>
          <w:pPr>
            <w:ind w:left="6"/>
            <w:spacing w:before="109" w:line="180" w:lineRule="auto"/>
            <w:tabs>
              <w:tab w:val="right" w:leader="dot" w:pos="9254"/>
            </w:tabs>
            <w:rPr>
              <w:rFonts w:ascii="Microsoft YaHei" w:hAnsi="Microsoft YaHei" w:eastAsia="Microsoft YaHei" w:cs="Microsoft YaHei"/>
              <w:sz w:val="19"/>
              <w:szCs w:val="19"/>
            </w:rPr>
          </w:pPr>
          <w:hyperlink w:history="true" w:anchor="bookmark39">
            <w:r>
              <w:rPr>
                <w:rFonts w:ascii="Microsoft YaHei" w:hAnsi="Microsoft YaHei" w:eastAsia="Microsoft YaHei" w:cs="Microsoft YaHei"/>
                <w:sz w:val="19"/>
                <w:szCs w:val="19"/>
                <w:spacing w:val="15"/>
                <w:position w:val="-2"/>
              </w:rPr>
              <w:t>7</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检验规则</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2"/>
              </w:rPr>
              <w:t>23</w:t>
            </w:r>
          </w:hyperlink>
        </w:p>
        <w:p>
          <w:pPr>
            <w:ind w:left="215"/>
            <w:spacing w:before="105" w:line="178" w:lineRule="auto"/>
            <w:tabs>
              <w:tab w:val="right" w:leader="dot" w:pos="9254"/>
            </w:tabs>
            <w:rPr>
              <w:rFonts w:ascii="Microsoft YaHei" w:hAnsi="Microsoft YaHei" w:eastAsia="Microsoft YaHei" w:cs="Microsoft YaHei"/>
              <w:sz w:val="19"/>
              <w:szCs w:val="19"/>
            </w:rPr>
          </w:pPr>
          <w:hyperlink w:history="true" w:anchor="bookmark40">
            <w:r>
              <w:rPr>
                <w:rFonts w:ascii="Microsoft YaHei" w:hAnsi="Microsoft YaHei" w:eastAsia="Microsoft YaHei" w:cs="Microsoft YaHei"/>
                <w:sz w:val="19"/>
                <w:szCs w:val="19"/>
                <w:spacing w:val="3"/>
                <w:position w:val="-1"/>
              </w:rPr>
              <w:t>7.</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3"/>
                <w:position w:val="-1"/>
              </w:rPr>
              <w:t>1   </w:t>
            </w:r>
            <w:r>
              <w:rPr>
                <w:rFonts w:ascii="Microsoft YaHei" w:hAnsi="Microsoft YaHei" w:eastAsia="Microsoft YaHei" w:cs="Microsoft YaHei"/>
                <w:sz w:val="19"/>
                <w:szCs w:val="19"/>
                <w:spacing w:val="3"/>
              </w:rPr>
              <w:t>批号</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23</w:t>
            </w:r>
          </w:hyperlink>
        </w:p>
        <w:p>
          <w:pPr>
            <w:ind w:left="215"/>
            <w:spacing w:before="113" w:line="179" w:lineRule="auto"/>
            <w:tabs>
              <w:tab w:val="right" w:leader="dot" w:pos="9254"/>
            </w:tabs>
            <w:rPr>
              <w:rFonts w:ascii="Microsoft YaHei" w:hAnsi="Microsoft YaHei" w:eastAsia="Microsoft YaHei" w:cs="Microsoft YaHei"/>
              <w:sz w:val="19"/>
              <w:szCs w:val="19"/>
            </w:rPr>
          </w:pPr>
          <w:hyperlink w:history="true" w:anchor="bookmark41">
            <w:r>
              <w:rPr>
                <w:rFonts w:ascii="Microsoft YaHei" w:hAnsi="Microsoft YaHei" w:eastAsia="Microsoft YaHei" w:cs="Microsoft YaHei"/>
                <w:sz w:val="19"/>
                <w:szCs w:val="19"/>
                <w:spacing w:val="4"/>
                <w:position w:val="-1"/>
              </w:rPr>
              <w:t>7.</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4"/>
                <w:position w:val="-1"/>
              </w:rPr>
              <w:t>2   </w:t>
            </w:r>
            <w:r>
              <w:rPr>
                <w:rFonts w:ascii="Microsoft YaHei" w:hAnsi="Microsoft YaHei" w:eastAsia="Microsoft YaHei" w:cs="Microsoft YaHei"/>
                <w:sz w:val="19"/>
                <w:szCs w:val="19"/>
                <w:spacing w:val="4"/>
              </w:rPr>
              <w:t>取样</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23</w:t>
            </w:r>
          </w:hyperlink>
        </w:p>
        <w:p>
          <w:pPr>
            <w:ind w:left="215"/>
            <w:spacing w:before="113" w:line="181" w:lineRule="auto"/>
            <w:tabs>
              <w:tab w:val="right" w:leader="dot" w:pos="9254"/>
            </w:tabs>
            <w:rPr>
              <w:rFonts w:ascii="Microsoft YaHei" w:hAnsi="Microsoft YaHei" w:eastAsia="Microsoft YaHei" w:cs="Microsoft YaHei"/>
              <w:sz w:val="19"/>
              <w:szCs w:val="19"/>
            </w:rPr>
          </w:pPr>
          <w:hyperlink w:history="true" w:anchor="bookmark42">
            <w:r>
              <w:rPr>
                <w:rFonts w:ascii="Microsoft YaHei" w:hAnsi="Microsoft YaHei" w:eastAsia="Microsoft YaHei" w:cs="Microsoft YaHei"/>
                <w:sz w:val="19"/>
                <w:szCs w:val="19"/>
                <w:spacing w:val="7"/>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7"/>
                <w:position w:val="-1"/>
              </w:rPr>
              <w:t>3   </w:t>
            </w:r>
            <w:r>
              <w:rPr>
                <w:rFonts w:ascii="Microsoft YaHei" w:hAnsi="Microsoft YaHei" w:eastAsia="Microsoft YaHei" w:cs="Microsoft YaHei"/>
                <w:sz w:val="19"/>
                <w:szCs w:val="19"/>
                <w:spacing w:val="7"/>
              </w:rPr>
              <w:t>检验分类</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23</w:t>
            </w:r>
          </w:hyperlink>
        </w:p>
        <w:p>
          <w:pPr>
            <w:ind w:left="215"/>
            <w:spacing w:before="111" w:line="180" w:lineRule="auto"/>
            <w:tabs>
              <w:tab w:val="right" w:leader="dot" w:pos="9255"/>
            </w:tabs>
            <w:rPr>
              <w:rFonts w:ascii="Microsoft YaHei" w:hAnsi="Microsoft YaHei" w:eastAsia="Microsoft YaHei" w:cs="Microsoft YaHei"/>
              <w:sz w:val="19"/>
              <w:szCs w:val="19"/>
            </w:rPr>
          </w:pPr>
          <w:hyperlink w:history="true" w:anchor="bookmark43">
            <w:r>
              <w:rPr>
                <w:rFonts w:ascii="Microsoft YaHei" w:hAnsi="Microsoft YaHei" w:eastAsia="Microsoft YaHei" w:cs="Microsoft YaHei"/>
                <w:sz w:val="19"/>
                <w:szCs w:val="19"/>
                <w:spacing w:val="9"/>
                <w:position w:val="-1"/>
              </w:rPr>
              <w:t>7.</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9"/>
                <w:position w:val="-1"/>
              </w:rPr>
              <w:t>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rPr>
              <w:t>判定规则</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24</w:t>
            </w:r>
          </w:hyperlink>
        </w:p>
        <w:p>
          <w:pPr>
            <w:ind w:left="3"/>
            <w:spacing w:before="110" w:line="183" w:lineRule="auto"/>
            <w:tabs>
              <w:tab w:val="right" w:leader="dot" w:pos="9255"/>
            </w:tabs>
            <w:rPr>
              <w:rFonts w:ascii="Microsoft YaHei" w:hAnsi="Microsoft YaHei" w:eastAsia="Microsoft YaHei" w:cs="Microsoft YaHei"/>
              <w:sz w:val="19"/>
              <w:szCs w:val="19"/>
            </w:rPr>
          </w:pPr>
          <w:hyperlink w:history="true" w:anchor="bookmark44">
            <w:r>
              <w:rPr>
                <w:rFonts w:ascii="Microsoft YaHei" w:hAnsi="Microsoft YaHei" w:eastAsia="Microsoft YaHei" w:cs="Microsoft YaHei"/>
                <w:sz w:val="19"/>
                <w:szCs w:val="19"/>
                <w:spacing w:val="-3"/>
                <w:position w:val="-2"/>
              </w:rPr>
              <w:t>8   </w:t>
            </w:r>
            <w:r>
              <w:rPr>
                <w:rFonts w:ascii="Microsoft YaHei" w:hAnsi="Microsoft YaHei" w:eastAsia="Microsoft YaHei" w:cs="Microsoft YaHei"/>
                <w:sz w:val="19"/>
                <w:szCs w:val="19"/>
                <w:spacing w:val="-3"/>
              </w:rPr>
              <w:t>产品说明书</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、包装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、出厂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、运输与贮存</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2"/>
              </w:rPr>
              <w:t>24</w:t>
            </w:r>
          </w:hyperlink>
        </w:p>
        <w:p>
          <w:pPr>
            <w:ind w:left="213"/>
            <w:spacing w:before="99" w:line="182" w:lineRule="auto"/>
            <w:tabs>
              <w:tab w:val="right" w:leader="dot" w:pos="9255"/>
            </w:tabs>
            <w:rPr>
              <w:rFonts w:ascii="Microsoft YaHei" w:hAnsi="Microsoft YaHei" w:eastAsia="Microsoft YaHei" w:cs="Microsoft YaHei"/>
              <w:sz w:val="19"/>
              <w:szCs w:val="19"/>
            </w:rPr>
          </w:pPr>
          <w:hyperlink w:history="true" w:anchor="bookmark45">
            <w:r>
              <w:rPr>
                <w:rFonts w:ascii="Microsoft YaHei" w:hAnsi="Microsoft YaHei" w:eastAsia="Microsoft YaHei" w:cs="Microsoft YaHei"/>
                <w:sz w:val="19"/>
                <w:szCs w:val="19"/>
                <w:spacing w:val="9"/>
                <w:position w:val="-1"/>
              </w:rPr>
              <w:t>8.</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9"/>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rPr>
              <w:t>产品说明书</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24</w:t>
            </w:r>
          </w:hyperlink>
        </w:p>
        <w:p>
          <w:pPr>
            <w:ind w:left="213"/>
            <w:spacing w:before="111" w:line="181" w:lineRule="auto"/>
            <w:tabs>
              <w:tab w:val="right" w:leader="dot" w:pos="9254"/>
            </w:tabs>
            <w:rPr>
              <w:rFonts w:ascii="Microsoft YaHei" w:hAnsi="Microsoft YaHei" w:eastAsia="Microsoft YaHei" w:cs="Microsoft YaHei"/>
              <w:sz w:val="19"/>
              <w:szCs w:val="19"/>
            </w:rPr>
          </w:pPr>
          <w:hyperlink w:history="true" w:anchor="bookmark46">
            <w:r>
              <w:rPr>
                <w:rFonts w:ascii="Microsoft YaHei" w:hAnsi="Microsoft YaHei" w:eastAsia="Microsoft YaHei" w:cs="Microsoft YaHei"/>
                <w:sz w:val="19"/>
                <w:szCs w:val="19"/>
                <w:spacing w:val="4"/>
                <w:position w:val="-1"/>
              </w:rPr>
              <w:t>8.</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4"/>
                <w:position w:val="-1"/>
              </w:rPr>
              <w:t>2   </w:t>
            </w:r>
            <w:r>
              <w:rPr>
                <w:rFonts w:ascii="Microsoft YaHei" w:hAnsi="Microsoft YaHei" w:eastAsia="Microsoft YaHei" w:cs="Microsoft YaHei"/>
                <w:sz w:val="19"/>
                <w:szCs w:val="19"/>
                <w:spacing w:val="4"/>
              </w:rPr>
              <w:t>包装</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25</w:t>
            </w:r>
          </w:hyperlink>
        </w:p>
        <w:p>
          <w:pPr>
            <w:ind w:left="213"/>
            <w:spacing w:before="114" w:line="178" w:lineRule="auto"/>
            <w:tabs>
              <w:tab w:val="right" w:leader="dot" w:pos="9254"/>
            </w:tabs>
            <w:rPr>
              <w:rFonts w:ascii="Microsoft YaHei" w:hAnsi="Microsoft YaHei" w:eastAsia="Microsoft YaHei" w:cs="Microsoft YaHei"/>
              <w:sz w:val="19"/>
              <w:szCs w:val="19"/>
            </w:rPr>
          </w:pPr>
          <w:hyperlink w:history="true" w:anchor="bookmark47">
            <w:r>
              <w:rPr>
                <w:rFonts w:ascii="Microsoft YaHei" w:hAnsi="Microsoft YaHei" w:eastAsia="Microsoft YaHei" w:cs="Microsoft YaHei"/>
                <w:sz w:val="19"/>
                <w:szCs w:val="19"/>
                <w:spacing w:val="1"/>
                <w:position w:val="-1"/>
              </w:rPr>
              <w:t>8.</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3</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
              </w:rPr>
              <w:t>出厂</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25</w:t>
            </w:r>
          </w:hyperlink>
        </w:p>
        <w:p>
          <w:pPr>
            <w:ind w:left="213"/>
            <w:spacing w:before="110" w:line="183" w:lineRule="auto"/>
            <w:tabs>
              <w:tab w:val="right" w:leader="dot" w:pos="9254"/>
            </w:tabs>
            <w:rPr>
              <w:rFonts w:ascii="Microsoft YaHei" w:hAnsi="Microsoft YaHei" w:eastAsia="Microsoft YaHei" w:cs="Microsoft YaHei"/>
              <w:sz w:val="19"/>
              <w:szCs w:val="19"/>
            </w:rPr>
          </w:pPr>
          <w:hyperlink w:history="true" w:anchor="bookmark48">
            <w:r>
              <w:rPr>
                <w:rFonts w:ascii="Microsoft YaHei" w:hAnsi="Microsoft YaHei" w:eastAsia="Microsoft YaHei" w:cs="Microsoft YaHei"/>
                <w:sz w:val="19"/>
                <w:szCs w:val="19"/>
                <w:spacing w:val="10"/>
                <w:position w:val="-1"/>
              </w:rPr>
              <w:t>8.</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0"/>
                <w:position w:val="-1"/>
              </w:rPr>
              <w:t>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0"/>
              </w:rPr>
              <w:t>运输与贮存</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1"/>
              </w:rPr>
              <w:t>25</w:t>
            </w:r>
          </w:hyperlink>
        </w:p>
        <w:p>
          <w:pPr>
            <w:ind w:left="13"/>
            <w:spacing w:before="107" w:line="178" w:lineRule="auto"/>
            <w:tabs>
              <w:tab w:val="right" w:leader="dot" w:pos="9255"/>
            </w:tabs>
            <w:rPr>
              <w:rFonts w:ascii="Microsoft YaHei" w:hAnsi="Microsoft YaHei" w:eastAsia="Microsoft YaHei" w:cs="Microsoft YaHei"/>
              <w:sz w:val="19"/>
              <w:szCs w:val="19"/>
            </w:rPr>
          </w:pPr>
          <w:hyperlink w:history="true" w:anchor="bookmark49">
            <w:r>
              <w:rPr>
                <w:rFonts w:ascii="Microsoft YaHei" w:hAnsi="Microsoft YaHei" w:eastAsia="Microsoft YaHei" w:cs="Microsoft YaHei"/>
                <w:sz w:val="19"/>
                <w:szCs w:val="19"/>
                <w:spacing w:val="16"/>
              </w:rPr>
              <w:t>附录 </w:t>
            </w:r>
            <w:r>
              <w:rPr>
                <w:rFonts w:ascii="Microsoft YaHei" w:hAnsi="Microsoft YaHei" w:eastAsia="Microsoft YaHei" w:cs="Microsoft YaHei"/>
                <w:sz w:val="19"/>
                <w:szCs w:val="19"/>
                <w:spacing w:val="16"/>
                <w:position w:val="-2"/>
              </w:rPr>
              <w:t>A </w:t>
            </w:r>
            <w:r>
              <w:rPr>
                <w:rFonts w:ascii="Microsoft YaHei" w:hAnsi="Microsoft YaHei" w:eastAsia="Microsoft YaHei" w:cs="Microsoft YaHei"/>
                <w:sz w:val="19"/>
                <w:szCs w:val="19"/>
                <w:spacing w:val="16"/>
              </w:rPr>
              <w:t>(规范性)    混凝土外加剂性能检验用基准水泥技术条件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2"/>
              </w:rPr>
              <w:t>26</w:t>
            </w:r>
          </w:hyperlink>
        </w:p>
        <w:p>
          <w:pPr>
            <w:ind w:left="212"/>
            <w:spacing w:before="108" w:line="181" w:lineRule="auto"/>
            <w:tabs>
              <w:tab w:val="right" w:leader="dot" w:pos="9255"/>
            </w:tabs>
            <w:rPr>
              <w:rFonts w:ascii="Microsoft YaHei" w:hAnsi="Microsoft YaHei" w:eastAsia="Microsoft YaHei" w:cs="Microsoft YaHei"/>
              <w:sz w:val="19"/>
              <w:szCs w:val="19"/>
            </w:rPr>
          </w:pPr>
          <w:hyperlink w:history="true" w:anchor="bookmark50">
            <w:r>
              <w:rPr>
                <w:rFonts w:ascii="Microsoft YaHei" w:hAnsi="Microsoft YaHei" w:eastAsia="Microsoft YaHei" w:cs="Microsoft YaHei"/>
                <w:sz w:val="19"/>
                <w:szCs w:val="19"/>
                <w:spacing w:val="13"/>
                <w:position w:val="-1"/>
              </w:rPr>
              <w:t>A.</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rPr>
              <w:t>一般规定</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26</w:t>
            </w:r>
          </w:hyperlink>
        </w:p>
        <w:p>
          <w:pPr>
            <w:ind w:left="212"/>
            <w:spacing w:before="112" w:line="180" w:lineRule="auto"/>
            <w:tabs>
              <w:tab w:val="right" w:leader="dot" w:pos="9255"/>
            </w:tabs>
            <w:rPr>
              <w:rFonts w:ascii="Microsoft YaHei" w:hAnsi="Microsoft YaHei" w:eastAsia="Microsoft YaHei" w:cs="Microsoft YaHei"/>
              <w:sz w:val="19"/>
              <w:szCs w:val="19"/>
            </w:rPr>
          </w:pPr>
          <w:hyperlink w:history="true" w:anchor="bookmark51">
            <w:r>
              <w:rPr>
                <w:rFonts w:ascii="Microsoft YaHei" w:hAnsi="Microsoft YaHei" w:eastAsia="Microsoft YaHei" w:cs="Microsoft YaHei"/>
                <w:sz w:val="19"/>
                <w:szCs w:val="19"/>
                <w:spacing w:val="10"/>
                <w:position w:val="-1"/>
              </w:rPr>
              <w:t>A.</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0"/>
                <w:position w:val="-1"/>
              </w:rPr>
              <w:t>2   </w:t>
            </w:r>
            <w:r>
              <w:rPr>
                <w:rFonts w:ascii="Microsoft YaHei" w:hAnsi="Microsoft YaHei" w:eastAsia="Microsoft YaHei" w:cs="Microsoft YaHei"/>
                <w:sz w:val="19"/>
                <w:szCs w:val="19"/>
                <w:spacing w:val="10"/>
              </w:rPr>
              <w:t>品质指标</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26</w:t>
            </w:r>
          </w:hyperlink>
        </w:p>
        <w:p>
          <w:pPr>
            <w:ind w:left="212"/>
            <w:spacing w:before="112" w:line="180" w:lineRule="auto"/>
            <w:tabs>
              <w:tab w:val="right" w:leader="dot" w:pos="9255"/>
            </w:tabs>
            <w:rPr>
              <w:rFonts w:ascii="Microsoft YaHei" w:hAnsi="Microsoft YaHei" w:eastAsia="Microsoft YaHei" w:cs="Microsoft YaHei"/>
              <w:sz w:val="19"/>
              <w:szCs w:val="19"/>
            </w:rPr>
          </w:pPr>
          <w:hyperlink w:history="true" w:anchor="bookmark52">
            <w:r>
              <w:rPr>
                <w:rFonts w:ascii="Microsoft YaHei" w:hAnsi="Microsoft YaHei" w:eastAsia="Microsoft YaHei" w:cs="Microsoft YaHei"/>
                <w:sz w:val="19"/>
                <w:szCs w:val="19"/>
                <w:spacing w:val="14"/>
                <w:position w:val="-1"/>
              </w:rPr>
              <w:t>A.</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4"/>
                <w:position w:val="-1"/>
              </w:rPr>
              <w:t>3</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4"/>
              </w:rPr>
              <w:t>试验方法</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26</w:t>
            </w:r>
          </w:hyperlink>
        </w:p>
        <w:p>
          <w:pPr>
            <w:ind w:left="212"/>
            <w:spacing w:before="112" w:line="180" w:lineRule="auto"/>
            <w:tabs>
              <w:tab w:val="right" w:leader="dot" w:pos="9255"/>
            </w:tabs>
            <w:rPr>
              <w:rFonts w:ascii="Microsoft YaHei" w:hAnsi="Microsoft YaHei" w:eastAsia="Microsoft YaHei" w:cs="Microsoft YaHei"/>
              <w:sz w:val="19"/>
              <w:szCs w:val="19"/>
            </w:rPr>
          </w:pPr>
          <w:hyperlink w:history="true" w:anchor="bookmark53">
            <w:r>
              <w:rPr>
                <w:rFonts w:ascii="Microsoft YaHei" w:hAnsi="Microsoft YaHei" w:eastAsia="Microsoft YaHei" w:cs="Microsoft YaHei"/>
                <w:sz w:val="19"/>
                <w:szCs w:val="19"/>
                <w:spacing w:val="14"/>
                <w:position w:val="-1"/>
              </w:rPr>
              <w:t>A.</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4"/>
                <w:position w:val="-1"/>
              </w:rPr>
              <w:t>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4"/>
              </w:rPr>
              <w:t>检验规则</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27</w:t>
            </w:r>
          </w:hyperlink>
        </w:p>
        <w:p>
          <w:pPr>
            <w:ind w:left="212"/>
            <w:spacing w:before="112" w:line="181" w:lineRule="auto"/>
            <w:tabs>
              <w:tab w:val="right" w:leader="dot" w:pos="9255"/>
            </w:tabs>
            <w:rPr>
              <w:rFonts w:ascii="Microsoft YaHei" w:hAnsi="Microsoft YaHei" w:eastAsia="Microsoft YaHei" w:cs="Microsoft YaHei"/>
              <w:sz w:val="19"/>
              <w:szCs w:val="19"/>
            </w:rPr>
          </w:pPr>
          <w:hyperlink w:history="true" w:anchor="bookmark54">
            <w:r>
              <w:rPr>
                <w:rFonts w:ascii="Microsoft YaHei" w:hAnsi="Microsoft YaHei" w:eastAsia="Microsoft YaHei" w:cs="Microsoft YaHei"/>
                <w:sz w:val="19"/>
                <w:szCs w:val="19"/>
                <w:spacing w:val="14"/>
                <w:position w:val="-1"/>
              </w:rPr>
              <w:t>A.</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4"/>
                <w:position w:val="-1"/>
              </w:rPr>
              <w:t>5</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4"/>
              </w:rPr>
              <w:t>包装及储运</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27</w:t>
            </w:r>
          </w:hyperlink>
        </w:p>
        <w:p>
          <w:pPr>
            <w:ind w:left="13"/>
            <w:spacing w:before="109" w:line="179" w:lineRule="auto"/>
            <w:tabs>
              <w:tab w:val="right" w:leader="dot" w:pos="9255"/>
            </w:tabs>
            <w:rPr>
              <w:rFonts w:ascii="Microsoft YaHei" w:hAnsi="Microsoft YaHei" w:eastAsia="Microsoft YaHei" w:cs="Microsoft YaHei"/>
              <w:sz w:val="19"/>
              <w:szCs w:val="19"/>
            </w:rPr>
          </w:pPr>
          <w:hyperlink w:history="true" w:anchor="bookmark55">
            <w:r>
              <w:rPr>
                <w:rFonts w:ascii="Microsoft YaHei" w:hAnsi="Microsoft YaHei" w:eastAsia="Microsoft YaHei" w:cs="Microsoft YaHei"/>
                <w:sz w:val="19"/>
                <w:szCs w:val="19"/>
                <w:spacing w:val="18"/>
              </w:rPr>
              <w:t>附录 </w:t>
            </w:r>
            <w:r>
              <w:rPr>
                <w:rFonts w:ascii="Microsoft YaHei" w:hAnsi="Microsoft YaHei" w:eastAsia="Microsoft YaHei" w:cs="Microsoft YaHei"/>
                <w:sz w:val="19"/>
                <w:szCs w:val="19"/>
                <w:spacing w:val="18"/>
                <w:position w:val="-2"/>
              </w:rPr>
              <w:t>B </w:t>
            </w:r>
            <w:r>
              <w:rPr>
                <w:rFonts w:ascii="Microsoft YaHei" w:hAnsi="Microsoft YaHei" w:eastAsia="Microsoft YaHei" w:cs="Microsoft YaHei"/>
                <w:sz w:val="19"/>
                <w:szCs w:val="19"/>
                <w:spacing w:val="18"/>
              </w:rPr>
              <w:t>(规范性)</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8"/>
              </w:rPr>
              <w:t>混凝土外加剂性能检验</w:t>
            </w:r>
            <w:r>
              <w:rPr>
                <w:rFonts w:ascii="Microsoft YaHei" w:hAnsi="Microsoft YaHei" w:eastAsia="Microsoft YaHei" w:cs="Microsoft YaHei"/>
                <w:sz w:val="19"/>
                <w:szCs w:val="19"/>
                <w:spacing w:val="17"/>
              </w:rPr>
              <w:t>专用机制砂技术条件</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2"/>
              </w:rPr>
              <w:t>28</w:t>
            </w:r>
          </w:hyperlink>
        </w:p>
        <w:p>
          <w:pPr>
            <w:ind w:left="210"/>
            <w:spacing w:before="105" w:line="181" w:lineRule="auto"/>
            <w:tabs>
              <w:tab w:val="right" w:leader="dot" w:pos="9255"/>
            </w:tabs>
            <w:rPr>
              <w:rFonts w:ascii="Microsoft YaHei" w:hAnsi="Microsoft YaHei" w:eastAsia="Microsoft YaHei" w:cs="Microsoft YaHei"/>
              <w:sz w:val="19"/>
              <w:szCs w:val="19"/>
            </w:rPr>
          </w:pPr>
          <w:hyperlink w:history="true" w:anchor="bookmark56">
            <w:r>
              <w:rPr>
                <w:rFonts w:ascii="Microsoft YaHei" w:hAnsi="Microsoft YaHei" w:eastAsia="Microsoft YaHei" w:cs="Microsoft YaHei"/>
                <w:sz w:val="19"/>
                <w:szCs w:val="19"/>
                <w:spacing w:val="11"/>
                <w:position w:val="-1"/>
              </w:rPr>
              <w:t>B.</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1"/>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1"/>
              </w:rPr>
              <w:t>一般规定</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28</w:t>
            </w:r>
          </w:hyperlink>
        </w:p>
        <w:p>
          <w:pPr>
            <w:ind w:left="210"/>
            <w:spacing w:before="112" w:line="180" w:lineRule="auto"/>
            <w:tabs>
              <w:tab w:val="right" w:leader="dot" w:pos="9255"/>
            </w:tabs>
            <w:rPr>
              <w:rFonts w:ascii="Microsoft YaHei" w:hAnsi="Microsoft YaHei" w:eastAsia="Microsoft YaHei" w:cs="Microsoft YaHei"/>
              <w:sz w:val="19"/>
              <w:szCs w:val="19"/>
            </w:rPr>
          </w:pPr>
          <w:hyperlink w:history="true" w:anchor="bookmark57">
            <w:r>
              <w:rPr>
                <w:rFonts w:ascii="Microsoft YaHei" w:hAnsi="Microsoft YaHei" w:eastAsia="Microsoft YaHei" w:cs="Microsoft YaHei"/>
                <w:sz w:val="19"/>
                <w:szCs w:val="19"/>
                <w:spacing w:val="9"/>
                <w:position w:val="-1"/>
              </w:rPr>
              <w:t>B.</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9"/>
              </w:rPr>
              <w:t>品质指标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28</w:t>
            </w:r>
          </w:hyperlink>
        </w:p>
        <w:p>
          <w:pPr>
            <w:ind w:left="210"/>
            <w:spacing w:before="112" w:line="180" w:lineRule="auto"/>
            <w:tabs>
              <w:tab w:val="right" w:leader="dot" w:pos="9255"/>
            </w:tabs>
            <w:rPr>
              <w:rFonts w:ascii="Microsoft YaHei" w:hAnsi="Microsoft YaHei" w:eastAsia="Microsoft YaHei" w:cs="Microsoft YaHei"/>
              <w:sz w:val="19"/>
              <w:szCs w:val="19"/>
            </w:rPr>
          </w:pPr>
          <w:hyperlink w:history="true" w:anchor="bookmark58">
            <w:r>
              <w:rPr>
                <w:rFonts w:ascii="Microsoft YaHei" w:hAnsi="Microsoft YaHei" w:eastAsia="Microsoft YaHei" w:cs="Microsoft YaHei"/>
                <w:sz w:val="19"/>
                <w:szCs w:val="19"/>
                <w:spacing w:val="12"/>
                <w:position w:val="-1"/>
              </w:rPr>
              <w:t>B.</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2"/>
                <w:position w:val="-1"/>
              </w:rPr>
              <w:t>3</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2"/>
              </w:rPr>
              <w:t>试验方法</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28</w:t>
            </w:r>
          </w:hyperlink>
        </w:p>
        <w:p>
          <w:pPr>
            <w:ind w:left="210"/>
            <w:spacing w:before="112" w:line="180" w:lineRule="auto"/>
            <w:tabs>
              <w:tab w:val="right" w:leader="dot" w:pos="9255"/>
            </w:tabs>
            <w:rPr>
              <w:rFonts w:ascii="Microsoft YaHei" w:hAnsi="Microsoft YaHei" w:eastAsia="Microsoft YaHei" w:cs="Microsoft YaHei"/>
              <w:sz w:val="19"/>
              <w:szCs w:val="19"/>
            </w:rPr>
          </w:pPr>
          <w:hyperlink w:history="true" w:anchor="bookmark59">
            <w:r>
              <w:rPr>
                <w:rFonts w:ascii="Microsoft YaHei" w:hAnsi="Microsoft YaHei" w:eastAsia="Microsoft YaHei" w:cs="Microsoft YaHei"/>
                <w:sz w:val="19"/>
                <w:szCs w:val="19"/>
                <w:spacing w:val="12"/>
                <w:position w:val="-1"/>
              </w:rPr>
              <w:t>B.</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2"/>
                <w:position w:val="-1"/>
              </w:rPr>
              <w:t>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2"/>
              </w:rPr>
              <w:t>检验规则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28</w:t>
            </w:r>
          </w:hyperlink>
        </w:p>
        <w:p>
          <w:pPr>
            <w:ind w:left="210"/>
            <w:spacing w:before="112" w:line="181" w:lineRule="auto"/>
            <w:tabs>
              <w:tab w:val="right" w:leader="dot" w:pos="9255"/>
            </w:tabs>
            <w:rPr>
              <w:rFonts w:ascii="Microsoft YaHei" w:hAnsi="Microsoft YaHei" w:eastAsia="Microsoft YaHei" w:cs="Microsoft YaHei"/>
              <w:sz w:val="19"/>
              <w:szCs w:val="19"/>
            </w:rPr>
          </w:pPr>
          <w:hyperlink w:history="true" w:anchor="bookmark60">
            <w:r>
              <w:rPr>
                <w:rFonts w:ascii="Microsoft YaHei" w:hAnsi="Microsoft YaHei" w:eastAsia="Microsoft YaHei" w:cs="Microsoft YaHei"/>
                <w:sz w:val="19"/>
                <w:szCs w:val="19"/>
                <w:spacing w:val="12"/>
                <w:position w:val="-1"/>
              </w:rPr>
              <w:t>B.</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2"/>
                <w:position w:val="-1"/>
              </w:rPr>
              <w:t>5</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2"/>
              </w:rPr>
              <w:t>包装及储运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1"/>
              </w:rPr>
              <w:t>29</w:t>
            </w:r>
          </w:hyperlink>
        </w:p>
        <w:p>
          <w:pPr>
            <w:ind w:left="13"/>
            <w:spacing w:before="109" w:line="179" w:lineRule="auto"/>
            <w:tabs>
              <w:tab w:val="right" w:leader="dot" w:pos="9254"/>
            </w:tabs>
            <w:rPr>
              <w:rFonts w:ascii="Microsoft YaHei" w:hAnsi="Microsoft YaHei" w:eastAsia="Microsoft YaHei" w:cs="Microsoft YaHei"/>
              <w:sz w:val="19"/>
              <w:szCs w:val="19"/>
            </w:rPr>
          </w:pPr>
          <w:hyperlink w:history="true" w:anchor="bookmark61">
            <w:r>
              <w:rPr>
                <w:rFonts w:ascii="Microsoft YaHei" w:hAnsi="Microsoft YaHei" w:eastAsia="Microsoft YaHei" w:cs="Microsoft YaHei"/>
                <w:sz w:val="19"/>
                <w:szCs w:val="19"/>
                <w:spacing w:val="14"/>
              </w:rPr>
              <w:t>附录 </w:t>
            </w:r>
            <w:r>
              <w:rPr>
                <w:rFonts w:ascii="Microsoft YaHei" w:hAnsi="Microsoft YaHei" w:eastAsia="Microsoft YaHei" w:cs="Microsoft YaHei"/>
                <w:sz w:val="19"/>
                <w:szCs w:val="19"/>
                <w:spacing w:val="14"/>
                <w:position w:val="-2"/>
              </w:rPr>
              <w:t>C </w:t>
            </w:r>
            <w:r>
              <w:rPr>
                <w:rFonts w:ascii="Microsoft YaHei" w:hAnsi="Microsoft YaHei" w:eastAsia="Microsoft YaHei" w:cs="Microsoft YaHei"/>
                <w:sz w:val="19"/>
                <w:szCs w:val="19"/>
                <w:spacing w:val="14"/>
              </w:rPr>
              <w:t>(资料性)    混凝土外加剂信息</w:t>
            </w:r>
            <w:r>
              <w:rPr>
                <w:rFonts w:ascii="Microsoft YaHei" w:hAnsi="Microsoft YaHei" w:eastAsia="Microsoft YaHei" w:cs="Microsoft YaHei"/>
                <w:sz w:val="19"/>
                <w:szCs w:val="19"/>
                <w:spacing w:val="31"/>
                <w:w w:val="10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position w:val="-2"/>
              </w:rPr>
              <w:t>30</w:t>
            </w:r>
          </w:hyperlink>
        </w:p>
        <w:p>
          <w:pPr>
            <w:ind w:left="212"/>
            <w:spacing w:before="101" w:line="209" w:lineRule="auto"/>
            <w:tabs>
              <w:tab w:val="right" w:leader="dot" w:pos="9254"/>
            </w:tabs>
            <w:rPr>
              <w:rFonts w:ascii="Microsoft YaHei" w:hAnsi="Microsoft YaHei" w:eastAsia="Microsoft YaHei" w:cs="Microsoft YaHei"/>
              <w:sz w:val="19"/>
              <w:szCs w:val="19"/>
            </w:rPr>
          </w:pPr>
          <w:hyperlink w:history="true" w:anchor="bookmark62">
            <w:r>
              <w:rPr>
                <w:rFonts w:ascii="Microsoft YaHei" w:hAnsi="Microsoft YaHei" w:eastAsia="Microsoft YaHei" w:cs="Microsoft YaHei"/>
                <w:sz w:val="19"/>
                <w:szCs w:val="19"/>
                <w:spacing w:val="14"/>
                <w:position w:val="-2"/>
              </w:rPr>
              <w:t>C.</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外加剂品种和特点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position w:val="-2"/>
              </w:rPr>
              <w:t>30</w:t>
            </w:r>
          </w:hyperlink>
        </w:p>
        <w:p>
          <w:pPr>
            <w:ind w:left="212"/>
            <w:spacing w:before="68" w:line="180" w:lineRule="auto"/>
            <w:tabs>
              <w:tab w:val="right" w:leader="dot" w:pos="9254"/>
            </w:tabs>
            <w:rPr>
              <w:rFonts w:ascii="Microsoft YaHei" w:hAnsi="Microsoft YaHei" w:eastAsia="Microsoft YaHei" w:cs="Microsoft YaHei"/>
              <w:sz w:val="19"/>
              <w:szCs w:val="19"/>
            </w:rPr>
          </w:pPr>
          <w:hyperlink w:history="true" w:anchor="bookmark63">
            <w:r>
              <w:rPr>
                <w:rFonts w:ascii="Microsoft YaHei" w:hAnsi="Microsoft YaHei" w:eastAsia="Microsoft YaHei" w:cs="Microsoft YaHei"/>
                <w:sz w:val="19"/>
                <w:szCs w:val="19"/>
                <w:spacing w:val="13"/>
                <w:position w:val="-2"/>
              </w:rPr>
              <w:t>C.</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3"/>
              </w:rPr>
              <w:t>外加剂主要功能</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position w:val="-2"/>
              </w:rPr>
              <w:t>31</w:t>
            </w:r>
          </w:hyperlink>
        </w:p>
        <w:p>
          <w:pPr>
            <w:ind w:left="212"/>
            <w:spacing w:before="101" w:line="182" w:lineRule="auto"/>
            <w:tabs>
              <w:tab w:val="right" w:leader="dot" w:pos="9254"/>
            </w:tabs>
            <w:rPr>
              <w:rFonts w:ascii="Microsoft YaHei" w:hAnsi="Microsoft YaHei" w:eastAsia="Microsoft YaHei" w:cs="Microsoft YaHei"/>
              <w:sz w:val="19"/>
              <w:szCs w:val="19"/>
            </w:rPr>
          </w:pPr>
          <w:hyperlink w:history="true" w:anchor="bookmark64">
            <w:r>
              <w:rPr>
                <w:rFonts w:ascii="Microsoft YaHei" w:hAnsi="Microsoft YaHei" w:eastAsia="Microsoft YaHei" w:cs="Microsoft YaHei"/>
                <w:sz w:val="19"/>
                <w:szCs w:val="19"/>
                <w:spacing w:val="16"/>
                <w:position w:val="-2"/>
              </w:rPr>
              <w:t>C.</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影响水泥和外加剂相容性的主要因素</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7"/>
                <w:position w:val="-2"/>
              </w:rPr>
              <w:t>32</w:t>
            </w:r>
          </w:hyperlink>
        </w:p>
        <w:p>
          <w:pPr>
            <w:ind w:left="212"/>
            <w:spacing w:before="100" w:line="181" w:lineRule="auto"/>
            <w:tabs>
              <w:tab w:val="right" w:leader="dot" w:pos="9254"/>
            </w:tabs>
            <w:rPr>
              <w:rFonts w:ascii="Microsoft YaHei" w:hAnsi="Microsoft YaHei" w:eastAsia="Microsoft YaHei" w:cs="Microsoft YaHei"/>
              <w:sz w:val="19"/>
              <w:szCs w:val="19"/>
            </w:rPr>
          </w:pPr>
          <w:hyperlink w:history="true" w:anchor="bookmark65">
            <w:r>
              <w:rPr>
                <w:rFonts w:ascii="Microsoft YaHei" w:hAnsi="Microsoft YaHei" w:eastAsia="Microsoft YaHei" w:cs="Microsoft YaHei"/>
                <w:sz w:val="19"/>
                <w:szCs w:val="19"/>
                <w:spacing w:val="13"/>
                <w:position w:val="-1"/>
              </w:rPr>
              <w:t>C.</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3"/>
                <w:position w:val="-1"/>
              </w:rPr>
              <w:t>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3"/>
              </w:rPr>
              <w:t>外加剂掺量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7"/>
                <w:position w:val="-1"/>
              </w:rPr>
              <w:t>32</w:t>
            </w:r>
          </w:hyperlink>
        </w:p>
        <w:p>
          <w:pPr>
            <w:ind w:left="212"/>
            <w:spacing w:before="111" w:line="180" w:lineRule="auto"/>
            <w:tabs>
              <w:tab w:val="right" w:leader="dot" w:pos="9254"/>
            </w:tabs>
            <w:rPr>
              <w:rFonts w:ascii="Microsoft YaHei" w:hAnsi="Microsoft YaHei" w:eastAsia="Microsoft YaHei" w:cs="Microsoft YaHei"/>
              <w:sz w:val="19"/>
              <w:szCs w:val="19"/>
            </w:rPr>
          </w:pPr>
          <w:hyperlink w:history="true" w:anchor="bookmark66">
            <w:r>
              <w:rPr>
                <w:rFonts w:ascii="Microsoft YaHei" w:hAnsi="Microsoft YaHei" w:eastAsia="Microsoft YaHei" w:cs="Microsoft YaHei"/>
                <w:sz w:val="19"/>
                <w:szCs w:val="19"/>
                <w:spacing w:val="14"/>
                <w:position w:val="-2"/>
              </w:rPr>
              <w:t>C.</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外加剂应用注意事项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7"/>
                <w:position w:val="-2"/>
              </w:rPr>
              <w:t>32</w:t>
            </w:r>
          </w:hyperlink>
        </w:p>
      </w:sdtContent>
    </w:sdt>
    <w:p>
      <w:pPr>
        <w:pStyle w:val="BodyText"/>
        <w:spacing w:line="277" w:lineRule="auto"/>
        <w:rPr/>
      </w:pPr>
      <w:r/>
    </w:p>
    <w:p>
      <w:pPr>
        <w:pStyle w:val="BodyText"/>
        <w:spacing w:line="277" w:lineRule="auto"/>
        <w:rPr/>
      </w:pPr>
      <w:r/>
    </w:p>
    <w:p>
      <w:pPr>
        <w:pStyle w:val="BodyText"/>
        <w:spacing w:line="278" w:lineRule="auto"/>
        <w:rPr/>
      </w:pPr>
      <w:r/>
    </w:p>
    <w:p>
      <w:pPr>
        <w:pStyle w:val="BodyText"/>
        <w:spacing w:line="278" w:lineRule="auto"/>
        <w:rPr/>
      </w:pPr>
      <w:r/>
    </w:p>
    <w:p>
      <w:pPr>
        <w:pStyle w:val="BodyText"/>
        <w:spacing w:line="278" w:lineRule="auto"/>
        <w:rPr/>
      </w:pPr>
      <w:r/>
    </w:p>
    <w:p>
      <w:pPr>
        <w:ind w:firstLine="2508"/>
        <w:spacing w:before="1" w:line="300" w:lineRule="exact"/>
        <w:rPr/>
      </w:pPr>
      <w:r>
        <w:rPr>
          <w:position w:val="-6"/>
        </w:rPr>
        <w:drawing>
          <wp:inline distT="0" distB="0" distL="0" distR="0">
            <wp:extent cx="190500" cy="190500"/>
            <wp:effectExtent l="0" t="0" r="0" b="0"/>
            <wp:docPr id="10" name="IM 10"/>
            <wp:cNvGraphicFramePr/>
            <a:graphic>
              <a:graphicData uri="http://schemas.openxmlformats.org/drawingml/2006/picture">
                <pic:pic>
                  <pic:nvPicPr>
                    <pic:cNvPr id="10" name="IM 10"/>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7"/>
          <w:footerReference w:type="default" r:id="rId8"/>
          <w:pgSz w:w="11907" w:h="16841"/>
          <w:pgMar w:top="1684" w:right="1378" w:bottom="1309" w:left="1271" w:header="1386" w:footer="1121" w:gutter="0"/>
        </w:sectPr>
        <w:rPr/>
      </w:pPr>
    </w:p>
    <w:p>
      <w:pPr>
        <w:pStyle w:val="BodyText"/>
        <w:spacing w:line="342" w:lineRule="auto"/>
        <w:rPr/>
      </w:pPr>
      <w:r/>
    </w:p>
    <w:p>
      <w:pPr>
        <w:pStyle w:val="BodyText"/>
        <w:spacing w:line="343" w:lineRule="auto"/>
        <w:rPr/>
      </w:pPr>
      <w:r/>
    </w:p>
    <w:p>
      <w:pPr>
        <w:ind w:left="3994"/>
        <w:spacing w:before="94" w:line="387" w:lineRule="exact"/>
        <w:outlineLvl w:val="0"/>
        <w:rPr>
          <w:rFonts w:ascii="SimHei" w:hAnsi="SimHei" w:eastAsia="SimHei" w:cs="SimHei"/>
          <w:sz w:val="29"/>
          <w:szCs w:val="29"/>
        </w:rPr>
      </w:pPr>
      <w:bookmarkStart w:name="bookmark67" w:id="3"/>
      <w:bookmarkEnd w:id="3"/>
      <w:bookmarkStart w:name="bookmark2" w:id="4"/>
      <w:bookmarkEnd w:id="4"/>
      <w:r>
        <w:rPr>
          <w:rFonts w:ascii="SimHei" w:hAnsi="SimHei" w:eastAsia="SimHei" w:cs="SimHei"/>
          <w:sz w:val="29"/>
          <w:szCs w:val="29"/>
          <w:spacing w:val="-4"/>
          <w:position w:val="1"/>
        </w:rPr>
        <w:t>前</w:t>
      </w:r>
      <w:r>
        <w:rPr>
          <w:rFonts w:ascii="SimHei" w:hAnsi="SimHei" w:eastAsia="SimHei" w:cs="SimHei"/>
          <w:sz w:val="29"/>
          <w:szCs w:val="29"/>
          <w:spacing w:val="21"/>
          <w:position w:val="1"/>
        </w:rPr>
        <w:t xml:space="preserve">    </w:t>
      </w:r>
      <w:r>
        <w:rPr>
          <w:rFonts w:ascii="SimHei" w:hAnsi="SimHei" w:eastAsia="SimHei" w:cs="SimHei"/>
          <w:sz w:val="29"/>
          <w:szCs w:val="29"/>
          <w:spacing w:val="-4"/>
          <w:position w:val="1"/>
        </w:rPr>
        <w:t>言</w:t>
      </w:r>
    </w:p>
    <w:p>
      <w:pPr>
        <w:pStyle w:val="BodyText"/>
        <w:spacing w:line="277" w:lineRule="auto"/>
        <w:rPr/>
      </w:pPr>
      <w:r/>
    </w:p>
    <w:p>
      <w:pPr>
        <w:pStyle w:val="BodyText"/>
        <w:spacing w:line="278" w:lineRule="auto"/>
        <w:rPr/>
      </w:pPr>
      <w:r/>
    </w:p>
    <w:p>
      <w:pPr>
        <w:ind w:left="419"/>
        <w:spacing w:before="81"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本文件按照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9"/>
          <w:position w:val="-1"/>
        </w:rPr>
        <w:t>/T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9"/>
        </w:rPr>
        <w:t>1—2020《标准化工作导则    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9"/>
        </w:rPr>
        <w:t>部分 :标准化文件的结构和起草规则》的规定</w:t>
      </w:r>
    </w:p>
    <w:p>
      <w:pPr>
        <w:ind w:left="443"/>
        <w:spacing w:before="194" w:line="107" w:lineRule="exact"/>
        <w:rPr>
          <w:rFonts w:ascii="Microsoft YaHei" w:hAnsi="Microsoft YaHei" w:eastAsia="Microsoft YaHei" w:cs="Microsoft YaHei"/>
          <w:sz w:val="19"/>
          <w:szCs w:val="19"/>
        </w:rPr>
      </w:pPr>
      <w:r>
        <w:pict>
          <v:shape id="_x0000_s6" style="position:absolute;margin-left:-1pt;margin-top:1.90381pt;mso-position-vertical-relative:text;mso-position-horizontal-relative:text;width:22.1pt;height:45.85pt;z-index:251666432;" filled="false" stroked="false" type="#_x0000_t202">
            <v:fill on="false"/>
            <v:stroke on="false"/>
            <v:path/>
            <v:imagedata o:title=""/>
            <o:lock v:ext="edit" aspectratio="false"/>
            <v:textbox inset="0mm,0mm,0mm,0mm">
              <w:txbxContent>
                <w:p>
                  <w:pPr>
                    <w:ind w:left="20"/>
                    <w:spacing w:before="20"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起草</w:t>
                  </w:r>
                </w:p>
                <w:p>
                  <w:pPr>
                    <w:pStyle w:val="BodyText"/>
                    <w:spacing w:line="304" w:lineRule="auto"/>
                    <w:rPr/>
                  </w:pPr>
                  <w:r/>
                </w:p>
                <w:p>
                  <w:pPr>
                    <w:ind w:left="20"/>
                    <w:spacing w:before="8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外</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9"/>
                    </w:rPr>
                    <w:t>,</w:t>
                  </w:r>
                </w:p>
              </w:txbxContent>
            </v:textbox>
          </v:shape>
        </w:pict>
      </w:r>
      <w:r>
        <w:rPr>
          <w:rFonts w:ascii="Microsoft YaHei" w:hAnsi="Microsoft YaHei" w:eastAsia="Microsoft YaHei" w:cs="Microsoft YaHei"/>
          <w:sz w:val="19"/>
          <w:szCs w:val="19"/>
        </w:rPr>
        <w:t>。</w:t>
      </w:r>
    </w:p>
    <w:p>
      <w:pPr>
        <w:ind w:left="419"/>
        <w:spacing w:before="70"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本文件代替 </w:t>
      </w:r>
      <w:r>
        <w:rPr>
          <w:rFonts w:ascii="Microsoft YaHei" w:hAnsi="Microsoft YaHei" w:eastAsia="Microsoft YaHei" w:cs="Microsoft YaHei"/>
          <w:sz w:val="19"/>
          <w:szCs w:val="19"/>
          <w:position w:val="-1"/>
        </w:rPr>
        <w:t>GB </w:t>
      </w:r>
      <w:r>
        <w:rPr>
          <w:rFonts w:ascii="Microsoft YaHei" w:hAnsi="Microsoft YaHei" w:eastAsia="Microsoft YaHei" w:cs="Microsoft YaHei"/>
          <w:sz w:val="19"/>
          <w:szCs w:val="19"/>
          <w:spacing w:val="7"/>
        </w:rPr>
        <w:t>8076—2008《混凝土外加剂》</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7"/>
        </w:rPr>
        <w:t>与</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7"/>
          <w:position w:val="-1"/>
        </w:rPr>
        <w:t xml:space="preserve"> 8076—2008</w:t>
      </w:r>
      <w:r>
        <w:rPr>
          <w:rFonts w:ascii="Microsoft YaHei" w:hAnsi="Microsoft YaHei" w:eastAsia="Microsoft YaHei" w:cs="Microsoft YaHei"/>
          <w:sz w:val="19"/>
          <w:szCs w:val="19"/>
          <w:spacing w:val="7"/>
        </w:rPr>
        <w:t>相比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7"/>
        </w:rPr>
        <w:t>除结构调整和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7"/>
        </w:rPr>
        <w:t>编</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辑</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性</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7"/>
        </w:rPr>
        <w:t>改</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动</w:t>
      </w:r>
    </w:p>
    <w:p>
      <w:pPr>
        <w:ind w:left="323"/>
        <w:spacing w:before="60"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主要技术变化如下</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422"/>
        <w:spacing w:before="7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6"/>
        </w:rPr>
        <w:t>更改了本文件的范围</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,增加了防水剂和防冻剂(见第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6"/>
        </w:rPr>
        <w:t>章</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5"/>
          <w:position w:val="-2"/>
        </w:rPr>
        <w:t>008</w:t>
      </w:r>
      <w:r>
        <w:rPr>
          <w:rFonts w:ascii="Microsoft YaHei" w:hAnsi="Microsoft YaHei" w:eastAsia="Microsoft YaHei" w:cs="Microsoft YaHei"/>
          <w:sz w:val="19"/>
          <w:szCs w:val="19"/>
          <w:spacing w:val="15"/>
        </w:rPr>
        <w:t>年版的第</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5"/>
        </w:rPr>
        <w:t>章) ;</w:t>
      </w:r>
    </w:p>
    <w:p>
      <w:pPr>
        <w:ind w:left="423"/>
        <w:spacing w:before="5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b)</w:t>
      </w:r>
      <w:r>
        <w:rPr>
          <w:rFonts w:ascii="Microsoft YaHei" w:hAnsi="Microsoft YaHei" w:eastAsia="Microsoft YaHei" w:cs="Microsoft YaHei"/>
          <w:sz w:val="19"/>
          <w:szCs w:val="19"/>
          <w:spacing w:val="17"/>
          <w:w w:val="101"/>
        </w:rPr>
        <w:t xml:space="preserve">   </w:t>
      </w:r>
      <w:r>
        <w:rPr>
          <w:rFonts w:ascii="Microsoft YaHei" w:hAnsi="Microsoft YaHei" w:eastAsia="Microsoft YaHei" w:cs="Microsoft YaHei"/>
          <w:sz w:val="19"/>
          <w:szCs w:val="19"/>
          <w:spacing w:val="12"/>
        </w:rPr>
        <w:t>增加了外加剂的标记(见 </w:t>
      </w:r>
      <w:r>
        <w:rPr>
          <w:rFonts w:ascii="Microsoft YaHei" w:hAnsi="Microsoft YaHei" w:eastAsia="Microsoft YaHei" w:cs="Microsoft YaHei"/>
          <w:sz w:val="19"/>
          <w:szCs w:val="19"/>
          <w:spacing w:val="12"/>
          <w:position w:val="-2"/>
        </w:rPr>
        <w:t>4.</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2"/>
        </w:rPr>
        <w:t>2) ;</w:t>
      </w:r>
    </w:p>
    <w:p>
      <w:pPr>
        <w:ind w:left="424"/>
        <w:spacing w:before="5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c)    增加了防水剂的代号</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技术要求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试样数量和试验方法(见</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5"/>
          <w:position w:val="-1"/>
        </w:rPr>
        <w:t>4.</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5"/>
          <w:position w:val="-1"/>
        </w:rPr>
        <w:t>2.</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5"/>
          <w:position w:val="-1"/>
        </w:rPr>
        <w:t>9</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5"/>
          <w:position w:val="-1"/>
        </w:rPr>
        <w:t>3</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5"/>
          <w:position w:val="-1"/>
        </w:rPr>
        <w:t>19</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6"/>
          <w:position w:val="-1"/>
        </w:rPr>
        <w:t>20</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6"/>
        </w:rPr>
        <w:t>21) </w:t>
      </w:r>
      <w:r>
        <w:rPr>
          <w:rFonts w:ascii="Microsoft YaHei" w:hAnsi="Microsoft YaHei" w:eastAsia="Microsoft YaHei" w:cs="Microsoft YaHei"/>
          <w:sz w:val="19"/>
          <w:szCs w:val="19"/>
          <w:spacing w:val="-6"/>
          <w:position w:val="1"/>
        </w:rPr>
        <w:t>;</w:t>
      </w:r>
    </w:p>
    <w:p>
      <w:pPr>
        <w:ind w:left="835" w:hanging="411"/>
        <w:spacing w:before="63" w:line="21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d)    增加了防冻剂的代号</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技术要求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试样数量和试验方法</w:t>
      </w:r>
      <w:r>
        <w:rPr>
          <w:rFonts w:ascii="Microsoft YaHei" w:hAnsi="Microsoft YaHei" w:eastAsia="Microsoft YaHei" w:cs="Microsoft YaHei"/>
          <w:sz w:val="19"/>
          <w:szCs w:val="19"/>
          <w:spacing w:val="-5"/>
          <w:position w:val="1"/>
        </w:rPr>
        <w:t>(见</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5"/>
          <w:position w:val="-1"/>
        </w:rPr>
        <w:t>4.</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5"/>
          <w:position w:val="-1"/>
        </w:rPr>
        <w:t>2.</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5"/>
          <w:position w:val="-1"/>
        </w:rPr>
        <w:t>10</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5"/>
          <w:position w:val="-1"/>
        </w:rPr>
        <w:t>3</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5"/>
          <w:position w:val="-1"/>
        </w:rPr>
        <w:t>22</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5"/>
          <w:position w:val="-1"/>
        </w:rPr>
        <w:t>23</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5"/>
          <w:position w:val="-1"/>
        </w:rPr>
        <w:t>24</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
        </w:rPr>
        <w:t>25) </w:t>
      </w:r>
      <w:r>
        <w:rPr>
          <w:rFonts w:ascii="Microsoft YaHei" w:hAnsi="Microsoft YaHei" w:eastAsia="Microsoft YaHei" w:cs="Microsoft YaHei"/>
          <w:sz w:val="19"/>
          <w:szCs w:val="19"/>
          <w:spacing w:val="-1"/>
          <w:position w:val="1"/>
        </w:rPr>
        <w:t>;</w:t>
      </w:r>
    </w:p>
    <w:p>
      <w:pPr>
        <w:ind w:left="424"/>
        <w:spacing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e)    更改了氯离子含量要求和试验方法(见</w:t>
      </w:r>
      <w:r>
        <w:rPr>
          <w:rFonts w:ascii="Microsoft YaHei" w:hAnsi="Microsoft YaHei" w:eastAsia="Microsoft YaHei" w:cs="Microsoft YaHei"/>
          <w:sz w:val="19"/>
          <w:szCs w:val="19"/>
          <w:spacing w:val="37"/>
          <w:w w:val="101"/>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3"/>
          <w:position w:val="-1"/>
        </w:rPr>
        <w:t>1.</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position w:val="-1"/>
        </w:rPr>
        <w:t>1</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2008</w:t>
      </w:r>
      <w:r>
        <w:rPr>
          <w:rFonts w:ascii="Microsoft YaHei" w:hAnsi="Microsoft YaHei" w:eastAsia="Microsoft YaHei" w:cs="Microsoft YaHei"/>
          <w:sz w:val="19"/>
          <w:szCs w:val="19"/>
          <w:spacing w:val="3"/>
        </w:rPr>
        <w:t>年版的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3"/>
          <w:position w:val="-1"/>
        </w:rPr>
        <w:t>7.</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3"/>
        </w:rPr>
        <w:t>1) </w:t>
      </w:r>
      <w:r>
        <w:rPr>
          <w:rFonts w:ascii="Microsoft YaHei" w:hAnsi="Microsoft YaHei" w:eastAsia="Microsoft YaHei" w:cs="Microsoft YaHei"/>
          <w:sz w:val="19"/>
          <w:szCs w:val="19"/>
          <w:spacing w:val="3"/>
          <w:position w:val="1"/>
        </w:rPr>
        <w:t>;</w:t>
      </w:r>
    </w:p>
    <w:p>
      <w:pPr>
        <w:ind w:left="421"/>
        <w:spacing w:before="6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f)    增加了释放氨含量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残留甲醛含量要求和试</w:t>
      </w:r>
      <w:r>
        <w:rPr>
          <w:rFonts w:ascii="Microsoft YaHei" w:hAnsi="Microsoft YaHei" w:eastAsia="Microsoft YaHei" w:cs="Microsoft YaHei"/>
          <w:sz w:val="19"/>
          <w:szCs w:val="19"/>
        </w:rPr>
        <w:t>验方法(见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position w:val="-2"/>
        </w:rPr>
        <w:t>1.</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position w:val="-2"/>
        </w:rPr>
        <w:t>2</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position w:val="-2"/>
        </w:rPr>
        <w:t>5.</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position w:val="-2"/>
        </w:rPr>
        <w:t>1.</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position w:val="-2"/>
        </w:rPr>
        <w:t>3</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position w:val="-2"/>
        </w:rPr>
        <w:t>6.</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position w:val="-2"/>
        </w:rPr>
        <w:t>7</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position w:val="-2"/>
        </w:rPr>
        <w:t>6.</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rPr>
        <w:t>8) </w:t>
      </w:r>
      <w:r>
        <w:rPr>
          <w:rFonts w:ascii="Microsoft YaHei" w:hAnsi="Microsoft YaHei" w:eastAsia="Microsoft YaHei" w:cs="Microsoft YaHei"/>
          <w:sz w:val="19"/>
          <w:szCs w:val="19"/>
          <w:position w:val="1"/>
        </w:rPr>
        <w:t>;</w:t>
      </w:r>
    </w:p>
    <w:p>
      <w:pPr>
        <w:ind w:left="422"/>
        <w:spacing w:before="54"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g)   更改了高性能减水剂的含气量和凝结时间之差要求(见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12"/>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2"/>
          <w:position w:val="-2"/>
        </w:rPr>
        <w:t>2008</w:t>
      </w:r>
      <w:r>
        <w:rPr>
          <w:rFonts w:ascii="Microsoft YaHei" w:hAnsi="Microsoft YaHei" w:eastAsia="Microsoft YaHei" w:cs="Microsoft YaHei"/>
          <w:sz w:val="19"/>
          <w:szCs w:val="19"/>
          <w:spacing w:val="12"/>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rPr>
        <w:t>1) ;</w:t>
      </w:r>
    </w:p>
    <w:p>
      <w:pPr>
        <w:ind w:left="422"/>
        <w:spacing w:before="5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h)   删除了高效减水剂的泌水率比要求(见</w:t>
      </w:r>
      <w:r>
        <w:rPr>
          <w:rFonts w:ascii="Microsoft YaHei" w:hAnsi="Microsoft YaHei" w:eastAsia="Microsoft YaHei" w:cs="Microsoft YaHei"/>
          <w:sz w:val="19"/>
          <w:szCs w:val="19"/>
          <w:spacing w:val="18"/>
          <w:w w:val="101"/>
        </w:rPr>
        <w:t xml:space="preserve"> </w:t>
      </w:r>
      <w:r>
        <w:rPr>
          <w:rFonts w:ascii="Microsoft YaHei" w:hAnsi="Microsoft YaHei" w:eastAsia="Microsoft YaHei" w:cs="Microsoft YaHei"/>
          <w:sz w:val="19"/>
          <w:szCs w:val="19"/>
          <w:spacing w:val="13"/>
          <w:position w:val="-2"/>
        </w:rPr>
        <w:t>2008</w:t>
      </w:r>
      <w:r>
        <w:rPr>
          <w:rFonts w:ascii="Microsoft YaHei" w:hAnsi="Microsoft YaHei" w:eastAsia="Microsoft YaHei" w:cs="Microsoft YaHei"/>
          <w:sz w:val="19"/>
          <w:szCs w:val="19"/>
          <w:spacing w:val="13"/>
        </w:rPr>
        <w:t>年版的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3"/>
        </w:rPr>
        <w:t>1)</w:t>
      </w:r>
      <w:r>
        <w:rPr>
          <w:rFonts w:ascii="Microsoft YaHei" w:hAnsi="Microsoft YaHei" w:eastAsia="Microsoft YaHei" w:cs="Microsoft YaHei"/>
          <w:sz w:val="19"/>
          <w:szCs w:val="19"/>
          <w:spacing w:val="12"/>
        </w:rPr>
        <w:t xml:space="preserve"> ;</w:t>
      </w:r>
    </w:p>
    <w:p>
      <w:pPr>
        <w:ind w:left="831" w:right="25" w:hanging="410"/>
        <w:spacing w:before="54"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i)    更改了引气减水剂的含气量要求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8"/>
        </w:rPr>
        <w:t>,更改</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“相对耐久性</w:t>
      </w:r>
      <w:r>
        <w:rPr>
          <w:rFonts w:ascii="Microsoft YaHei" w:hAnsi="Microsoft YaHei" w:eastAsia="Microsoft YaHei" w:cs="Microsoft YaHei"/>
          <w:sz w:val="19"/>
          <w:szCs w:val="19"/>
          <w:spacing w:val="8"/>
          <w:position w:val="-1"/>
        </w:rPr>
        <w:t>(200</w:t>
      </w:r>
      <w:r>
        <w:rPr>
          <w:rFonts w:ascii="Microsoft YaHei" w:hAnsi="Microsoft YaHei" w:eastAsia="Microsoft YaHei" w:cs="Microsoft YaHei"/>
          <w:sz w:val="19"/>
          <w:szCs w:val="19"/>
          <w:spacing w:val="8"/>
        </w:rPr>
        <w:t>次)</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“抗冻性指标</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8"/>
        </w:rPr>
        <w:t>”(见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position w:val="-2"/>
        </w:rPr>
        <w:t>5.</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7"/>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7"/>
          <w:position w:val="-2"/>
        </w:rPr>
        <w:t>4</w:t>
      </w:r>
      <w:r>
        <w:rPr>
          <w:rFonts w:ascii="Microsoft YaHei" w:hAnsi="Microsoft YaHei" w:eastAsia="Microsoft YaHei" w:cs="Microsoft YaHei"/>
          <w:sz w:val="19"/>
          <w:szCs w:val="19"/>
          <w:spacing w:val="7"/>
        </w:rPr>
        <w:t>,</w:t>
      </w:r>
      <w:r>
        <w:rPr>
          <w:rFonts w:ascii="Microsoft YaHei" w:hAnsi="Microsoft YaHei" w:eastAsia="Microsoft YaHei" w:cs="Microsoft YaHei"/>
          <w:sz w:val="19"/>
          <w:szCs w:val="19"/>
          <w:spacing w:val="7"/>
          <w:position w:val="-2"/>
        </w:rPr>
        <w:t>2008</w:t>
      </w:r>
      <w:r>
        <w:rPr>
          <w:rFonts w:ascii="Microsoft YaHei" w:hAnsi="Microsoft YaHei" w:eastAsia="Microsoft YaHei" w:cs="Microsoft YaHei"/>
          <w:sz w:val="19"/>
          <w:szCs w:val="19"/>
          <w:spacing w:val="3"/>
        </w:rPr>
        <w:t>年版的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3"/>
        </w:rPr>
        <w:t>1) </w:t>
      </w:r>
      <w:r>
        <w:rPr>
          <w:rFonts w:ascii="Microsoft YaHei" w:hAnsi="Microsoft YaHei" w:eastAsia="Microsoft YaHei" w:cs="Microsoft YaHei"/>
          <w:sz w:val="19"/>
          <w:szCs w:val="19"/>
          <w:spacing w:val="3"/>
          <w:position w:val="1"/>
        </w:rPr>
        <w:t>;</w:t>
      </w:r>
    </w:p>
    <w:p>
      <w:pPr>
        <w:ind w:left="845" w:right="77" w:hanging="437"/>
        <w:spacing w:line="215" w:lineRule="auto"/>
        <w:rPr>
          <w:rFonts w:ascii="Microsoft YaHei" w:hAnsi="Microsoft YaHei" w:eastAsia="Microsoft YaHei" w:cs="Microsoft YaHei"/>
          <w:sz w:val="19"/>
          <w:szCs w:val="19"/>
        </w:rPr>
      </w:pPr>
      <w:r>
        <w:drawing>
          <wp:anchor distT="0" distB="0" distL="0" distR="0" simplePos="0" relativeHeight="251667456" behindDoc="0" locked="0" layoutInCell="1" allowOverlap="1">
            <wp:simplePos x="0" y="0"/>
            <wp:positionH relativeFrom="column">
              <wp:posOffset>970464</wp:posOffset>
            </wp:positionH>
            <wp:positionV relativeFrom="paragraph">
              <wp:posOffset>302605</wp:posOffset>
            </wp:positionV>
            <wp:extent cx="190500" cy="190500"/>
            <wp:effectExtent l="0" t="0" r="0" b="0"/>
            <wp:wrapNone/>
            <wp:docPr id="12" name="IM 12"/>
            <wp:cNvGraphicFramePr/>
            <a:graphic>
              <a:graphicData uri="http://schemas.openxmlformats.org/drawingml/2006/picture">
                <pic:pic>
                  <pic:nvPicPr>
                    <pic:cNvPr id="12" name="IM 12"/>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4"/>
          <w:position w:val="-1"/>
        </w:rPr>
        <w:t>j)    </w:t>
      </w:r>
      <w:r>
        <w:rPr>
          <w:rFonts w:ascii="Microsoft YaHei" w:hAnsi="Microsoft YaHei" w:eastAsia="Microsoft YaHei" w:cs="Microsoft YaHei"/>
          <w:sz w:val="19"/>
          <w:szCs w:val="19"/>
          <w:spacing w:val="14"/>
        </w:rPr>
        <w:t>更改了泵送剂的坍落度</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4"/>
        </w:rPr>
        <w:t>h经时变化量要求(见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position w:val="-2"/>
        </w:rPr>
        <w:t>2008</w:t>
      </w:r>
      <w:r>
        <w:rPr>
          <w:rFonts w:ascii="Microsoft YaHei" w:hAnsi="Microsoft YaHei" w:eastAsia="Microsoft YaHei" w:cs="Microsoft YaHei"/>
          <w:sz w:val="19"/>
          <w:szCs w:val="19"/>
          <w:spacing w:val="14"/>
        </w:rPr>
        <w:t>年版的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4"/>
        </w:rPr>
        <w:t>1)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增加了压力泌水率比</w:t>
      </w:r>
      <w:r>
        <w:rPr>
          <w:rFonts w:ascii="Microsoft YaHei" w:hAnsi="Microsoft YaHei" w:eastAsia="Microsoft YaHei" w:cs="Microsoft YaHei"/>
          <w:sz w:val="19"/>
          <w:szCs w:val="19"/>
          <w:spacing w:val="-4"/>
        </w:rPr>
        <w:t>的要求</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4"/>
        </w:rPr>
        <w:t>试样数量和试验方法(见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position w:val="-1"/>
        </w:rPr>
        <w:t>5.</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4"/>
          <w:position w:val="-1"/>
        </w:rPr>
        <w:t>2.</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4"/>
          <w:position w:val="-1"/>
        </w:rPr>
        <w:t>5</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4"/>
          <w:position w:val="-1"/>
        </w:rPr>
        <w:t>5.</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4"/>
          <w:position w:val="-1"/>
        </w:rPr>
        <w:t>3</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4"/>
        </w:rPr>
        <w:t>18) </w:t>
      </w:r>
      <w:r>
        <w:rPr>
          <w:rFonts w:ascii="Microsoft YaHei" w:hAnsi="Microsoft YaHei" w:eastAsia="Microsoft YaHei" w:cs="Microsoft YaHei"/>
          <w:sz w:val="19"/>
          <w:szCs w:val="19"/>
          <w:spacing w:val="-4"/>
          <w:position w:val="1"/>
        </w:rPr>
        <w:t>;</w:t>
      </w:r>
    </w:p>
    <w:p>
      <w:pPr>
        <w:ind w:left="831" w:right="25" w:hanging="409"/>
        <w:spacing w:before="1"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k)   更改了早强剂的凝结时间之差要</w:t>
      </w:r>
      <w:r>
        <w:rPr>
          <w:rFonts w:ascii="Microsoft YaHei" w:hAnsi="Microsoft YaHei" w:eastAsia="Microsoft YaHei" w:cs="Microsoft YaHei"/>
          <w:sz w:val="19"/>
          <w:szCs w:val="19"/>
          <w:spacing w:val="13"/>
        </w:rPr>
        <w:t>求(见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position w:val="-2"/>
        </w:rPr>
        <w:t>2008</w:t>
      </w:r>
      <w:r>
        <w:rPr>
          <w:rFonts w:ascii="Microsoft YaHei" w:hAnsi="Microsoft YaHei" w:eastAsia="Microsoft YaHei" w:cs="Microsoft YaHei"/>
          <w:sz w:val="19"/>
          <w:szCs w:val="19"/>
          <w:spacing w:val="13"/>
        </w:rPr>
        <w:t>年版的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3"/>
        </w:rPr>
        <w:t>1)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删除了泌水率比要求(见</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2"/>
        </w:rPr>
        <w:t>2008</w:t>
      </w:r>
      <w:r>
        <w:rPr>
          <w:rFonts w:ascii="Microsoft YaHei" w:hAnsi="Microsoft YaHei" w:eastAsia="Microsoft YaHei" w:cs="Microsoft YaHei"/>
          <w:sz w:val="19"/>
          <w:szCs w:val="19"/>
          <w:spacing w:val="5"/>
        </w:rPr>
        <w:t>年版的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5"/>
        </w:rPr>
        <w:t>1) ,增加了减水率要求和试样数量(见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5"/>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5"/>
          <w:position w:val="-2"/>
        </w:rPr>
        <w:t>2.</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5"/>
        </w:rPr>
        <w:t>、</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5"/>
          <w:position w:val="-2"/>
        </w:rPr>
        <w:t>5.</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5"/>
        </w:rPr>
        <w:t>3) ;</w:t>
      </w:r>
    </w:p>
    <w:p>
      <w:pPr>
        <w:ind w:left="834" w:hanging="411"/>
        <w:spacing w:before="1"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l)    删除了缓凝剂的泌水率比要求(见 </w:t>
      </w:r>
      <w:r>
        <w:rPr>
          <w:rFonts w:ascii="Microsoft YaHei" w:hAnsi="Microsoft YaHei" w:eastAsia="Microsoft YaHei" w:cs="Microsoft YaHei"/>
          <w:sz w:val="19"/>
          <w:szCs w:val="19"/>
          <w:spacing w:val="13"/>
          <w:position w:val="-2"/>
        </w:rPr>
        <w:t>2008</w:t>
      </w:r>
      <w:r>
        <w:rPr>
          <w:rFonts w:ascii="Microsoft YaHei" w:hAnsi="Microsoft YaHei" w:eastAsia="Microsoft YaHei" w:cs="Microsoft YaHei"/>
          <w:sz w:val="19"/>
          <w:szCs w:val="19"/>
          <w:spacing w:val="13"/>
        </w:rPr>
        <w:t>年版的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rPr>
        <w:t>1) ,增加了减水率要求和试样数量(见</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2"/>
          <w:position w:val="-2"/>
        </w:rPr>
        <w:t>7</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
        </w:rPr>
        <w:t>3) </w:t>
      </w:r>
      <w:r>
        <w:rPr>
          <w:rFonts w:ascii="Microsoft YaHei" w:hAnsi="Microsoft YaHei" w:eastAsia="Microsoft YaHei" w:cs="Microsoft YaHei"/>
          <w:sz w:val="19"/>
          <w:szCs w:val="19"/>
          <w:spacing w:val="-3"/>
          <w:position w:val="1"/>
        </w:rPr>
        <w:t>;</w:t>
      </w:r>
    </w:p>
    <w:p>
      <w:pPr>
        <w:ind w:left="834" w:right="77" w:hanging="409"/>
        <w:spacing w:before="2"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m)</w:t>
      </w:r>
      <w:r>
        <w:rPr>
          <w:rFonts w:ascii="Microsoft YaHei" w:hAnsi="Microsoft YaHei" w:eastAsia="Microsoft YaHei" w:cs="Microsoft YaHei"/>
          <w:sz w:val="19"/>
          <w:szCs w:val="19"/>
          <w:spacing w:val="29"/>
          <w:w w:val="101"/>
        </w:rPr>
        <w:t xml:space="preserve">  </w:t>
      </w:r>
      <w:r>
        <w:rPr>
          <w:rFonts w:ascii="Microsoft YaHei" w:hAnsi="Microsoft YaHei" w:eastAsia="Microsoft YaHei" w:cs="Microsoft YaHei"/>
          <w:sz w:val="19"/>
          <w:szCs w:val="19"/>
          <w:spacing w:val="12"/>
        </w:rPr>
        <w:t>更改了引气剂的含气量要求(见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2"/>
          <w:position w:val="-2"/>
        </w:rPr>
        <w:t>8</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position w:val="-2"/>
        </w:rPr>
        <w:t>2008</w:t>
      </w:r>
      <w:r>
        <w:rPr>
          <w:rFonts w:ascii="Microsoft YaHei" w:hAnsi="Microsoft YaHei" w:eastAsia="Microsoft YaHei" w:cs="Microsoft YaHei"/>
          <w:sz w:val="19"/>
          <w:szCs w:val="19"/>
          <w:spacing w:val="12"/>
        </w:rPr>
        <w:t>年版的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rPr>
        <w:t>1)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删除了泌水率比要求(见 </w:t>
      </w:r>
      <w:r>
        <w:rPr>
          <w:rFonts w:ascii="Microsoft YaHei" w:hAnsi="Microsoft YaHei" w:eastAsia="Microsoft YaHei" w:cs="Microsoft YaHei"/>
          <w:sz w:val="19"/>
          <w:szCs w:val="19"/>
          <w:spacing w:val="12"/>
          <w:position w:val="-2"/>
        </w:rPr>
        <w:t>2008</w:t>
      </w:r>
      <w:r>
        <w:rPr>
          <w:rFonts w:ascii="Microsoft YaHei" w:hAnsi="Microsoft YaHei" w:eastAsia="Microsoft YaHei" w:cs="Microsoft YaHei"/>
          <w:sz w:val="19"/>
          <w:szCs w:val="19"/>
          <w:spacing w:val="12"/>
        </w:rPr>
        <w:t>年版的</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rPr>
        <w:t>1)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更改</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相对耐久性(200次)</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抗冻性指标</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2"/>
          <w:position w:val="-1"/>
        </w:rPr>
        <w:t>2.</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2"/>
          <w:position w:val="-1"/>
        </w:rPr>
        <w:t>8</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position w:val="-1"/>
        </w:rPr>
        <w:t>2008</w:t>
      </w:r>
      <w:r>
        <w:rPr>
          <w:rFonts w:ascii="Microsoft YaHei" w:hAnsi="Microsoft YaHei" w:eastAsia="Microsoft YaHei" w:cs="Microsoft YaHei"/>
          <w:sz w:val="19"/>
          <w:szCs w:val="19"/>
          <w:spacing w:val="2"/>
        </w:rPr>
        <w:t>年版的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
        </w:rPr>
        <w:t>1) </w:t>
      </w:r>
      <w:r>
        <w:rPr>
          <w:rFonts w:ascii="Microsoft YaHei" w:hAnsi="Microsoft YaHei" w:eastAsia="Microsoft YaHei" w:cs="Microsoft YaHei"/>
          <w:sz w:val="19"/>
          <w:szCs w:val="19"/>
          <w:spacing w:val="2"/>
          <w:position w:val="1"/>
        </w:rPr>
        <w:t>;</w:t>
      </w:r>
    </w:p>
    <w:p>
      <w:pPr>
        <w:ind w:left="846" w:right="77" w:hanging="424"/>
        <w:spacing w:before="1"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n)   增加了试验用湖砂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、机制砂(见</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5"/>
        </w:rPr>
        <w:t>2) ,增加了混凝土外加剂性能检验专</w:t>
      </w:r>
      <w:r>
        <w:rPr>
          <w:rFonts w:ascii="Microsoft YaHei" w:hAnsi="Microsoft YaHei" w:eastAsia="Microsoft YaHei" w:cs="Microsoft YaHei"/>
          <w:sz w:val="19"/>
          <w:szCs w:val="19"/>
          <w:spacing w:val="14"/>
        </w:rPr>
        <w:t>用机制砂技术要求</w:t>
      </w:r>
      <w:r>
        <w:rPr>
          <w:rFonts w:ascii="Microsoft YaHei" w:hAnsi="Microsoft YaHei" w:eastAsia="Microsoft YaHei" w:cs="Microsoft YaHei"/>
          <w:sz w:val="19"/>
          <w:szCs w:val="19"/>
          <w:spacing w:val="13"/>
        </w:rPr>
        <w:t>(见附录 B) ;</w:t>
      </w:r>
    </w:p>
    <w:p>
      <w:pPr>
        <w:ind w:left="834" w:right="99" w:hanging="412"/>
        <w:spacing w:before="3" w:line="21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o)    更</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2"/>
        </w:rPr>
        <w:t>改 了</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测</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定</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受</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检</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混</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凝</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土  </w:t>
      </w:r>
      <w:r>
        <w:rPr>
          <w:rFonts w:ascii="Microsoft YaHei" w:hAnsi="Microsoft YaHei" w:eastAsia="Microsoft YaHei" w:cs="Microsoft YaHei"/>
          <w:sz w:val="19"/>
          <w:szCs w:val="19"/>
          <w:spacing w:val="-2"/>
          <w:position w:val="-2"/>
        </w:rPr>
        <w:t>1 h</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
        </w:rPr>
        <w:t>含</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气</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量 的 留</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样</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数</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量</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搅</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拌</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方</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法 (见</w:t>
      </w:r>
      <w:r>
        <w:rPr>
          <w:rFonts w:ascii="Microsoft YaHei" w:hAnsi="Microsoft YaHei" w:eastAsia="Microsoft YaHei" w:cs="Microsoft YaHei"/>
          <w:sz w:val="19"/>
          <w:szCs w:val="19"/>
          <w:spacing w:val="42"/>
          <w:w w:val="101"/>
        </w:rPr>
        <w:t xml:space="preserve"> </w:t>
      </w:r>
      <w:r>
        <w:rPr>
          <w:rFonts w:ascii="Microsoft YaHei" w:hAnsi="Microsoft YaHei" w:eastAsia="Microsoft YaHei" w:cs="Microsoft YaHei"/>
          <w:sz w:val="19"/>
          <w:szCs w:val="19"/>
          <w:spacing w:val="-2"/>
          <w:position w:val="-2"/>
        </w:rPr>
        <w:t>6. 4</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position w:val="-2"/>
        </w:rPr>
        <w:t>6. 12. 2</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2"/>
          <w:position w:val="-2"/>
        </w:rPr>
        <w:t>2008</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2"/>
        </w:rPr>
        <w:t>年</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版 的</w:t>
      </w:r>
      <w:r>
        <w:rPr>
          <w:rFonts w:ascii="Microsoft YaHei" w:hAnsi="Microsoft YaHei" w:eastAsia="Microsoft YaHei" w:cs="Microsoft YaHei"/>
          <w:sz w:val="19"/>
          <w:szCs w:val="19"/>
          <w:spacing w:val="-4"/>
        </w:rPr>
        <w:t>6.</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5.</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4.</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2) </w:t>
      </w:r>
      <w:r>
        <w:rPr>
          <w:rFonts w:ascii="Microsoft YaHei" w:hAnsi="Microsoft YaHei" w:eastAsia="Microsoft YaHei" w:cs="Microsoft YaHei"/>
          <w:sz w:val="19"/>
          <w:szCs w:val="19"/>
          <w:spacing w:val="-4"/>
          <w:position w:val="2"/>
        </w:rPr>
        <w:t>;</w:t>
      </w:r>
    </w:p>
    <w:p>
      <w:pPr>
        <w:ind w:left="424" w:right="77" w:hanging="1"/>
        <w:spacing w:line="218" w:lineRule="auto"/>
        <w:tabs>
          <w:tab w:val="left" w:pos="845"/>
        </w:tabs>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p)</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5"/>
        </w:rPr>
        <w:t>更改了测定受检混凝土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5"/>
        </w:rPr>
        <w:t>h坍落度的留样数量和搅拌方法(见 </w:t>
      </w:r>
      <w:r>
        <w:rPr>
          <w:rFonts w:ascii="Microsoft YaHei" w:hAnsi="Microsoft YaHei" w:eastAsia="Microsoft YaHei" w:cs="Microsoft YaHei"/>
          <w:sz w:val="19"/>
          <w:szCs w:val="19"/>
          <w:spacing w:val="5"/>
          <w:position w:val="-1"/>
        </w:rPr>
        <w:t>6.4</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5"/>
          <w:position w:val="-1"/>
        </w:rPr>
        <w:t>14.2</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2008</w:t>
      </w:r>
      <w:r>
        <w:rPr>
          <w:rFonts w:ascii="Microsoft YaHei" w:hAnsi="Microsoft YaHei" w:eastAsia="Microsoft YaHei" w:cs="Microsoft YaHei"/>
          <w:sz w:val="19"/>
          <w:szCs w:val="19"/>
          <w:spacing w:val="5"/>
        </w:rPr>
        <w:t>年版的 </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5"/>
        </w:rPr>
        <w:t>2)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0"/>
        </w:rPr>
        <w:t>q)</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0"/>
        </w:rPr>
        <w:t>增加了试件制作和泌水率测定时对振动的要求(见</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0"/>
          <w:position w:val="-2"/>
        </w:rPr>
        <w:t>6.</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0"/>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10"/>
          <w:position w:val="-2"/>
        </w:rPr>
        <w:t>6.</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0"/>
          <w:position w:val="-2"/>
        </w:rPr>
        <w:t>11.</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rPr>
        <w:t>1) ,更改了含气量测定时对振动</w:t>
      </w:r>
      <w:r>
        <w:rPr>
          <w:rFonts w:ascii="Microsoft YaHei" w:hAnsi="Microsoft YaHei" w:eastAsia="Microsoft YaHei" w:cs="Microsoft YaHei"/>
          <w:sz w:val="19"/>
          <w:szCs w:val="19"/>
          <w:position w:val="1"/>
        </w:rPr>
        <w:tab/>
      </w:r>
      <w:r>
        <w:rPr>
          <w:rFonts w:ascii="Microsoft YaHei" w:hAnsi="Microsoft YaHei" w:eastAsia="Microsoft YaHei" w:cs="Microsoft YaHei"/>
          <w:sz w:val="19"/>
          <w:szCs w:val="19"/>
          <w:spacing w:val="4"/>
          <w:position w:val="1"/>
        </w:rPr>
        <w:t>的要求(见</w:t>
      </w:r>
      <w:r>
        <w:rPr>
          <w:rFonts w:ascii="Microsoft YaHei" w:hAnsi="Microsoft YaHei" w:eastAsia="Microsoft YaHei" w:cs="Microsoft YaHei"/>
          <w:sz w:val="19"/>
          <w:szCs w:val="19"/>
          <w:spacing w:val="21"/>
          <w:w w:val="101"/>
          <w:position w:val="1"/>
        </w:rPr>
        <w:t xml:space="preserve"> </w:t>
      </w: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4"/>
          <w:position w:val="-1"/>
        </w:rPr>
        <w:t>12.</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4"/>
          <w:position w:val="-1"/>
        </w:rPr>
        <w:t>2008</w:t>
      </w:r>
      <w:r>
        <w:rPr>
          <w:rFonts w:ascii="Microsoft YaHei" w:hAnsi="Microsoft YaHei" w:eastAsia="Microsoft YaHei" w:cs="Microsoft YaHei"/>
          <w:sz w:val="19"/>
          <w:szCs w:val="19"/>
          <w:spacing w:val="4"/>
          <w:position w:val="1"/>
        </w:rPr>
        <w:t>年版的</w:t>
      </w:r>
      <w:r>
        <w:rPr>
          <w:rFonts w:ascii="Microsoft YaHei" w:hAnsi="Microsoft YaHei" w:eastAsia="Microsoft YaHei" w:cs="Microsoft YaHei"/>
          <w:sz w:val="19"/>
          <w:szCs w:val="19"/>
          <w:spacing w:val="21"/>
          <w:w w:val="101"/>
          <w:position w:val="1"/>
        </w:rPr>
        <w:t xml:space="preserve"> </w:t>
      </w: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4"/>
          <w:position w:val="-1"/>
        </w:rPr>
        <w:t>5.</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3"/>
          <w:position w:val="-1"/>
        </w:rPr>
        <w:t>4.</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3"/>
        </w:rPr>
        <w:t>1) </w:t>
      </w:r>
      <w:r>
        <w:rPr>
          <w:rFonts w:ascii="Microsoft YaHei" w:hAnsi="Microsoft YaHei" w:eastAsia="Microsoft YaHei" w:cs="Microsoft YaHei"/>
          <w:sz w:val="19"/>
          <w:szCs w:val="19"/>
          <w:spacing w:val="3"/>
          <w:position w:val="1"/>
        </w:rPr>
        <w:t>;</w:t>
      </w:r>
    </w:p>
    <w:p>
      <w:pPr>
        <w:ind w:left="845" w:right="77" w:hanging="423"/>
        <w:spacing w:before="1"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r)    更改了测定坍落度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0"/>
        </w:rPr>
        <w:t>h经时变化量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、含气量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、含气量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0"/>
        </w:rPr>
        <w:t>h经时变化量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、抗冻</w:t>
      </w:r>
      <w:r>
        <w:rPr>
          <w:rFonts w:ascii="Microsoft YaHei" w:hAnsi="Microsoft YaHei" w:eastAsia="Microsoft YaHei" w:cs="Microsoft YaHei"/>
          <w:sz w:val="19"/>
          <w:szCs w:val="19"/>
          <w:spacing w:val="9"/>
        </w:rPr>
        <w:t>性指标所需试样数量</w:t>
      </w:r>
      <w:r>
        <w:rPr>
          <w:rFonts w:ascii="Microsoft YaHei" w:hAnsi="Microsoft YaHei" w:eastAsia="Microsoft YaHei" w:cs="Microsoft YaHei"/>
          <w:sz w:val="19"/>
          <w:szCs w:val="19"/>
          <w:spacing w:val="3"/>
          <w:position w:val="1"/>
        </w:rPr>
        <w:t>(见</w:t>
      </w:r>
      <w:r>
        <w:rPr>
          <w:rFonts w:ascii="Microsoft YaHei" w:hAnsi="Microsoft YaHei" w:eastAsia="Microsoft YaHei" w:cs="Microsoft YaHei"/>
          <w:sz w:val="19"/>
          <w:szCs w:val="19"/>
          <w:spacing w:val="37"/>
          <w:w w:val="101"/>
          <w:position w:val="1"/>
        </w:rPr>
        <w:t xml:space="preserve"> </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
          <w:position w:val="-1"/>
        </w:rPr>
        <w:t>3</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2008</w:t>
      </w:r>
      <w:r>
        <w:rPr>
          <w:rFonts w:ascii="Microsoft YaHei" w:hAnsi="Microsoft YaHei" w:eastAsia="Microsoft YaHei" w:cs="Microsoft YaHei"/>
          <w:sz w:val="19"/>
          <w:szCs w:val="19"/>
          <w:spacing w:val="3"/>
          <w:position w:val="1"/>
        </w:rPr>
        <w:t>年版的</w:t>
      </w:r>
      <w:r>
        <w:rPr>
          <w:rFonts w:ascii="Microsoft YaHei" w:hAnsi="Microsoft YaHei" w:eastAsia="Microsoft YaHei" w:cs="Microsoft YaHei"/>
          <w:sz w:val="19"/>
          <w:szCs w:val="19"/>
          <w:spacing w:val="20"/>
          <w:w w:val="101"/>
          <w:position w:val="1"/>
        </w:rPr>
        <w:t xml:space="preserve"> </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3"/>
          <w:position w:val="-1"/>
        </w:rPr>
        <w:t>4.</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rPr>
        <w:t>2) </w:t>
      </w:r>
      <w:r>
        <w:rPr>
          <w:rFonts w:ascii="Microsoft YaHei" w:hAnsi="Microsoft YaHei" w:eastAsia="Microsoft YaHei" w:cs="Microsoft YaHei"/>
          <w:sz w:val="19"/>
          <w:szCs w:val="19"/>
          <w:spacing w:val="3"/>
          <w:position w:val="1"/>
        </w:rPr>
        <w:t>;</w:t>
      </w:r>
    </w:p>
    <w:p>
      <w:pPr>
        <w:ind w:left="425"/>
        <w:spacing w:before="1"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s)</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2"/>
        </w:rPr>
        <w:t>增加了线性回归方法确定凝结时间的规定(见</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position w:val="-2"/>
        </w:rPr>
        <w:t>13.</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2"/>
        </w:rPr>
        <w:t>1) ;</w:t>
      </w:r>
    </w:p>
    <w:p>
      <w:pPr>
        <w:ind w:left="423"/>
        <w:spacing w:before="5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t)    增加了收缩率比测定时三批试验结果的数据处理方法(见 </w:t>
      </w: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4"/>
          <w:position w:val="-1"/>
        </w:rPr>
        <w:t>16) </w:t>
      </w:r>
      <w:r>
        <w:rPr>
          <w:rFonts w:ascii="Microsoft YaHei" w:hAnsi="Microsoft YaHei" w:eastAsia="Microsoft YaHei" w:cs="Microsoft YaHei"/>
          <w:sz w:val="19"/>
          <w:szCs w:val="19"/>
          <w:spacing w:val="14"/>
        </w:rPr>
        <w:t>;</w:t>
      </w:r>
    </w:p>
    <w:p>
      <w:pPr>
        <w:ind w:left="846" w:right="77" w:hanging="422"/>
        <w:spacing w:before="62" w:line="21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u)   更改了批号及取样</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rPr>
        <w:t>试样及留样的要求(见</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7"/>
          <w:position w:val="-2"/>
        </w:rPr>
        <w:t>7.</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7"/>
          <w:position w:val="-2"/>
        </w:rPr>
        <w:t>1</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position w:val="-2"/>
        </w:rPr>
        <w:t>7.</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7"/>
          <w:position w:val="-2"/>
        </w:rPr>
        <w:t>2</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position w:val="-2"/>
        </w:rPr>
        <w:t>2008</w:t>
      </w:r>
      <w:r>
        <w:rPr>
          <w:rFonts w:ascii="Microsoft YaHei" w:hAnsi="Microsoft YaHei" w:eastAsia="Microsoft YaHei" w:cs="Microsoft YaHei"/>
          <w:sz w:val="19"/>
          <w:szCs w:val="19"/>
          <w:spacing w:val="7"/>
        </w:rPr>
        <w:t>年版的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position w:val="-2"/>
        </w:rPr>
        <w:t>7.</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7"/>
          <w:position w:val="-2"/>
        </w:rPr>
        <w:t>1</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position w:val="-2"/>
        </w:rPr>
        <w:t>7.</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7"/>
        </w:rPr>
        <w:t>2) </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rPr>
        <w:t>删除了复验的要求</w:t>
      </w:r>
      <w:r>
        <w:rPr>
          <w:rFonts w:ascii="Microsoft YaHei" w:hAnsi="Microsoft YaHei" w:eastAsia="Microsoft YaHei" w:cs="Microsoft YaHei"/>
          <w:sz w:val="19"/>
          <w:szCs w:val="19"/>
          <w:spacing w:val="6"/>
          <w:position w:val="1"/>
        </w:rPr>
        <w:t>(见 </w:t>
      </w:r>
      <w:r>
        <w:rPr>
          <w:rFonts w:ascii="Microsoft YaHei" w:hAnsi="Microsoft YaHei" w:eastAsia="Microsoft YaHei" w:cs="Microsoft YaHei"/>
          <w:sz w:val="19"/>
          <w:szCs w:val="19"/>
          <w:spacing w:val="6"/>
          <w:position w:val="-1"/>
        </w:rPr>
        <w:t>2008</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6"/>
          <w:position w:val="-1"/>
        </w:rPr>
        <w:t>7.</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6"/>
        </w:rPr>
        <w:t>5) </w:t>
      </w:r>
      <w:r>
        <w:rPr>
          <w:rFonts w:ascii="Microsoft YaHei" w:hAnsi="Microsoft YaHei" w:eastAsia="Microsoft YaHei" w:cs="Microsoft YaHei"/>
          <w:sz w:val="19"/>
          <w:szCs w:val="19"/>
          <w:spacing w:val="6"/>
          <w:position w:val="1"/>
        </w:rPr>
        <w:t>;</w:t>
      </w:r>
    </w:p>
    <w:p>
      <w:pPr>
        <w:ind w:left="422"/>
        <w:spacing w:before="1"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v)</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6"/>
        </w:rPr>
        <w:t>更改了出厂检验项 目</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6"/>
        </w:rPr>
        <w:t>(见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6"/>
          <w:position w:val="-1"/>
        </w:rPr>
        <w:t>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6"/>
          <w:position w:val="-1"/>
        </w:rPr>
        <w:t>1</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1"/>
        </w:rPr>
        <w:t>20</w:t>
      </w:r>
      <w:r>
        <w:rPr>
          <w:rFonts w:ascii="Microsoft YaHei" w:hAnsi="Microsoft YaHei" w:eastAsia="Microsoft YaHei" w:cs="Microsoft YaHei"/>
          <w:sz w:val="19"/>
          <w:szCs w:val="19"/>
          <w:spacing w:val="5"/>
          <w:position w:val="-1"/>
        </w:rPr>
        <w:t>08</w:t>
      </w:r>
      <w:r>
        <w:rPr>
          <w:rFonts w:ascii="Microsoft YaHei" w:hAnsi="Microsoft YaHei" w:eastAsia="Microsoft YaHei" w:cs="Microsoft YaHei"/>
          <w:sz w:val="19"/>
          <w:szCs w:val="19"/>
          <w:spacing w:val="5"/>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5"/>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5"/>
          <w:position w:val="-1"/>
        </w:rPr>
        <w:t>3.</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5"/>
        </w:rPr>
        <w:t>1) </w:t>
      </w:r>
      <w:r>
        <w:rPr>
          <w:rFonts w:ascii="Microsoft YaHei" w:hAnsi="Microsoft YaHei" w:eastAsia="Microsoft YaHei" w:cs="Microsoft YaHei"/>
          <w:sz w:val="19"/>
          <w:szCs w:val="19"/>
          <w:spacing w:val="5"/>
          <w:position w:val="1"/>
        </w:rPr>
        <w:t>;</w:t>
      </w:r>
    </w:p>
    <w:p>
      <w:pPr>
        <w:ind w:left="421"/>
        <w:spacing w:before="65"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w)   更改了型式检验项目和判定规则(见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3"/>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position w:val="-1"/>
        </w:rPr>
        <w:t>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7.</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3"/>
          <w:position w:val="-1"/>
        </w:rPr>
        <w:t>4.</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2008</w:t>
      </w:r>
      <w:r>
        <w:rPr>
          <w:rFonts w:ascii="Microsoft YaHei" w:hAnsi="Microsoft YaHei" w:eastAsia="Microsoft YaHei" w:cs="Microsoft YaHei"/>
          <w:sz w:val="19"/>
          <w:szCs w:val="19"/>
          <w:spacing w:val="3"/>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3"/>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position w:val="-1"/>
        </w:rPr>
        <w:t>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7.</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2"/>
          <w:position w:val="-1"/>
        </w:rPr>
        <w:t>4.</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2"/>
        </w:rPr>
        <w:t>2) </w:t>
      </w:r>
      <w:r>
        <w:rPr>
          <w:rFonts w:ascii="Microsoft YaHei" w:hAnsi="Microsoft YaHei" w:eastAsia="Microsoft YaHei" w:cs="Microsoft YaHei"/>
          <w:sz w:val="19"/>
          <w:szCs w:val="19"/>
          <w:spacing w:val="2"/>
          <w:position w:val="1"/>
        </w:rPr>
        <w:t>;</w:t>
      </w:r>
    </w:p>
    <w:p>
      <w:pPr>
        <w:spacing w:line="170" w:lineRule="auto"/>
        <w:sectPr>
          <w:headerReference w:type="default" r:id="rId9"/>
          <w:footerReference w:type="default" r:id="rId10"/>
          <w:pgSz w:w="11907" w:h="16841"/>
          <w:pgMar w:top="1684" w:right="1195" w:bottom="1309" w:left="1429" w:header="1386" w:footer="1121" w:gutter="0"/>
        </w:sectPr>
        <w:rPr>
          <w:rFonts w:ascii="Microsoft YaHei" w:hAnsi="Microsoft YaHei" w:eastAsia="Microsoft YaHei" w:cs="Microsoft YaHei"/>
          <w:sz w:val="19"/>
          <w:szCs w:val="19"/>
        </w:rPr>
      </w:pPr>
    </w:p>
    <w:p>
      <w:pPr>
        <w:ind w:left="832" w:right="77" w:hanging="404"/>
        <w:spacing w:before="307"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x)   更改了水泥熟料中硅酸三钙和铝酸三钙含量的计算公式(见附录 </w:t>
      </w:r>
      <w:r>
        <w:rPr>
          <w:rFonts w:ascii="Microsoft YaHei" w:hAnsi="Microsoft YaHei" w:eastAsia="Microsoft YaHei" w:cs="Microsoft YaHei"/>
          <w:sz w:val="19"/>
          <w:szCs w:val="19"/>
          <w:spacing w:val="21"/>
          <w:position w:val="-2"/>
        </w:rPr>
        <w:t>A</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21"/>
          <w:position w:val="-2"/>
        </w:rPr>
        <w:t>2008</w:t>
      </w:r>
      <w:r>
        <w:rPr>
          <w:rFonts w:ascii="Microsoft YaHei" w:hAnsi="Microsoft YaHei" w:eastAsia="Microsoft YaHei" w:cs="Microsoft YaHei"/>
          <w:sz w:val="19"/>
          <w:szCs w:val="19"/>
          <w:spacing w:val="21"/>
        </w:rPr>
        <w:t>年版的附录 A) ,增</w:t>
      </w:r>
      <w:r>
        <w:rPr>
          <w:rFonts w:ascii="Microsoft YaHei" w:hAnsi="Microsoft YaHei" w:eastAsia="Microsoft YaHei" w:cs="Microsoft YaHei"/>
          <w:sz w:val="19"/>
          <w:szCs w:val="19"/>
          <w:spacing w:val="18"/>
        </w:rPr>
        <w:t>加了水泥中碱含量的计算公式(见附录 A) ;</w:t>
      </w:r>
    </w:p>
    <w:p>
      <w:pPr>
        <w:ind w:left="425"/>
        <w:spacing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y)   删除了混凝土外加剂中氯离子含量的测定方法(见 </w:t>
      </w:r>
      <w:r>
        <w:rPr>
          <w:rFonts w:ascii="Microsoft YaHei" w:hAnsi="Microsoft YaHei" w:eastAsia="Microsoft YaHei" w:cs="Microsoft YaHei"/>
          <w:sz w:val="19"/>
          <w:szCs w:val="19"/>
          <w:spacing w:val="16"/>
          <w:position w:val="-2"/>
        </w:rPr>
        <w:t>2008</w:t>
      </w:r>
      <w:r>
        <w:rPr>
          <w:rFonts w:ascii="Microsoft YaHei" w:hAnsi="Microsoft YaHei" w:eastAsia="Microsoft YaHei" w:cs="Microsoft YaHei"/>
          <w:sz w:val="19"/>
          <w:szCs w:val="19"/>
          <w:spacing w:val="16"/>
        </w:rPr>
        <w:t>年版的附录</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6"/>
        </w:rPr>
        <w:t>B)</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6"/>
        </w:rPr>
        <w:t>。</w:t>
      </w:r>
    </w:p>
    <w:p>
      <w:pPr>
        <w:ind w:left="419"/>
        <w:spacing w:before="55"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请注意本文件的某些内容可能涉及专利</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。本文件的发布机构不承担识别专利的责任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422"/>
        <w:spacing w:before="63"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本文件由中国建筑材料联合会提出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422"/>
        <w:spacing w:before="68"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本文件由全国水泥制品标准化技术委员会</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position w:val="-1"/>
        </w:rPr>
        <w:t>SAC</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position w:val="-1"/>
        </w:rPr>
        <w:t>TC</w:t>
      </w:r>
      <w:r>
        <w:rPr>
          <w:rFonts w:ascii="Microsoft YaHei" w:hAnsi="Microsoft YaHei" w:eastAsia="Microsoft YaHei" w:cs="Microsoft YaHei"/>
          <w:sz w:val="19"/>
          <w:szCs w:val="19"/>
          <w:spacing w:val="18"/>
          <w:position w:val="-1"/>
        </w:rPr>
        <w:t xml:space="preserve"> 197)</w:t>
      </w:r>
      <w:r>
        <w:rPr>
          <w:rFonts w:ascii="Microsoft YaHei" w:hAnsi="Microsoft YaHei" w:eastAsia="Microsoft YaHei" w:cs="Microsoft YaHei"/>
          <w:sz w:val="19"/>
          <w:szCs w:val="19"/>
          <w:spacing w:val="18"/>
        </w:rPr>
        <w:t>归</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口</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2" w:firstLine="419"/>
        <w:spacing w:before="87"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本文件起草单位</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中国建筑材料科学研究总</w:t>
      </w:r>
      <w:r>
        <w:rPr>
          <w:rFonts w:ascii="Microsoft YaHei" w:hAnsi="Microsoft YaHei" w:eastAsia="Microsoft YaHei" w:cs="Microsoft YaHei"/>
          <w:sz w:val="19"/>
          <w:szCs w:val="19"/>
          <w:spacing w:val="14"/>
        </w:rPr>
        <w:t>院有限公司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、中国国检测试控股集团股份有限公司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、天</w:t>
      </w:r>
      <w:r>
        <w:rPr>
          <w:rFonts w:ascii="Microsoft YaHei" w:hAnsi="Microsoft YaHei" w:eastAsia="Microsoft YaHei" w:cs="Microsoft YaHei"/>
          <w:sz w:val="19"/>
          <w:szCs w:val="19"/>
          <w:spacing w:val="10"/>
        </w:rPr>
        <w:t>津市建筑科学研究院有限公司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、哈尔滨学院</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9"/>
        </w:rPr>
        <w:t>浙江五龙新材股份有限公司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、中铁检验认证中心有限公司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13"/>
        </w:rPr>
        <w:t>黑龙江省城乡建设研究所</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、沈阳市依力达建筑外加剂厂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、山西黄河新型化工</w:t>
      </w:r>
      <w:r>
        <w:rPr>
          <w:rFonts w:ascii="Microsoft YaHei" w:hAnsi="Microsoft YaHei" w:eastAsia="Microsoft YaHei" w:cs="Microsoft YaHei"/>
          <w:sz w:val="19"/>
          <w:szCs w:val="19"/>
          <w:spacing w:val="12"/>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、江苏奥莱特新材</w:t>
      </w:r>
      <w:r>
        <w:rPr>
          <w:rFonts w:ascii="Microsoft YaHei" w:hAnsi="Microsoft YaHei" w:eastAsia="Microsoft YaHei" w:cs="Microsoft YaHei"/>
          <w:sz w:val="19"/>
          <w:szCs w:val="19"/>
          <w:spacing w:val="13"/>
        </w:rPr>
        <w:t>料股份有限公司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、南京瑞迪高新技术有限公司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、中建材中研益科技有限公司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、山东建科建筑材料有限公</w:t>
      </w:r>
      <w:r>
        <w:rPr>
          <w:rFonts w:ascii="Microsoft YaHei" w:hAnsi="Microsoft YaHei" w:eastAsia="Microsoft YaHei" w:cs="Microsoft YaHei"/>
          <w:sz w:val="19"/>
          <w:szCs w:val="19"/>
          <w:spacing w:val="8"/>
        </w:rPr>
        <w:t>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、安徽海螺材料科技股份有限公司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、贵州石博士科技股份有限公司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、中建材</w:t>
      </w:r>
      <w:r>
        <w:rPr>
          <w:rFonts w:ascii="Microsoft YaHei" w:hAnsi="Microsoft YaHei" w:eastAsia="Microsoft YaHei" w:cs="Microsoft YaHei"/>
          <w:sz w:val="19"/>
          <w:szCs w:val="19"/>
          <w:spacing w:val="7"/>
        </w:rPr>
        <w:t>中岩科技有限公司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、唐山宏</w:t>
      </w:r>
      <w:r>
        <w:rPr>
          <w:rFonts w:ascii="Microsoft YaHei" w:hAnsi="Microsoft YaHei" w:eastAsia="Microsoft YaHei" w:cs="Microsoft YaHei"/>
          <w:sz w:val="19"/>
          <w:szCs w:val="19"/>
          <w:spacing w:val="13"/>
        </w:rPr>
        <w:t>实科技有限公司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、科之杰新材料集团有限公司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、广东汇强外加剂有限公司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12"/>
        </w:rPr>
        <w:t>上海市建筑科学研究院有限</w:t>
      </w:r>
      <w:r>
        <w:rPr>
          <w:rFonts w:ascii="Microsoft YaHei" w:hAnsi="Microsoft YaHei" w:eastAsia="Microsoft YaHei" w:cs="Microsoft YaHei"/>
          <w:sz w:val="19"/>
          <w:szCs w:val="19"/>
          <w:spacing w:val="8"/>
        </w:rPr>
        <w:t>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、五家渠格辉新材料有限责任公司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、江苏苏博特新材料股份有限公司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、运</w:t>
      </w:r>
      <w:r>
        <w:rPr>
          <w:rFonts w:ascii="Microsoft YaHei" w:hAnsi="Microsoft YaHei" w:eastAsia="Microsoft YaHei" w:cs="Microsoft YaHei"/>
          <w:sz w:val="19"/>
          <w:szCs w:val="19"/>
          <w:spacing w:val="7"/>
        </w:rPr>
        <w:t>城市综合检验检测中心</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、山</w:t>
      </w:r>
      <w:r>
        <w:rPr>
          <w:rFonts w:ascii="Microsoft YaHei" w:hAnsi="Microsoft YaHei" w:eastAsia="Microsoft YaHei" w:cs="Microsoft YaHei"/>
          <w:sz w:val="19"/>
          <w:szCs w:val="19"/>
          <w:spacing w:val="13"/>
        </w:rPr>
        <w:t>西桑穆斯建材化工有限公司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、焦作千业新材料有限公司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、浙江大东吴集团建</w:t>
      </w:r>
      <w:r>
        <w:rPr>
          <w:rFonts w:ascii="Microsoft YaHei" w:hAnsi="Microsoft YaHei" w:eastAsia="Microsoft YaHei" w:cs="Microsoft YaHei"/>
          <w:sz w:val="19"/>
          <w:szCs w:val="19"/>
          <w:spacing w:val="12"/>
        </w:rPr>
        <w:t>设新材料有限公司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、贵州天</w:t>
      </w:r>
      <w:r>
        <w:rPr>
          <w:rFonts w:ascii="Microsoft YaHei" w:hAnsi="Microsoft YaHei" w:eastAsia="Microsoft YaHei" w:cs="Microsoft YaHei"/>
          <w:sz w:val="19"/>
          <w:szCs w:val="19"/>
          <w:spacing w:val="13"/>
        </w:rPr>
        <w:t>威建材科技有限责任公司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、广西科达新材料集团有限公司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、山西铁力建材有</w:t>
      </w:r>
      <w:r>
        <w:rPr>
          <w:rFonts w:ascii="Microsoft YaHei" w:hAnsi="Microsoft YaHei" w:eastAsia="Microsoft YaHei" w:cs="Microsoft YaHei"/>
          <w:sz w:val="19"/>
          <w:szCs w:val="19"/>
          <w:spacing w:val="12"/>
        </w:rPr>
        <w:t>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、中国水利水电第三</w:t>
      </w:r>
      <w:r>
        <w:rPr>
          <w:rFonts w:ascii="Microsoft YaHei" w:hAnsi="Microsoft YaHei" w:eastAsia="Microsoft YaHei" w:cs="Microsoft YaHei"/>
          <w:sz w:val="19"/>
          <w:szCs w:val="19"/>
          <w:spacing w:val="13"/>
        </w:rPr>
        <w:t>工程局有限公司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、广州市建筑科学研究院集团有限公司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、河南省楷澄新型材</w:t>
      </w:r>
      <w:r>
        <w:rPr>
          <w:rFonts w:ascii="Microsoft YaHei" w:hAnsi="Microsoft YaHei" w:eastAsia="Microsoft YaHei" w:cs="Microsoft YaHei"/>
          <w:sz w:val="19"/>
          <w:szCs w:val="19"/>
          <w:spacing w:val="12"/>
        </w:rPr>
        <w:t>料有限公司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、中国建筑科学</w:t>
      </w:r>
      <w:r>
        <w:rPr>
          <w:rFonts w:ascii="Microsoft YaHei" w:hAnsi="Microsoft YaHei" w:eastAsia="Microsoft YaHei" w:cs="Microsoft YaHei"/>
          <w:sz w:val="19"/>
          <w:szCs w:val="19"/>
          <w:spacing w:val="13"/>
        </w:rPr>
        <w:t>研究院有限公司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、德州中科新材料有限公司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、佛山市瑞龙新型建材有限公司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、深圳市迈地砼外加剂有限</w:t>
      </w:r>
      <w:r>
        <w:rPr>
          <w:rFonts w:ascii="Microsoft YaHei" w:hAnsi="Microsoft YaHei" w:eastAsia="Microsoft YaHei" w:cs="Microsoft YaHei"/>
          <w:sz w:val="19"/>
          <w:szCs w:val="19"/>
          <w:spacing w:val="8"/>
        </w:rPr>
        <w:t>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、山东正珩新材料科技有限责任公司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、北京工业大学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、西安同成建筑科技</w:t>
      </w:r>
      <w:r>
        <w:rPr>
          <w:rFonts w:ascii="Microsoft YaHei" w:hAnsi="Microsoft YaHei" w:eastAsia="Microsoft YaHei" w:cs="Microsoft YaHei"/>
          <w:sz w:val="19"/>
          <w:szCs w:val="19"/>
          <w:spacing w:val="7"/>
        </w:rPr>
        <w:t>有限责任公司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、宁夏公路工</w:t>
      </w:r>
      <w:r>
        <w:rPr>
          <w:rFonts w:ascii="Microsoft YaHei" w:hAnsi="Microsoft YaHei" w:eastAsia="Microsoft YaHei" w:cs="Microsoft YaHei"/>
          <w:sz w:val="19"/>
          <w:szCs w:val="19"/>
          <w:spacing w:val="15"/>
        </w:rPr>
        <w:t>程质量检测中心(有限公司)</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5"/>
        </w:rPr>
        <w:t>、新疆建设工程质量安全检测中心(有限责任公司)</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5"/>
        </w:rPr>
        <w:t>、武汉苏博新型建材有限</w:t>
      </w:r>
      <w:r>
        <w:rPr>
          <w:rFonts w:ascii="Microsoft YaHei" w:hAnsi="Microsoft YaHei" w:eastAsia="Microsoft YaHei" w:cs="Microsoft YaHei"/>
          <w:sz w:val="19"/>
          <w:szCs w:val="19"/>
          <w:spacing w:val="8"/>
        </w:rPr>
        <w:t>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、广东红墙新材料股份有限公司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、天津市飞龙砼外加剂有限公司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、同济大</w:t>
      </w:r>
      <w:r>
        <w:rPr>
          <w:rFonts w:ascii="Microsoft YaHei" w:hAnsi="Microsoft YaHei" w:eastAsia="Microsoft YaHei" w:cs="Microsoft YaHei"/>
          <w:sz w:val="19"/>
          <w:szCs w:val="19"/>
          <w:spacing w:val="7"/>
        </w:rPr>
        <w:t>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、交通运输部公路科学研</w:t>
      </w:r>
      <w:r>
        <w:rPr>
          <w:rFonts w:ascii="Microsoft YaHei" w:hAnsi="Microsoft YaHei" w:eastAsia="Microsoft YaHei" w:cs="Microsoft YaHei"/>
          <w:sz w:val="19"/>
          <w:szCs w:val="19"/>
          <w:spacing w:val="13"/>
        </w:rPr>
        <w:t>究所</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、河北思动环保科技有限公司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、山西格瑞特建筑科技股份有限公司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、安</w:t>
      </w:r>
      <w:r>
        <w:rPr>
          <w:rFonts w:ascii="Microsoft YaHei" w:hAnsi="Microsoft YaHei" w:eastAsia="Microsoft YaHei" w:cs="Microsoft YaHei"/>
          <w:sz w:val="19"/>
          <w:szCs w:val="19"/>
          <w:spacing w:val="12"/>
        </w:rPr>
        <w:t>徽森普新型材料发展有限公</w:t>
      </w:r>
      <w:r>
        <w:rPr>
          <w:rFonts w:ascii="Microsoft YaHei" w:hAnsi="Microsoft YaHei" w:eastAsia="Microsoft YaHei" w:cs="Microsoft YaHei"/>
          <w:sz w:val="19"/>
          <w:szCs w:val="19"/>
          <w:spacing w:val="8"/>
        </w:rPr>
        <w:t>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、河南省科之创工程材料有限公司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、北京建筑大学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、山西佳维新材料股份有</w:t>
      </w:r>
      <w:r>
        <w:rPr>
          <w:rFonts w:ascii="Microsoft YaHei" w:hAnsi="Microsoft YaHei" w:eastAsia="Microsoft YaHei" w:cs="Microsoft YaHei"/>
          <w:sz w:val="19"/>
          <w:szCs w:val="19"/>
          <w:spacing w:val="7"/>
        </w:rPr>
        <w:t>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、江苏超力建材科技</w:t>
      </w:r>
      <w:r>
        <w:rPr>
          <w:rFonts w:ascii="Microsoft YaHei" w:hAnsi="Microsoft YaHei" w:eastAsia="Microsoft YaHei" w:cs="Microsoft YaHei"/>
          <w:sz w:val="19"/>
          <w:szCs w:val="19"/>
          <w:spacing w:val="13"/>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、山西科腾环保新材料股份有限公司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、宁夏固海水利建筑安装工程</w:t>
      </w:r>
      <w:r>
        <w:rPr>
          <w:rFonts w:ascii="Microsoft YaHei" w:hAnsi="Microsoft YaHei" w:eastAsia="Microsoft YaHei" w:cs="Microsoft YaHei"/>
          <w:sz w:val="19"/>
          <w:szCs w:val="19"/>
          <w:spacing w:val="12"/>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、长沙千巽新材料</w:t>
      </w:r>
      <w:r>
        <w:rPr>
          <w:rFonts w:ascii="Microsoft YaHei" w:hAnsi="Microsoft YaHei" w:eastAsia="Microsoft YaHei" w:cs="Microsoft YaHei"/>
          <w:sz w:val="19"/>
          <w:szCs w:val="19"/>
          <w:spacing w:val="10"/>
        </w:rPr>
        <w:t>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、四川同舟化工科技有限公司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9"/>
        </w:rPr>
        <w:t>厦门宏发先科新型建材有限公司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、山西琪轩建材有限公司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13"/>
        </w:rPr>
        <w:t>福建黄腾建材有限公司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、陕西世纪博远建材有限公司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、中建西部建设新材料</w:t>
      </w:r>
      <w:r>
        <w:rPr>
          <w:rFonts w:ascii="Microsoft YaHei" w:hAnsi="Microsoft YaHei" w:eastAsia="Microsoft YaHei" w:cs="Microsoft YaHei"/>
          <w:sz w:val="19"/>
          <w:szCs w:val="19"/>
          <w:spacing w:val="12"/>
        </w:rPr>
        <w:t>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、北京市成城</w:t>
      </w:r>
      <w:r>
        <w:rPr>
          <w:rFonts w:ascii="Microsoft YaHei" w:hAnsi="Microsoft YaHei" w:eastAsia="Microsoft YaHei" w:cs="Microsoft YaHei"/>
          <w:sz w:val="19"/>
          <w:szCs w:val="19"/>
          <w:spacing w:val="14"/>
        </w:rPr>
        <w:t>交大建材有限公司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、东方雨虹建材(广东)有限公司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、宁夏正禹工程技术有限公司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、山</w:t>
      </w:r>
      <w:r>
        <w:rPr>
          <w:rFonts w:ascii="Microsoft YaHei" w:hAnsi="Microsoft YaHei" w:eastAsia="Microsoft YaHei" w:cs="Microsoft YaHei"/>
          <w:sz w:val="19"/>
          <w:szCs w:val="19"/>
          <w:spacing w:val="13"/>
        </w:rPr>
        <w:t>西谷山建材有限公</w:t>
      </w:r>
      <w:r>
        <w:rPr>
          <w:rFonts w:ascii="Microsoft YaHei" w:hAnsi="Microsoft YaHei" w:eastAsia="Microsoft YaHei" w:cs="Microsoft YaHei"/>
          <w:sz w:val="19"/>
          <w:szCs w:val="19"/>
          <w:spacing w:val="13"/>
        </w:rPr>
        <w:t>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、四川铁科新型建材有限公司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、合肥工大工程试验检测有限责任公司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、江</w:t>
      </w:r>
      <w:r>
        <w:rPr>
          <w:rFonts w:ascii="Microsoft YaHei" w:hAnsi="Microsoft YaHei" w:eastAsia="Microsoft YaHei" w:cs="Microsoft YaHei"/>
          <w:sz w:val="19"/>
          <w:szCs w:val="19"/>
          <w:spacing w:val="12"/>
        </w:rPr>
        <w:t>西省萍乡市联友建材有限公</w:t>
      </w:r>
      <w:r>
        <w:rPr>
          <w:rFonts w:ascii="Microsoft YaHei" w:hAnsi="Microsoft YaHei" w:eastAsia="Microsoft YaHei" w:cs="Microsoft YaHei"/>
          <w:sz w:val="19"/>
          <w:szCs w:val="19"/>
          <w:spacing w:val="8"/>
        </w:rPr>
        <w:t>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、中铁四局集团有限公司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、安徽中铁工程材料科技有限公司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、山西杰克科技</w:t>
      </w:r>
      <w:r>
        <w:rPr>
          <w:rFonts w:ascii="Microsoft YaHei" w:hAnsi="Microsoft YaHei" w:eastAsia="Microsoft YaHei" w:cs="Microsoft YaHei"/>
          <w:sz w:val="19"/>
          <w:szCs w:val="19"/>
          <w:spacing w:val="7"/>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、嘉善华睿建材有</w:t>
      </w:r>
      <w:r>
        <w:rPr>
          <w:rFonts w:ascii="Microsoft YaHei" w:hAnsi="Microsoft YaHei" w:eastAsia="Microsoft YaHei" w:cs="Microsoft YaHei"/>
          <w:sz w:val="19"/>
          <w:szCs w:val="19"/>
          <w:spacing w:val="8"/>
        </w:rPr>
        <w:t>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、嘉善华豪建材有限公司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、北京市建筑工程研究院有限责任公司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、广东</w:t>
      </w:r>
      <w:r>
        <w:rPr>
          <w:rFonts w:ascii="Microsoft YaHei" w:hAnsi="Microsoft YaHei" w:eastAsia="Microsoft YaHei" w:cs="Microsoft YaHei"/>
          <w:sz w:val="19"/>
          <w:szCs w:val="19"/>
          <w:spacing w:val="7"/>
        </w:rPr>
        <w:t>建盛高新材料有限公司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、南</w:t>
      </w:r>
      <w:r>
        <w:rPr>
          <w:rFonts w:ascii="Microsoft YaHei" w:hAnsi="Microsoft YaHei" w:eastAsia="Microsoft YaHei" w:cs="Microsoft YaHei"/>
          <w:sz w:val="19"/>
          <w:szCs w:val="19"/>
          <w:spacing w:val="13"/>
        </w:rPr>
        <w:t>京福盛新材料有限公司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、中铁九局集团工程检测试验有限公司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、浙江交工金</w:t>
      </w:r>
      <w:r>
        <w:rPr>
          <w:rFonts w:ascii="Microsoft YaHei" w:hAnsi="Microsoft YaHei" w:eastAsia="Microsoft YaHei" w:cs="Microsoft YaHei"/>
          <w:sz w:val="19"/>
          <w:szCs w:val="19"/>
          <w:spacing w:val="12"/>
        </w:rPr>
        <w:t>筑交通建设有限公司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、山西</w:t>
      </w:r>
      <w:r>
        <w:rPr>
          <w:rFonts w:ascii="Microsoft YaHei" w:hAnsi="Microsoft YaHei" w:eastAsia="Microsoft YaHei" w:cs="Microsoft YaHei"/>
          <w:sz w:val="19"/>
          <w:szCs w:val="19"/>
          <w:spacing w:val="13"/>
        </w:rPr>
        <w:t>虎邦新型建材有限公司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、广州市克来斯特建材科技有限公司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、中国水利水</w:t>
      </w:r>
      <w:r>
        <w:rPr>
          <w:rFonts w:ascii="Microsoft YaHei" w:hAnsi="Microsoft YaHei" w:eastAsia="Microsoft YaHei" w:cs="Microsoft YaHei"/>
          <w:sz w:val="19"/>
          <w:szCs w:val="19"/>
          <w:spacing w:val="12"/>
        </w:rPr>
        <w:t>电第十一工程局有限公司</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firstLine="421"/>
        <w:spacing w:before="6"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本文件主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rPr>
        <w:t>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rPr>
        <w:t>起</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rPr>
        <w:t>草</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rPr>
        <w:t>人 :</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1"/>
        </w:rPr>
        <w:t>王</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rPr>
        <w:t>玲</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、王</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rPr>
        <w:t>振</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rPr>
        <w:t>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、张</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1"/>
        </w:rPr>
        <w:t>萍</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、赵</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1"/>
        </w:rPr>
        <w:t>霞</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、朱</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rPr>
        <w:t>卫</w:t>
      </w:r>
      <w:r>
        <w:rPr>
          <w:rFonts w:ascii="Microsoft YaHei" w:hAnsi="Microsoft YaHei" w:eastAsia="Microsoft YaHei" w:cs="Microsoft YaHei"/>
          <w:sz w:val="19"/>
          <w:szCs w:val="19"/>
          <w:spacing w:val="-12"/>
        </w:rPr>
        <w:t xml:space="preserve"> 中</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、李</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rPr>
        <w:t>彬</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、王 阳</w:t>
      </w:r>
      <w:hyperlink w:history="true" w:anchor="bookmark68">
        <w:r>
          <w:rPr>
            <w:rFonts w:ascii="Microsoft YaHei" w:hAnsi="Microsoft YaHei" w:eastAsia="Microsoft YaHei" w:cs="Microsoft YaHei"/>
            <w:sz w:val="10"/>
            <w:szCs w:val="10"/>
            <w:spacing w:val="11"/>
            <w:w w:val="105"/>
            <w:position w:val="7"/>
          </w:rPr>
          <w:t>1</w:t>
        </w:r>
      </w:hyperlink>
      <w:r>
        <w:rPr>
          <w:rFonts w:ascii="Microsoft YaHei" w:hAnsi="Microsoft YaHei" w:eastAsia="Microsoft YaHei" w:cs="Microsoft YaHei"/>
          <w:sz w:val="10"/>
          <w:szCs w:val="10"/>
          <w:spacing w:val="11"/>
          <w:w w:val="105"/>
          <w:position w:val="7"/>
        </w:rPr>
        <w:t>)</w:t>
      </w:r>
      <w:r>
        <w:rPr>
          <w:rFonts w:ascii="Microsoft YaHei" w:hAnsi="Microsoft YaHei" w:eastAsia="Microsoft YaHei" w:cs="Microsoft YaHei"/>
          <w:sz w:val="10"/>
          <w:szCs w:val="10"/>
          <w:spacing w:val="24"/>
          <w:w w:val="103"/>
          <w:position w:val="7"/>
        </w:rPr>
        <w:t xml:space="preserve"> </w:t>
      </w:r>
      <w:r>
        <w:rPr>
          <w:rFonts w:ascii="Microsoft YaHei" w:hAnsi="Microsoft YaHei" w:eastAsia="Microsoft YaHei" w:cs="Microsoft YaHei"/>
          <w:sz w:val="19"/>
          <w:szCs w:val="19"/>
          <w:spacing w:val="-11"/>
          <w:w w:val="95"/>
        </w:rPr>
        <w:t>、沈</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5"/>
        </w:rPr>
        <w:t>平</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w w:val="95"/>
        </w:rPr>
        <w:t>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5"/>
        </w:rPr>
        <w:t>、韩</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1"/>
          <w:w w:val="95"/>
        </w:rPr>
        <w:t>红</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1"/>
          <w:w w:val="95"/>
        </w:rPr>
        <w:t>良</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5"/>
        </w:rPr>
        <w:t>、丁</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1"/>
          <w:w w:val="95"/>
        </w:rPr>
        <w:t>继</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w w:val="95"/>
        </w:rPr>
        <w:t>英</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5"/>
        </w:rPr>
        <w:t>、</w:t>
      </w:r>
      <w:r>
        <w:rPr>
          <w:rFonts w:ascii="Microsoft YaHei" w:hAnsi="Microsoft YaHei" w:eastAsia="Microsoft YaHei" w:cs="Microsoft YaHei"/>
          <w:sz w:val="19"/>
          <w:szCs w:val="19"/>
          <w:spacing w:val="-10"/>
          <w:w w:val="95"/>
        </w:rPr>
        <w:t>王军伟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5"/>
        </w:rPr>
        <w:t>、李昊</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5"/>
        </w:rPr>
        <w:t>、江守恒</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5"/>
        </w:rPr>
        <w:t>、王</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0"/>
          <w:w w:val="95"/>
        </w:rPr>
        <w:t>立</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w w:val="95"/>
        </w:rPr>
        <w:t>巍</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5"/>
        </w:rPr>
        <w:t>、郭</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0"/>
          <w:w w:val="95"/>
        </w:rPr>
        <w:t>忠</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w w:val="95"/>
        </w:rPr>
        <w:t>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5"/>
        </w:rPr>
        <w:t>、李</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0"/>
          <w:w w:val="95"/>
        </w:rPr>
        <w:t>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5"/>
        </w:rPr>
        <w:t>、祝</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w w:val="95"/>
        </w:rPr>
        <w:t>烨</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5"/>
        </w:rPr>
        <w:t>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5"/>
        </w:rPr>
        <w:t>、白</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w w:val="95"/>
        </w:rPr>
        <w:t>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5"/>
        </w:rPr>
        <w:t>、蔡</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1"/>
          <w:w w:val="95"/>
        </w:rPr>
        <w:t>贵</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5"/>
        </w:rPr>
        <w:t>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5"/>
        </w:rPr>
        <w:t>、陈</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w w:val="95"/>
        </w:rPr>
        <w:t>烽</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5"/>
        </w:rPr>
        <w:t>、陈</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w w:val="95"/>
        </w:rPr>
        <w:t>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5"/>
        </w:rPr>
        <w:t>、马</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5"/>
        </w:rPr>
        <w:t>强</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5"/>
        </w:rPr>
        <w:t>、韩 刚</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5"/>
        </w:rPr>
        <w:t>、方</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1"/>
          <w:w w:val="95"/>
        </w:rPr>
        <w:t>云</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w w:val="95"/>
        </w:rPr>
        <w:t>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5"/>
        </w:rPr>
        <w:t>、</w:t>
      </w:r>
      <w:r>
        <w:rPr>
          <w:rFonts w:ascii="Microsoft YaHei" w:hAnsi="Microsoft YaHei" w:eastAsia="Microsoft YaHei" w:cs="Microsoft YaHei"/>
          <w:sz w:val="19"/>
          <w:szCs w:val="19"/>
          <w:spacing w:val="-10"/>
          <w:w w:val="99"/>
        </w:rPr>
        <w:t>林泽坚</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0"/>
          <w:w w:val="99"/>
        </w:rPr>
        <w:t>、张惠</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、李书刚</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、杨勇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、孙超渊</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、张小卫</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、金利学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、刘远</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、周武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、郭文斌</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、靳杰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、李东锋</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、钟开红</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、常远</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w:t>
      </w:r>
      <w:r>
        <w:rPr>
          <w:rFonts w:ascii="Microsoft YaHei" w:hAnsi="Microsoft YaHei" w:eastAsia="Microsoft YaHei" w:cs="Microsoft YaHei"/>
          <w:sz w:val="19"/>
          <w:szCs w:val="19"/>
          <w:spacing w:val="-12"/>
        </w:rPr>
        <w:t>吕军刚</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rPr>
        <w:t>、李延华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、仲以林</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、陈凯</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、闫孝伟</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、刘晓</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、钟佳墙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、吴潇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、王永周</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、刘浩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、周芬</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、赵利华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、贾雷</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、孙振平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1"/>
          <w:w w:val="96"/>
        </w:rPr>
        <w:t>田波</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、李立辉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、黄靖</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、李海</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1"/>
          <w:w w:val="96"/>
        </w:rPr>
        <w:t>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、乔</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w w:val="96"/>
        </w:rPr>
        <w:t>醴</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6"/>
        </w:rPr>
        <w:t>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、傅</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6"/>
        </w:rPr>
        <w:t>曹</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w w:val="96"/>
        </w:rPr>
        <w:t>辉</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6"/>
        </w:rPr>
        <w:t>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w w:val="96"/>
        </w:rPr>
        <w:t>锋</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、王</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w w:val="96"/>
        </w:rPr>
        <w:t>琴</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、王</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w w:val="96"/>
        </w:rPr>
        <w:t>英</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w w:val="96"/>
        </w:rPr>
        <w:t>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6"/>
        </w:rPr>
        <w:t>、牛</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2"/>
          <w:w w:val="96"/>
        </w:rPr>
        <w:t>引</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w w:val="96"/>
        </w:rPr>
        <w:t>生</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6"/>
        </w:rPr>
        <w:t>、马</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w w:val="96"/>
        </w:rPr>
        <w:t>文</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w w:val="96"/>
        </w:rPr>
        <w:t>波</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6"/>
        </w:rPr>
        <w:t>、马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w w:val="96"/>
        </w:rPr>
        <w:t>兴</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6"/>
        </w:rPr>
        <w:t>盛</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6"/>
        </w:rPr>
        <w:t>、王 阳</w:t>
      </w:r>
      <w:hyperlink w:history="true" w:anchor="bookmark69">
        <w:r>
          <w:rPr>
            <w:rFonts w:ascii="Microsoft YaHei" w:hAnsi="Microsoft YaHei" w:eastAsia="Microsoft YaHei" w:cs="Microsoft YaHei"/>
            <w:sz w:val="10"/>
            <w:szCs w:val="10"/>
            <w:spacing w:val="-3"/>
            <w:position w:val="7"/>
          </w:rPr>
          <w:t>2</w:t>
        </w:r>
      </w:hyperlink>
      <w:r>
        <w:rPr>
          <w:rFonts w:ascii="Microsoft YaHei" w:hAnsi="Microsoft YaHei" w:eastAsia="Microsoft YaHei" w:cs="Microsoft YaHei"/>
          <w:sz w:val="10"/>
          <w:szCs w:val="10"/>
          <w:spacing w:val="-3"/>
          <w:position w:val="7"/>
        </w:rPr>
        <w:t>)</w:t>
      </w:r>
      <w:r>
        <w:rPr>
          <w:rFonts w:ascii="Microsoft YaHei" w:hAnsi="Microsoft YaHei" w:eastAsia="Microsoft YaHei" w:cs="Microsoft YaHei"/>
          <w:sz w:val="10"/>
          <w:szCs w:val="10"/>
          <w:spacing w:val="24"/>
          <w:position w:val="7"/>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8"/>
          <w:w w:val="96"/>
        </w:rPr>
        <w:t>杨志飞</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8"/>
          <w:w w:val="96"/>
        </w:rPr>
        <w:t>、郭正辉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w w:val="96"/>
        </w:rPr>
        <w:t>、薛超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6"/>
        </w:rPr>
        <w:t>、王爱军</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w w:val="96"/>
        </w:rPr>
        <w:t>、柴建华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6"/>
        </w:rPr>
        <w:t>、杨磊</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6"/>
        </w:rPr>
        <w:t>、郝鹏飞</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w w:val="96"/>
        </w:rPr>
        <w:t>、龙俊余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6"/>
        </w:rPr>
        <w:t>、贾冬</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w w:val="96"/>
        </w:rPr>
        <w:t>、高振慧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6"/>
        </w:rPr>
        <w:t>、陈景</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6"/>
        </w:rPr>
        <w:t>、李沫然</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w w:val="96"/>
        </w:rPr>
        <w:t>、李立君</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6"/>
        </w:rPr>
        <w:t>、蒙娇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w w:val="96"/>
        </w:rPr>
        <w:t>、</w:t>
      </w:r>
      <w:r>
        <w:rPr>
          <w:rFonts w:ascii="Microsoft YaHei" w:hAnsi="Microsoft YaHei" w:eastAsia="Microsoft YaHei" w:cs="Microsoft YaHei"/>
          <w:sz w:val="19"/>
          <w:szCs w:val="19"/>
          <w:spacing w:val="-9"/>
          <w:w w:val="96"/>
        </w:rPr>
        <w:t>肖艳飞</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9"/>
          <w:w w:val="96"/>
        </w:rPr>
        <w:t>、朱力</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6"/>
        </w:rPr>
        <w:t>、范冬冬</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w w:val="96"/>
        </w:rPr>
        <w:t>、王琪</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6"/>
        </w:rPr>
        <w:t>、金真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w w:val="96"/>
        </w:rPr>
        <w:t>、王茂林</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6"/>
        </w:rPr>
        <w:t>、王靖</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6"/>
        </w:rPr>
        <w:t>、卢伟雄</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w w:val="96"/>
        </w:rPr>
        <w:t>、严维民</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6"/>
        </w:rPr>
        <w:t>、张磊</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w w:val="96"/>
        </w:rPr>
        <w:t>、张华献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6"/>
        </w:rPr>
        <w:t>、张殿虎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w w:val="96"/>
        </w:rPr>
        <w:t>、雷斌</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6"/>
        </w:rPr>
        <w:t>、罗伟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w w:val="96"/>
        </w:rPr>
        <w:t>。</w:t>
      </w:r>
    </w:p>
    <w:p>
      <w:pPr>
        <w:ind w:left="422"/>
        <w:spacing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本文件于</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4"/>
          <w:position w:val="-2"/>
        </w:rPr>
        <w:t>1987</w:t>
      </w:r>
      <w:r>
        <w:rPr>
          <w:rFonts w:ascii="Microsoft YaHei" w:hAnsi="Microsoft YaHei" w:eastAsia="Microsoft YaHei" w:cs="Microsoft YaHei"/>
          <w:sz w:val="19"/>
          <w:szCs w:val="19"/>
          <w:spacing w:val="14"/>
        </w:rPr>
        <w:t>年首次发布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position w:val="-2"/>
        </w:rPr>
        <w:t>1997</w:t>
      </w:r>
      <w:r>
        <w:rPr>
          <w:rFonts w:ascii="Microsoft YaHei" w:hAnsi="Microsoft YaHei" w:eastAsia="Microsoft YaHei" w:cs="Microsoft YaHei"/>
          <w:sz w:val="19"/>
          <w:szCs w:val="19"/>
          <w:spacing w:val="14"/>
        </w:rPr>
        <w:t>年第一次修订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position w:val="-2"/>
        </w:rPr>
        <w:t>2008</w:t>
      </w:r>
      <w:r>
        <w:rPr>
          <w:rFonts w:ascii="Microsoft YaHei" w:hAnsi="Microsoft YaHei" w:eastAsia="Microsoft YaHei" w:cs="Microsoft YaHei"/>
          <w:sz w:val="19"/>
          <w:szCs w:val="19"/>
          <w:spacing w:val="14"/>
        </w:rPr>
        <w:t>年第二次修订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本次为第三次修订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pStyle w:val="BodyText"/>
        <w:spacing w:line="302" w:lineRule="auto"/>
        <w:rPr/>
      </w:pPr>
      <w:r/>
    </w:p>
    <w:p>
      <w:pPr>
        <w:pStyle w:val="BodyText"/>
        <w:spacing w:line="302" w:lineRule="auto"/>
        <w:rPr/>
      </w:pPr>
      <w:r>
        <w:pict>
          <v:shape id="_x0000_s8" style="position:absolute;margin-left:0.163502pt;margin-top:7.85532pt;mso-position-vertical-relative:text;mso-position-horizontal-relative:text;width:114.55pt;height:0.35pt;z-index:251668480;" filled="false" strokecolor="#231F20" strokeweight="0.33pt" coordsize="2291,6" coordorigin="0,0" path="m0,3l2290,3e">
            <v:stroke joinstyle="miter" miterlimit="10"/>
          </v:shape>
        </w:pict>
      </w:r>
      <w:r/>
    </w:p>
    <w:p>
      <w:pPr>
        <w:ind w:left="369"/>
        <w:spacing w:before="69" w:line="178" w:lineRule="auto"/>
        <w:rPr>
          <w:rFonts w:ascii="Microsoft YaHei" w:hAnsi="Microsoft YaHei" w:eastAsia="Microsoft YaHei" w:cs="Microsoft YaHei"/>
          <w:sz w:val="16"/>
          <w:szCs w:val="16"/>
        </w:rPr>
      </w:pPr>
      <w:bookmarkStart w:name="bookmark68" w:id="5"/>
      <w:bookmarkEnd w:id="5"/>
      <w:r>
        <w:rPr>
          <w:rFonts w:ascii="Microsoft YaHei" w:hAnsi="Microsoft YaHei" w:eastAsia="Microsoft YaHei" w:cs="Microsoft YaHei"/>
          <w:sz w:val="16"/>
          <w:szCs w:val="16"/>
          <w:spacing w:val="14"/>
        </w:rPr>
        <w:t>1)    中国国检测试控股集团股份有限公司</w:t>
      </w:r>
      <w:r>
        <w:rPr>
          <w:rFonts w:ascii="Microsoft YaHei" w:hAnsi="Microsoft YaHei" w:eastAsia="Microsoft YaHei" w:cs="Microsoft YaHei"/>
          <w:sz w:val="16"/>
          <w:szCs w:val="16"/>
          <w:spacing w:val="-17"/>
        </w:rPr>
        <w:t xml:space="preserve"> </w:t>
      </w:r>
      <w:r>
        <w:rPr>
          <w:rFonts w:ascii="Microsoft YaHei" w:hAnsi="Microsoft YaHei" w:eastAsia="Microsoft YaHei" w:cs="Microsoft YaHei"/>
          <w:sz w:val="16"/>
          <w:szCs w:val="16"/>
          <w:spacing w:val="14"/>
        </w:rPr>
        <w:t>。</w:t>
      </w:r>
    </w:p>
    <w:p>
      <w:pPr>
        <w:ind w:left="366"/>
        <w:spacing w:before="81" w:line="178" w:lineRule="auto"/>
        <w:rPr>
          <w:rFonts w:ascii="Microsoft YaHei" w:hAnsi="Microsoft YaHei" w:eastAsia="Microsoft YaHei" w:cs="Microsoft YaHei"/>
          <w:sz w:val="16"/>
          <w:szCs w:val="16"/>
        </w:rPr>
      </w:pPr>
      <w:bookmarkStart w:name="bookmark69" w:id="6"/>
      <w:bookmarkEnd w:id="6"/>
      <w:r>
        <w:rPr>
          <w:rFonts w:ascii="Microsoft YaHei" w:hAnsi="Microsoft YaHei" w:eastAsia="Microsoft YaHei" w:cs="Microsoft YaHei"/>
          <w:sz w:val="16"/>
          <w:szCs w:val="16"/>
          <w:spacing w:val="15"/>
        </w:rPr>
        <w:t>2)</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15"/>
        </w:rPr>
        <w:t>长沙千巽新材料科技有限公司</w:t>
      </w:r>
      <w:r>
        <w:rPr>
          <w:rFonts w:ascii="Microsoft YaHei" w:hAnsi="Microsoft YaHei" w:eastAsia="Microsoft YaHei" w:cs="Microsoft YaHei"/>
          <w:sz w:val="16"/>
          <w:szCs w:val="16"/>
          <w:spacing w:val="-17"/>
        </w:rPr>
        <w:t xml:space="preserve"> </w:t>
      </w:r>
      <w:r>
        <w:rPr>
          <w:rFonts w:ascii="Microsoft YaHei" w:hAnsi="Microsoft YaHei" w:eastAsia="Microsoft YaHei" w:cs="Microsoft YaHei"/>
          <w:sz w:val="16"/>
          <w:szCs w:val="16"/>
          <w:spacing w:val="15"/>
        </w:rPr>
        <w:t>。</w:t>
      </w:r>
    </w:p>
    <w:p>
      <w:pPr>
        <w:spacing w:line="178" w:lineRule="auto"/>
        <w:sectPr>
          <w:headerReference w:type="default" r:id="rId11"/>
          <w:footerReference w:type="default" r:id="rId12"/>
          <w:pgSz w:w="11907" w:h="16841"/>
          <w:pgMar w:top="1684" w:right="1353" w:bottom="1309" w:left="1269" w:header="1386" w:footer="436" w:gutter="0"/>
        </w:sectPr>
        <w:rPr>
          <w:rFonts w:ascii="Microsoft YaHei" w:hAnsi="Microsoft YaHei" w:eastAsia="Microsoft YaHei" w:cs="Microsoft YaHei"/>
          <w:sz w:val="16"/>
          <w:szCs w:val="16"/>
        </w:rPr>
      </w:pPr>
    </w:p>
    <w:p>
      <w:pPr>
        <w:pStyle w:val="BodyText"/>
        <w:spacing w:line="339" w:lineRule="auto"/>
        <w:rPr/>
      </w:pPr>
      <w:r/>
    </w:p>
    <w:p>
      <w:pPr>
        <w:pStyle w:val="BodyText"/>
        <w:spacing w:line="340" w:lineRule="auto"/>
        <w:rPr/>
      </w:pPr>
      <w:r/>
    </w:p>
    <w:p>
      <w:pPr>
        <w:ind w:left="4840"/>
        <w:spacing w:before="94" w:line="388" w:lineRule="exact"/>
        <w:rPr>
          <w:rFonts w:ascii="SimHei" w:hAnsi="SimHei" w:eastAsia="SimHei" w:cs="SimHei"/>
          <w:sz w:val="29"/>
          <w:szCs w:val="29"/>
        </w:rPr>
      </w:pPr>
      <w:r>
        <w:rPr>
          <w:rFonts w:ascii="SimHei" w:hAnsi="SimHei" w:eastAsia="SimHei" w:cs="SimHei"/>
          <w:sz w:val="29"/>
          <w:szCs w:val="29"/>
          <w:spacing w:val="18"/>
          <w:position w:val="1"/>
        </w:rPr>
        <w:t>混凝土外加剂</w:t>
      </w:r>
    </w:p>
    <w:p>
      <w:pPr>
        <w:pStyle w:val="BodyText"/>
        <w:spacing w:line="270" w:lineRule="auto"/>
        <w:rPr/>
      </w:pPr>
      <w:r/>
    </w:p>
    <w:p>
      <w:pPr>
        <w:pStyle w:val="BodyText"/>
        <w:spacing w:line="271" w:lineRule="auto"/>
        <w:rPr/>
      </w:pPr>
      <w:r/>
    </w:p>
    <w:p>
      <w:pPr>
        <w:ind w:left="1179"/>
        <w:spacing w:before="82" w:line="225" w:lineRule="auto"/>
        <w:outlineLvl w:val="0"/>
        <w:rPr>
          <w:rFonts w:ascii="SimHei" w:hAnsi="SimHei" w:eastAsia="SimHei" w:cs="SimHei"/>
          <w:sz w:val="19"/>
          <w:szCs w:val="19"/>
        </w:rPr>
      </w:pPr>
      <w:bookmarkStart w:name="bookmark3" w:id="7"/>
      <w:bookmarkEnd w:id="7"/>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范围</w:t>
      </w:r>
    </w:p>
    <w:p>
      <w:pPr>
        <w:pStyle w:val="BodyText"/>
        <w:spacing w:line="251" w:lineRule="auto"/>
        <w:rPr/>
      </w:pPr>
      <w:r/>
    </w:p>
    <w:p>
      <w:pPr>
        <w:ind w:left="1157" w:right="77" w:firstLine="419"/>
        <w:spacing w:before="82" w:line="24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本文件规定了混凝土外加剂(以下简称</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3"/>
        </w:rPr>
        <w:t>“外加剂”)的分类</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、代号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、标记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、技术要求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、试验方法</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、检验规</w:t>
      </w:r>
      <w:r>
        <w:rPr>
          <w:rFonts w:ascii="Microsoft YaHei" w:hAnsi="Microsoft YaHei" w:eastAsia="Microsoft YaHei" w:cs="Microsoft YaHei"/>
          <w:sz w:val="19"/>
          <w:szCs w:val="19"/>
          <w:spacing w:val="-9"/>
        </w:rPr>
        <w:t>则</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9"/>
        </w:rPr>
        <w:t>、产品说明书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、包装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、出厂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、运输与贮存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ind w:left="1158" w:firstLine="418"/>
        <w:spacing w:before="1" w:line="24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本文件适用于水泥混凝土用高性能减水剂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、高效减水剂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、普通减水剂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、引气减水剂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、泵送剂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、早强剂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4"/>
        </w:rPr>
        <w:t>缓凝剂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、引气剂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凝</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土</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4"/>
        </w:rPr>
        <w:t>防</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水</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4"/>
        </w:rPr>
        <w:t>剂(以</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下</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4"/>
        </w:rPr>
        <w:t>称</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“防</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水</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剂”)和</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4"/>
        </w:rPr>
        <w:t>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凝</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土</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5"/>
        </w:rPr>
        <w:t>防</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5"/>
        </w:rPr>
        <w:t>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5"/>
        </w:rPr>
        <w:t>剂(以</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5"/>
        </w:rPr>
        <w:t>下</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5"/>
        </w:rPr>
        <w:t>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5"/>
        </w:rPr>
        <w:t>称</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5"/>
        </w:rPr>
        <w:t>“防</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5"/>
        </w:rPr>
        <w:t>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5"/>
        </w:rPr>
        <w:t>剂”) 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5"/>
        </w:rPr>
        <w:t>生</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5"/>
        </w:rPr>
        <w:t>产</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5"/>
        </w:rPr>
        <w:t>和</w:t>
      </w:r>
      <w:r>
        <w:rPr>
          <w:rFonts w:ascii="Microsoft YaHei" w:hAnsi="Microsoft YaHei" w:eastAsia="Microsoft YaHei" w:cs="Microsoft YaHei"/>
          <w:sz w:val="19"/>
          <w:szCs w:val="19"/>
          <w:spacing w:val="6"/>
        </w:rPr>
        <w:t>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left="1154"/>
        <w:spacing w:before="277" w:line="225" w:lineRule="auto"/>
        <w:outlineLvl w:val="0"/>
        <w:rPr>
          <w:rFonts w:ascii="SimHei" w:hAnsi="SimHei" w:eastAsia="SimHei" w:cs="SimHei"/>
          <w:sz w:val="19"/>
          <w:szCs w:val="19"/>
        </w:rPr>
      </w:pPr>
      <w:bookmarkStart w:name="bookmark4" w:id="8"/>
      <w:bookmarkEnd w:id="8"/>
      <w:r>
        <w:rPr>
          <w:rFonts w:ascii="Microsoft YaHei" w:hAnsi="Microsoft YaHei" w:eastAsia="Microsoft YaHei" w:cs="Microsoft YaHei"/>
          <w:sz w:val="19"/>
          <w:szCs w:val="19"/>
          <w:spacing w:val="14"/>
          <w:position w:val="-2"/>
        </w:rPr>
        <w:t>2   </w:t>
      </w:r>
      <w:r>
        <w:rPr>
          <w:rFonts w:ascii="SimHei" w:hAnsi="SimHei" w:eastAsia="SimHei" w:cs="SimHei"/>
          <w:sz w:val="19"/>
          <w:szCs w:val="19"/>
          <w:spacing w:val="14"/>
        </w:rPr>
        <w:t>规范性引用文件</w:t>
      </w:r>
    </w:p>
    <w:p>
      <w:pPr>
        <w:pStyle w:val="BodyText"/>
        <w:spacing w:line="261" w:lineRule="auto"/>
        <w:rPr/>
      </w:pPr>
      <w:r/>
    </w:p>
    <w:p>
      <w:pPr>
        <w:ind w:left="1157" w:right="77" w:firstLine="420"/>
        <w:spacing w:before="82" w:line="24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下列文件中的内容通过文中的规范性引用而构成本文件必不可少的条款</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rPr>
        <w:t>。其中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8"/>
        </w:rPr>
        <w:t>注 日期的引用文</w:t>
      </w:r>
      <w:r>
        <w:rPr>
          <w:rFonts w:ascii="Microsoft YaHei" w:hAnsi="Microsoft YaHei" w:eastAsia="Microsoft YaHei" w:cs="Microsoft YaHei"/>
          <w:sz w:val="19"/>
          <w:szCs w:val="19"/>
          <w:spacing w:val="22"/>
        </w:rPr>
        <w:t>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,仅该日期对应的版本适用于本文件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;不注日期的引用文件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,其最新版本(包括所有的</w:t>
      </w:r>
      <w:r>
        <w:rPr>
          <w:rFonts w:ascii="Microsoft YaHei" w:hAnsi="Microsoft YaHei" w:eastAsia="Microsoft YaHei" w:cs="Microsoft YaHei"/>
          <w:sz w:val="19"/>
          <w:szCs w:val="19"/>
          <w:spacing w:val="21"/>
        </w:rPr>
        <w:t>修改单)适用于</w:t>
      </w:r>
      <w:r>
        <w:rPr>
          <w:rFonts w:ascii="Microsoft YaHei" w:hAnsi="Microsoft YaHei" w:eastAsia="Microsoft YaHei" w:cs="Microsoft YaHei"/>
          <w:sz w:val="19"/>
          <w:szCs w:val="19"/>
          <w:spacing w:val="10"/>
        </w:rPr>
        <w:t>本文件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w:t>
      </w:r>
    </w:p>
    <w:p>
      <w:pPr>
        <w:ind w:left="1579"/>
        <w:spacing w:before="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7"/>
        </w:rPr>
        <w:t>/T </w:t>
      </w:r>
      <w:r>
        <w:rPr>
          <w:rFonts w:ascii="Microsoft YaHei" w:hAnsi="Microsoft YaHei" w:eastAsia="Microsoft YaHei" w:cs="Microsoft YaHei"/>
          <w:sz w:val="19"/>
          <w:szCs w:val="19"/>
          <w:spacing w:val="17"/>
          <w:position w:val="-1"/>
        </w:rPr>
        <w:t>176</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7"/>
        </w:rPr>
        <w:t>水泥化学分析方法</w:t>
      </w:r>
    </w:p>
    <w:p>
      <w:pPr>
        <w:ind w:left="1579"/>
        <w:spacing w:before="69"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750</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8"/>
        </w:rPr>
        <w:t>水泥压蒸安定性试验方法</w:t>
      </w:r>
    </w:p>
    <w:p>
      <w:pPr>
        <w:ind w:left="1579"/>
        <w:spacing w:before="73"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8"/>
          <w:position w:val="-1"/>
        </w:rPr>
        <w:t>/T </w:t>
      </w:r>
      <w:r>
        <w:rPr>
          <w:rFonts w:ascii="Microsoft YaHei" w:hAnsi="Microsoft YaHei" w:eastAsia="Microsoft YaHei" w:cs="Microsoft YaHei"/>
          <w:sz w:val="19"/>
          <w:szCs w:val="19"/>
          <w:spacing w:val="8"/>
          <w:position w:val="-2"/>
        </w:rPr>
        <w:t>1346   </w:t>
      </w:r>
      <w:r>
        <w:rPr>
          <w:rFonts w:ascii="Microsoft YaHei" w:hAnsi="Microsoft YaHei" w:eastAsia="Microsoft YaHei" w:cs="Microsoft YaHei"/>
          <w:sz w:val="19"/>
          <w:szCs w:val="19"/>
          <w:spacing w:val="8"/>
        </w:rPr>
        <w:t>水泥标准稠度用水量</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8"/>
        </w:rPr>
        <w:t>、凝结时间</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、安定性检验方法</w:t>
      </w:r>
    </w:p>
    <w:p>
      <w:pPr>
        <w:ind w:left="1579"/>
        <w:spacing w:before="6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4"/>
        </w:rPr>
        <w:t>/T </w:t>
      </w:r>
      <w:r>
        <w:rPr>
          <w:rFonts w:ascii="Microsoft YaHei" w:hAnsi="Microsoft YaHei" w:eastAsia="Microsoft YaHei" w:cs="Microsoft YaHei"/>
          <w:sz w:val="19"/>
          <w:szCs w:val="19"/>
          <w:spacing w:val="14"/>
          <w:position w:val="-1"/>
        </w:rPr>
        <w:t>6679   </w:t>
      </w:r>
      <w:r>
        <w:rPr>
          <w:rFonts w:ascii="Microsoft YaHei" w:hAnsi="Microsoft YaHei" w:eastAsia="Microsoft YaHei" w:cs="Microsoft YaHei"/>
          <w:sz w:val="19"/>
          <w:szCs w:val="19"/>
          <w:spacing w:val="14"/>
        </w:rPr>
        <w:t>固体化工产品采样通则</w:t>
      </w:r>
    </w:p>
    <w:p>
      <w:pPr>
        <w:ind w:left="1579"/>
        <w:spacing w:before="6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6680</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6"/>
        </w:rPr>
        <w:t>液体化工产品采样通则</w:t>
      </w:r>
    </w:p>
    <w:p>
      <w:pPr>
        <w:ind w:left="1579"/>
        <w:spacing w:before="7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8074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6"/>
        </w:rPr>
        <w:t>水泥比表面积测定方法</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6"/>
        </w:rPr>
        <w:t>勃氏法</w:t>
      </w:r>
    </w:p>
    <w:p>
      <w:pPr>
        <w:ind w:left="1579"/>
        <w:spacing w:before="7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8075</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6"/>
        </w:rPr>
        <w:t>混凝土外加剂术语</w:t>
      </w:r>
    </w:p>
    <w:p>
      <w:pPr>
        <w:ind w:left="1579"/>
        <w:spacing w:before="7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7"/>
        </w:rPr>
        <w:t>/T </w:t>
      </w:r>
      <w:r>
        <w:rPr>
          <w:rFonts w:ascii="Microsoft YaHei" w:hAnsi="Microsoft YaHei" w:eastAsia="Microsoft YaHei" w:cs="Microsoft YaHei"/>
          <w:sz w:val="19"/>
          <w:szCs w:val="19"/>
          <w:spacing w:val="17"/>
          <w:position w:val="-1"/>
        </w:rPr>
        <w:t>8077</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7"/>
        </w:rPr>
        <w:t>混凝土外加剂匀质性试验方法</w:t>
      </w:r>
    </w:p>
    <w:p>
      <w:pPr>
        <w:ind w:left="1579"/>
        <w:spacing w:before="6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14684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position w:val="1"/>
        </w:rPr>
        <w:t>建设用砂</w:t>
      </w:r>
    </w:p>
    <w:p>
      <w:pPr>
        <w:ind w:left="1579"/>
        <w:spacing w:before="65"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 </w:t>
      </w:r>
      <w:r>
        <w:rPr>
          <w:rFonts w:ascii="Microsoft YaHei" w:hAnsi="Microsoft YaHei" w:eastAsia="Microsoft YaHei" w:cs="Microsoft YaHei"/>
          <w:sz w:val="19"/>
          <w:szCs w:val="19"/>
          <w:spacing w:val="6"/>
          <w:position w:val="-1"/>
        </w:rPr>
        <w:t>14685   </w:t>
      </w:r>
      <w:r>
        <w:rPr>
          <w:rFonts w:ascii="Microsoft YaHei" w:hAnsi="Microsoft YaHei" w:eastAsia="Microsoft YaHei" w:cs="Microsoft YaHei"/>
          <w:sz w:val="19"/>
          <w:szCs w:val="19"/>
          <w:spacing w:val="6"/>
        </w:rPr>
        <w:t>建设用卵石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碎石</w:t>
      </w:r>
    </w:p>
    <w:p>
      <w:pPr>
        <w:ind w:left="1579"/>
        <w:spacing w:before="7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18588</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6"/>
        </w:rPr>
        <w:t>混凝土外加剂中释放氨的测试方法</w:t>
      </w:r>
    </w:p>
    <w:p>
      <w:pPr>
        <w:ind w:left="1579"/>
        <w:spacing w:before="73"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2"/>
        </w:rPr>
        <w:t>31040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6"/>
        </w:rPr>
        <w:t>混凝土外加剂中残留甲醛的测试方法</w:t>
      </w:r>
    </w:p>
    <w:p>
      <w:pPr>
        <w:ind w:left="1579"/>
        <w:spacing w:before="5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2"/>
        </w:rPr>
        <w:t>50080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6"/>
        </w:rPr>
        <w:t>普通混凝土拌合物性能试验方法标准</w:t>
      </w:r>
    </w:p>
    <w:p>
      <w:pPr>
        <w:ind w:left="1579"/>
        <w:spacing w:before="6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50081</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6"/>
        </w:rPr>
        <w:t>混凝土物理力学性能试验方法标准</w:t>
      </w:r>
    </w:p>
    <w:p>
      <w:pPr>
        <w:ind w:left="1579"/>
        <w:spacing w:before="70"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50082</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7"/>
        </w:rPr>
        <w:t>普通混凝土长期性能和耐久性能试</w:t>
      </w:r>
      <w:r>
        <w:rPr>
          <w:rFonts w:ascii="Microsoft YaHei" w:hAnsi="Microsoft YaHei" w:eastAsia="Microsoft YaHei" w:cs="Microsoft YaHei"/>
          <w:sz w:val="19"/>
          <w:szCs w:val="19"/>
          <w:spacing w:val="16"/>
        </w:rPr>
        <w:t>验方法标准</w:t>
      </w:r>
    </w:p>
    <w:p>
      <w:pPr>
        <w:ind w:left="1568"/>
        <w:spacing w:before="6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729</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8"/>
        </w:rPr>
        <w:t>水泥净浆搅拌机</w:t>
      </w:r>
    </w:p>
    <w:p>
      <w:pPr>
        <w:ind w:left="1568"/>
        <w:spacing w:before="70"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JG</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244</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8"/>
        </w:rPr>
        <w:t>混凝土试验用搅拌机</w:t>
      </w:r>
    </w:p>
    <w:p>
      <w:pPr>
        <w:ind w:left="1568"/>
        <w:spacing w:before="6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JGJ</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21"/>
          <w:position w:val="-1"/>
        </w:rPr>
        <w:t>55</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21"/>
        </w:rPr>
        <w:t>普通混凝土配合比设计规程</w:t>
      </w:r>
    </w:p>
    <w:p>
      <w:pPr>
        <w:ind w:left="1568"/>
        <w:spacing w:before="71"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JGJ</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22"/>
          <w:position w:val="-1"/>
        </w:rPr>
        <w:t>63</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22"/>
        </w:rPr>
        <w:t>混凝土用水标准</w:t>
      </w:r>
    </w:p>
    <w:p>
      <w:pPr>
        <w:pStyle w:val="BodyText"/>
        <w:spacing w:line="292" w:lineRule="auto"/>
        <w:rPr/>
      </w:pPr>
      <w:r/>
    </w:p>
    <w:p>
      <w:pPr>
        <w:ind w:left="1156"/>
        <w:spacing w:before="83" w:line="223" w:lineRule="auto"/>
        <w:outlineLvl w:val="0"/>
        <w:rPr>
          <w:rFonts w:ascii="SimHei" w:hAnsi="SimHei" w:eastAsia="SimHei" w:cs="SimHei"/>
          <w:sz w:val="19"/>
          <w:szCs w:val="19"/>
        </w:rPr>
      </w:pPr>
      <w:bookmarkStart w:name="bookmark5" w:id="9"/>
      <w:bookmarkEnd w:id="9"/>
      <w:r>
        <w:rPr>
          <w:rFonts w:ascii="Microsoft YaHei" w:hAnsi="Microsoft YaHei" w:eastAsia="Microsoft YaHei" w:cs="Microsoft YaHei"/>
          <w:sz w:val="19"/>
          <w:szCs w:val="19"/>
          <w:spacing w:val="12"/>
          <w:position w:val="-2"/>
        </w:rPr>
        <w:t>3   </w:t>
      </w:r>
      <w:r>
        <w:rPr>
          <w:rFonts w:ascii="SimHei" w:hAnsi="SimHei" w:eastAsia="SimHei" w:cs="SimHei"/>
          <w:sz w:val="19"/>
          <w:szCs w:val="19"/>
          <w:spacing w:val="12"/>
        </w:rPr>
        <w:t>术语和定义</w:t>
      </w:r>
    </w:p>
    <w:p>
      <w:pPr>
        <w:pStyle w:val="BodyText"/>
        <w:spacing w:line="265" w:lineRule="auto"/>
        <w:rPr/>
      </w:pPr>
      <w:r/>
    </w:p>
    <w:p>
      <w:pPr>
        <w:ind w:left="1579"/>
        <w:spacing w:before="82" w:line="223"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rPr>
        <w:t>8075</w:t>
      </w:r>
      <w:r>
        <w:rPr>
          <w:rFonts w:ascii="Microsoft YaHei" w:hAnsi="Microsoft YaHei" w:eastAsia="Microsoft YaHei" w:cs="Microsoft YaHei"/>
          <w:sz w:val="19"/>
          <w:szCs w:val="19"/>
          <w:spacing w:val="17"/>
          <w:position w:val="2"/>
        </w:rPr>
        <w:t>界定的以及下列术语和定义适用于本文件</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position w:val="3"/>
        </w:rPr>
        <w:t>。</w:t>
      </w:r>
    </w:p>
    <w:p>
      <w:pPr>
        <w:spacing w:line="300" w:lineRule="exact"/>
        <w:rPr/>
      </w:pPr>
      <w:r>
        <w:rPr>
          <w:position w:val="-6"/>
        </w:rPr>
        <w:drawing>
          <wp:inline distT="0" distB="0" distL="0" distR="0">
            <wp:extent cx="190500" cy="190500"/>
            <wp:effectExtent l="0" t="0" r="0" b="0"/>
            <wp:docPr id="16" name="IM 16"/>
            <wp:cNvGraphicFramePr/>
            <a:graphic>
              <a:graphicData uri="http://schemas.openxmlformats.org/drawingml/2006/picture">
                <pic:pic>
                  <pic:nvPicPr>
                    <pic:cNvPr id="16" name="IM 1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13"/>
          <w:footerReference w:type="default" r:id="rId14"/>
          <w:pgSz w:w="11907" w:h="16841"/>
          <w:pgMar w:top="1684" w:right="1195" w:bottom="1295" w:left="272" w:header="1386" w:footer="1106" w:gutter="0"/>
        </w:sectPr>
        <w:rPr/>
      </w:pPr>
    </w:p>
    <w:p>
      <w:pPr>
        <w:pStyle w:val="BodyText"/>
        <w:spacing w:line="245" w:lineRule="auto"/>
        <w:rPr/>
      </w:pPr>
      <w:r/>
    </w:p>
    <w:p>
      <w:pPr>
        <w:spacing w:before="8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1</w:t>
      </w:r>
    </w:p>
    <w:p>
      <w:pPr>
        <w:ind w:left="424"/>
        <w:spacing w:before="58" w:line="223" w:lineRule="auto"/>
        <w:rPr>
          <w:rFonts w:ascii="Microsoft YaHei" w:hAnsi="Microsoft YaHei" w:eastAsia="Microsoft YaHei" w:cs="Microsoft YaHei"/>
          <w:sz w:val="19"/>
          <w:szCs w:val="19"/>
        </w:rPr>
      </w:pPr>
      <w:r>
        <w:rPr>
          <w:rFonts w:ascii="SimHei" w:hAnsi="SimHei" w:eastAsia="SimHei" w:cs="SimHei"/>
          <w:sz w:val="19"/>
          <w:szCs w:val="19"/>
          <w:spacing w:val="3"/>
          <w:position w:val="1"/>
        </w:rPr>
        <w:t>释放氨</w:t>
      </w:r>
      <w:r>
        <w:rPr>
          <w:rFonts w:ascii="SimHei" w:hAnsi="SimHei" w:eastAsia="SimHei" w:cs="SimHei"/>
          <w:sz w:val="19"/>
          <w:szCs w:val="19"/>
          <w:spacing w:val="3"/>
          <w:position w:val="1"/>
        </w:rPr>
        <w:t xml:space="preserve">   </w:t>
      </w:r>
      <w:r>
        <w:rPr>
          <w:rFonts w:ascii="Microsoft YaHei" w:hAnsi="Microsoft YaHei" w:eastAsia="Microsoft YaHei" w:cs="Microsoft YaHei"/>
          <w:sz w:val="19"/>
          <w:szCs w:val="19"/>
          <w:position w:val="-1"/>
        </w:rPr>
        <w:t>emitted</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position w:val="-1"/>
        </w:rPr>
        <w:t>ammonia</w:t>
      </w:r>
    </w:p>
    <w:p>
      <w:pPr>
        <w:ind w:left="420"/>
        <w:spacing w:before="35"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外加剂在碱性环境下释放出的氨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7"/>
        </w:rPr>
        <w:t>。</w:t>
      </w:r>
    </w:p>
    <w:p>
      <w:pPr>
        <w:spacing w:before="9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3.2</w:t>
      </w:r>
    </w:p>
    <w:p>
      <w:pPr>
        <w:ind w:left="425"/>
        <w:spacing w:before="56" w:line="189" w:lineRule="auto"/>
        <w:rPr>
          <w:rFonts w:ascii="Microsoft YaHei" w:hAnsi="Microsoft YaHei" w:eastAsia="Microsoft YaHei" w:cs="Microsoft YaHei"/>
          <w:sz w:val="19"/>
          <w:szCs w:val="19"/>
        </w:rPr>
      </w:pPr>
      <w:r>
        <w:rPr>
          <w:rFonts w:ascii="SimHei" w:hAnsi="SimHei" w:eastAsia="SimHei" w:cs="SimHei"/>
          <w:sz w:val="19"/>
          <w:szCs w:val="19"/>
          <w:spacing w:val="9"/>
          <w:position w:val="1"/>
        </w:rPr>
        <w:t>残留甲醛</w:t>
      </w:r>
      <w:r>
        <w:rPr>
          <w:rFonts w:ascii="SimHei" w:hAnsi="SimHei" w:eastAsia="SimHei" w:cs="SimHei"/>
          <w:sz w:val="19"/>
          <w:szCs w:val="19"/>
          <w:spacing w:val="9"/>
          <w:position w:val="1"/>
        </w:rPr>
        <w:t xml:space="preserve">   </w:t>
      </w:r>
      <w:r>
        <w:rPr>
          <w:rFonts w:ascii="Microsoft YaHei" w:hAnsi="Microsoft YaHei" w:eastAsia="Microsoft YaHei" w:cs="Microsoft YaHei"/>
          <w:sz w:val="19"/>
          <w:szCs w:val="19"/>
          <w:position w:val="-1"/>
        </w:rPr>
        <w:t>residualformaldehyde</w:t>
      </w:r>
    </w:p>
    <w:p>
      <w:pPr>
        <w:ind w:left="420"/>
        <w:spacing w:before="7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外加剂中以游离态存在的甲醛和聚甲醛解聚的</w:t>
      </w:r>
      <w:r>
        <w:rPr>
          <w:rFonts w:ascii="Microsoft YaHei" w:hAnsi="Microsoft YaHei" w:eastAsia="Microsoft YaHei" w:cs="Microsoft YaHei"/>
          <w:sz w:val="19"/>
          <w:szCs w:val="19"/>
          <w:spacing w:val="17"/>
        </w:rPr>
        <w:t>甲醛</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431"/>
        <w:spacing w:before="7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1"/>
        </w:rPr>
        <w:t>[来源</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31040—2014</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position w:val="-1"/>
        </w:rPr>
        <w:t>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1"/>
          <w:position w:val="1"/>
        </w:rPr>
        <w:t>,有修改]</w:t>
      </w:r>
    </w:p>
    <w:p>
      <w:pPr>
        <w:spacing w:before="82"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3.3</w:t>
      </w:r>
    </w:p>
    <w:p>
      <w:pPr>
        <w:ind w:left="435"/>
        <w:spacing w:before="56" w:line="189" w:lineRule="auto"/>
        <w:rPr>
          <w:rFonts w:ascii="Microsoft YaHei" w:hAnsi="Microsoft YaHei" w:eastAsia="Microsoft YaHei" w:cs="Microsoft YaHei"/>
          <w:sz w:val="19"/>
          <w:szCs w:val="19"/>
        </w:rPr>
      </w:pPr>
      <w:r>
        <w:rPr>
          <w:rFonts w:ascii="SimHei" w:hAnsi="SimHei" w:eastAsia="SimHei" w:cs="SimHei"/>
          <w:sz w:val="19"/>
          <w:szCs w:val="19"/>
          <w:spacing w:val="27"/>
          <w:position w:val="1"/>
        </w:rPr>
        <w:t>引气减水剂</w:t>
      </w:r>
      <w:r>
        <w:rPr>
          <w:rFonts w:ascii="SimHei" w:hAnsi="SimHei" w:eastAsia="SimHei" w:cs="SimHei"/>
          <w:sz w:val="19"/>
          <w:szCs w:val="19"/>
          <w:spacing w:val="27"/>
          <w:position w:val="1"/>
        </w:rPr>
        <w:t xml:space="preserve">   </w:t>
      </w:r>
      <w:r>
        <w:rPr>
          <w:rFonts w:ascii="Microsoft YaHei" w:hAnsi="Microsoft YaHei" w:eastAsia="Microsoft YaHei" w:cs="Microsoft YaHei"/>
          <w:sz w:val="19"/>
          <w:szCs w:val="19"/>
        </w:rPr>
        <w:t>airentraining</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and</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waterreducing</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rPr>
        <w:t>admixture</w:t>
      </w:r>
    </w:p>
    <w:p>
      <w:pPr>
        <w:ind w:left="436"/>
        <w:spacing w:before="8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以减水为主要功能</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0"/>
        </w:rPr>
        <w:t>、引气为次要功能的外加剂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spacing w:before="96"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3.4</w:t>
      </w:r>
    </w:p>
    <w:p>
      <w:pPr>
        <w:ind w:left="423"/>
        <w:spacing w:before="56" w:line="223" w:lineRule="auto"/>
        <w:rPr>
          <w:rFonts w:ascii="Microsoft YaHei" w:hAnsi="Microsoft YaHei" w:eastAsia="Microsoft YaHei" w:cs="Microsoft YaHei"/>
          <w:sz w:val="19"/>
          <w:szCs w:val="19"/>
        </w:rPr>
      </w:pPr>
      <w:r>
        <w:rPr>
          <w:rFonts w:ascii="SimHei" w:hAnsi="SimHei" w:eastAsia="SimHei" w:cs="SimHei"/>
          <w:sz w:val="19"/>
          <w:szCs w:val="19"/>
          <w:spacing w:val="11"/>
          <w:position w:val="1"/>
        </w:rPr>
        <w:t>基准混凝土</w:t>
      </w:r>
      <w:r>
        <w:rPr>
          <w:rFonts w:ascii="SimHei" w:hAnsi="SimHei" w:eastAsia="SimHei" w:cs="SimHei"/>
          <w:sz w:val="19"/>
          <w:szCs w:val="19"/>
          <w:spacing w:val="11"/>
          <w:position w:val="1"/>
        </w:rPr>
        <w:t xml:space="preserve">   </w:t>
      </w:r>
      <w:r>
        <w:rPr>
          <w:rFonts w:ascii="Microsoft YaHei" w:hAnsi="Microsoft YaHei" w:eastAsia="Microsoft YaHei" w:cs="Microsoft YaHei"/>
          <w:sz w:val="19"/>
          <w:szCs w:val="19"/>
          <w:position w:val="-1"/>
        </w:rPr>
        <w:t>referenceconcrete</w:t>
      </w:r>
    </w:p>
    <w:p>
      <w:pPr>
        <w:ind w:left="420"/>
        <w:spacing w:before="33"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符合本文件试验条件规定的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2"/>
        </w:rPr>
        <w:t>、未掺有外加剂的混凝土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left="431"/>
        <w:spacing w:before="75"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position w:val="1"/>
        </w:rPr>
        <w:t>[来源</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8"/>
        </w:rPr>
        <w:t>/T </w:t>
      </w:r>
      <w:r>
        <w:rPr>
          <w:rFonts w:ascii="Microsoft YaHei" w:hAnsi="Microsoft YaHei" w:eastAsia="Microsoft YaHei" w:cs="Microsoft YaHei"/>
          <w:sz w:val="19"/>
          <w:szCs w:val="19"/>
          <w:spacing w:val="8"/>
          <w:position w:val="-1"/>
        </w:rPr>
        <w:t>8075—2017</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8"/>
        </w:rPr>
        <w:t>13]</w:t>
      </w:r>
    </w:p>
    <w:p>
      <w:pPr>
        <w:ind w:left="368"/>
        <w:spacing w:before="70" w:line="184" w:lineRule="auto"/>
        <w:rPr>
          <w:rFonts w:ascii="Microsoft YaHei" w:hAnsi="Microsoft YaHei" w:eastAsia="Microsoft YaHei" w:cs="Microsoft YaHei"/>
          <w:sz w:val="16"/>
          <w:szCs w:val="16"/>
        </w:rPr>
      </w:pPr>
      <w:r>
        <w:rPr>
          <w:rFonts w:ascii="SimHei" w:hAnsi="SimHei" w:eastAsia="SimHei" w:cs="SimHei"/>
          <w:sz w:val="16"/>
          <w:szCs w:val="16"/>
          <w:spacing w:val="12"/>
        </w:rPr>
        <w:t>注</w:t>
      </w:r>
      <w:r>
        <w:rPr>
          <w:rFonts w:ascii="SimHei" w:hAnsi="SimHei" w:eastAsia="SimHei" w:cs="SimHei"/>
          <w:sz w:val="16"/>
          <w:szCs w:val="16"/>
          <w:spacing w:val="-36"/>
        </w:rPr>
        <w:t xml:space="preserve"> </w:t>
      </w:r>
      <w:r>
        <w:rPr>
          <w:rFonts w:ascii="Microsoft YaHei" w:hAnsi="Microsoft YaHei" w:eastAsia="Microsoft YaHei" w:cs="Microsoft YaHei"/>
          <w:sz w:val="16"/>
          <w:szCs w:val="16"/>
          <w:spacing w:val="12"/>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2"/>
        </w:rPr>
        <w:t>根据其配合比不同 ,包括基准混凝土 </w:t>
      </w:r>
      <w:r>
        <w:rPr>
          <w:rFonts w:ascii="Microsoft YaHei" w:hAnsi="Microsoft YaHei" w:eastAsia="Microsoft YaHei" w:cs="Microsoft YaHei"/>
          <w:sz w:val="16"/>
          <w:szCs w:val="16"/>
          <w:spacing w:val="12"/>
          <w:position w:val="-2"/>
        </w:rPr>
        <w:t>Ⅰ</w:t>
      </w:r>
      <w:r>
        <w:rPr>
          <w:rFonts w:ascii="Microsoft YaHei" w:hAnsi="Microsoft YaHei" w:eastAsia="Microsoft YaHei" w:cs="Microsoft YaHei"/>
          <w:sz w:val="16"/>
          <w:szCs w:val="16"/>
          <w:spacing w:val="-23"/>
          <w:position w:val="-2"/>
        </w:rPr>
        <w:t xml:space="preserve"> </w:t>
      </w:r>
      <w:r>
        <w:rPr>
          <w:rFonts w:ascii="Microsoft YaHei" w:hAnsi="Microsoft YaHei" w:eastAsia="Microsoft YaHei" w:cs="Microsoft YaHei"/>
          <w:sz w:val="16"/>
          <w:szCs w:val="16"/>
          <w:spacing w:val="12"/>
        </w:rPr>
        <w:t>和基准混凝土 Ⅱ两种</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2"/>
        </w:rPr>
        <w:t>。</w:t>
      </w:r>
    </w:p>
    <w:p>
      <w:pPr>
        <w:spacing w:before="84"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3.5</w:t>
      </w:r>
    </w:p>
    <w:p>
      <w:pPr>
        <w:ind w:left="428"/>
        <w:spacing w:before="55" w:line="219" w:lineRule="auto"/>
        <w:rPr>
          <w:rFonts w:ascii="Microsoft YaHei" w:hAnsi="Microsoft YaHei" w:eastAsia="Microsoft YaHei" w:cs="Microsoft YaHei"/>
          <w:sz w:val="19"/>
          <w:szCs w:val="19"/>
        </w:rPr>
      </w:pPr>
      <w:r>
        <w:rPr>
          <w:rFonts w:ascii="SimHei" w:hAnsi="SimHei" w:eastAsia="SimHei" w:cs="SimHei"/>
          <w:sz w:val="19"/>
          <w:szCs w:val="19"/>
          <w:spacing w:val="14"/>
        </w:rPr>
        <w:t>受检混凝土</w:t>
      </w:r>
      <w:r>
        <w:rPr>
          <w:rFonts w:ascii="SimHei" w:hAnsi="SimHei" w:eastAsia="SimHei" w:cs="SimHei"/>
          <w:sz w:val="19"/>
          <w:szCs w:val="19"/>
          <w:spacing w:val="14"/>
        </w:rPr>
        <w:t xml:space="preserve">   </w:t>
      </w:r>
      <w:r>
        <w:rPr>
          <w:rFonts w:ascii="Microsoft YaHei" w:hAnsi="Microsoft YaHei" w:eastAsia="Microsoft YaHei" w:cs="Microsoft YaHei"/>
          <w:sz w:val="19"/>
          <w:szCs w:val="19"/>
          <w:position w:val="-1"/>
        </w:rPr>
        <w:t>testconcrete</w:t>
      </w:r>
    </w:p>
    <w:p>
      <w:pPr>
        <w:ind w:left="420"/>
        <w:spacing w:before="3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符合本文件试验条件规定的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、掺有外加剂的混凝土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left="431"/>
        <w:spacing w:before="7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1"/>
        </w:rPr>
        <w:t>[来源</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8075—2017</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1"/>
          <w:position w:val="-1"/>
        </w:rPr>
        <w:t>14</w:t>
      </w:r>
      <w:r>
        <w:rPr>
          <w:rFonts w:ascii="Microsoft YaHei" w:hAnsi="Microsoft YaHei" w:eastAsia="Microsoft YaHei" w:cs="Microsoft YaHei"/>
          <w:sz w:val="19"/>
          <w:szCs w:val="19"/>
          <w:spacing w:val="11"/>
          <w:position w:val="1"/>
        </w:rPr>
        <w:t>,有修改]</w:t>
      </w:r>
    </w:p>
    <w:p>
      <w:pPr>
        <w:spacing w:before="82"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3.6</w:t>
      </w:r>
    </w:p>
    <w:p>
      <w:pPr>
        <w:ind w:left="421"/>
        <w:spacing w:before="56" w:line="182" w:lineRule="auto"/>
        <w:rPr>
          <w:rFonts w:ascii="Microsoft YaHei" w:hAnsi="Microsoft YaHei" w:eastAsia="Microsoft YaHei" w:cs="Microsoft YaHei"/>
          <w:sz w:val="19"/>
          <w:szCs w:val="19"/>
        </w:rPr>
      </w:pPr>
      <w:r>
        <w:rPr>
          <w:rFonts w:ascii="SimHei" w:hAnsi="SimHei" w:eastAsia="SimHei" w:cs="SimHei"/>
          <w:sz w:val="19"/>
          <w:szCs w:val="19"/>
          <w:spacing w:val="45"/>
          <w:position w:val="1"/>
        </w:rPr>
        <w:t>压力泌水率比</w:t>
      </w:r>
      <w:r>
        <w:rPr>
          <w:rFonts w:ascii="SimHei" w:hAnsi="SimHei" w:eastAsia="SimHei" w:cs="SimHei"/>
          <w:sz w:val="19"/>
          <w:szCs w:val="19"/>
          <w:spacing w:val="4"/>
          <w:position w:val="1"/>
        </w:rPr>
        <w:t xml:space="preserve">   </w:t>
      </w:r>
      <w:r>
        <w:rPr>
          <w:rFonts w:ascii="Microsoft YaHei" w:hAnsi="Microsoft YaHei" w:eastAsia="Microsoft YaHei" w:cs="Microsoft YaHei"/>
          <w:sz w:val="19"/>
          <w:szCs w:val="19"/>
        </w:rPr>
        <w:t>ratio</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of</w:t>
      </w:r>
      <w:r>
        <w:rPr>
          <w:rFonts w:ascii="Microsoft YaHei" w:hAnsi="Microsoft YaHei" w:eastAsia="Microsoft YaHei" w:cs="Microsoft YaHei"/>
          <w:sz w:val="19"/>
          <w:szCs w:val="19"/>
          <w:position w:val="-1"/>
        </w:rPr>
        <w:t>bleeding</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rPr>
        <w:t>rateat</w:t>
      </w:r>
      <w:r>
        <w:rPr>
          <w:rFonts w:ascii="Microsoft YaHei" w:hAnsi="Microsoft YaHei" w:eastAsia="Microsoft YaHei" w:cs="Microsoft YaHei"/>
          <w:sz w:val="19"/>
          <w:szCs w:val="19"/>
          <w:position w:val="-1"/>
        </w:rPr>
        <w:t>pressure</w:t>
      </w:r>
    </w:p>
    <w:p>
      <w:pPr>
        <w:ind w:left="422"/>
        <w:spacing w:before="7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掺加泵送剂的受检混凝土压力泌水率与基准混凝土压力泌水率之比</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8"/>
        </w:rPr>
        <w:t>。</w:t>
      </w:r>
    </w:p>
    <w:p>
      <w:pPr>
        <w:ind w:right="4675" w:firstLine="431"/>
        <w:spacing w:before="73"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1"/>
        </w:rPr>
        <w:t>[来源</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/T </w:t>
      </w:r>
      <w:r>
        <w:rPr>
          <w:rFonts w:ascii="Microsoft YaHei" w:hAnsi="Microsoft YaHei" w:eastAsia="Microsoft YaHei" w:cs="Microsoft YaHei"/>
          <w:sz w:val="19"/>
          <w:szCs w:val="19"/>
          <w:spacing w:val="10"/>
          <w:position w:val="-1"/>
        </w:rPr>
        <w:t>8075—2017</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0"/>
          <w:position w:val="-1"/>
        </w:rPr>
        <w:t>12.</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0"/>
          <w:position w:val="-1"/>
        </w:rPr>
        <w:t>2</w:t>
      </w:r>
      <w:r>
        <w:rPr>
          <w:rFonts w:ascii="Microsoft YaHei" w:hAnsi="Microsoft YaHei" w:eastAsia="Microsoft YaHei" w:cs="Microsoft YaHei"/>
          <w:sz w:val="19"/>
          <w:szCs w:val="19"/>
          <w:spacing w:val="9"/>
          <w:position w:val="1"/>
        </w:rPr>
        <w:t>,有修改]</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1"/>
        </w:rPr>
        <w:t>3.7</w:t>
      </w:r>
    </w:p>
    <w:p>
      <w:pPr>
        <w:ind w:left="434"/>
        <w:spacing w:before="1" w:line="182" w:lineRule="auto"/>
        <w:rPr>
          <w:rFonts w:ascii="Microsoft YaHei" w:hAnsi="Microsoft YaHei" w:eastAsia="Microsoft YaHei" w:cs="Microsoft YaHei"/>
          <w:sz w:val="19"/>
          <w:szCs w:val="19"/>
        </w:rPr>
      </w:pPr>
      <w:r>
        <w:rPr>
          <w:rFonts w:ascii="SimHei" w:hAnsi="SimHei" w:eastAsia="SimHei" w:cs="SimHei"/>
          <w:sz w:val="19"/>
          <w:szCs w:val="19"/>
          <w:spacing w:val="38"/>
          <w:position w:val="1"/>
        </w:rPr>
        <w:t>吸水量比</w:t>
      </w:r>
      <w:r>
        <w:rPr>
          <w:rFonts w:ascii="SimHei" w:hAnsi="SimHei" w:eastAsia="SimHei" w:cs="SimHei"/>
          <w:sz w:val="19"/>
          <w:szCs w:val="19"/>
          <w:spacing w:val="4"/>
          <w:position w:val="1"/>
        </w:rPr>
        <w:t xml:space="preserve">   </w:t>
      </w:r>
      <w:r>
        <w:rPr>
          <w:rFonts w:ascii="Microsoft YaHei" w:hAnsi="Microsoft YaHei" w:eastAsia="Microsoft YaHei" w:cs="Microsoft YaHei"/>
          <w:sz w:val="19"/>
          <w:szCs w:val="19"/>
        </w:rPr>
        <w:t>ratio</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rPr>
        <w:t>of</w:t>
      </w:r>
      <w:r>
        <w:rPr>
          <w:rFonts w:ascii="Microsoft YaHei" w:hAnsi="Microsoft YaHei" w:eastAsia="Microsoft YaHei" w:cs="Microsoft YaHei"/>
          <w:sz w:val="19"/>
          <w:szCs w:val="19"/>
          <w:position w:val="-1"/>
        </w:rPr>
        <w:t>waterabsorption</w:t>
      </w:r>
    </w:p>
    <w:p>
      <w:pPr>
        <w:ind w:left="422"/>
        <w:spacing w:before="8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掺加防水剂的受检混凝土吸水量与基准混凝土吸水量之比</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431"/>
        <w:spacing w:before="7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1"/>
        </w:rPr>
        <w:t>[来源</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8075—2017</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position w:val="-1"/>
        </w:rPr>
        <w:t>5.</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1"/>
          <w:position w:val="-1"/>
        </w:rPr>
        <w:t>39</w:t>
      </w:r>
      <w:r>
        <w:rPr>
          <w:rFonts w:ascii="Microsoft YaHei" w:hAnsi="Microsoft YaHei" w:eastAsia="Microsoft YaHei" w:cs="Microsoft YaHei"/>
          <w:sz w:val="19"/>
          <w:szCs w:val="19"/>
          <w:spacing w:val="11"/>
          <w:position w:val="1"/>
        </w:rPr>
        <w:t>,有修改]</w:t>
      </w:r>
    </w:p>
    <w:p>
      <w:pPr>
        <w:spacing w:before="85"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8</w:t>
      </w:r>
    </w:p>
    <w:p>
      <w:pPr>
        <w:ind w:left="429"/>
        <w:spacing w:before="56" w:line="189" w:lineRule="auto"/>
        <w:rPr>
          <w:rFonts w:ascii="Microsoft YaHei" w:hAnsi="Microsoft YaHei" w:eastAsia="Microsoft YaHei" w:cs="Microsoft YaHei"/>
          <w:sz w:val="19"/>
          <w:szCs w:val="19"/>
        </w:rPr>
      </w:pPr>
      <w:r>
        <w:rPr>
          <w:rFonts w:ascii="SimHei" w:hAnsi="SimHei" w:eastAsia="SimHei" w:cs="SimHei"/>
          <w:sz w:val="19"/>
          <w:szCs w:val="19"/>
          <w:spacing w:val="15"/>
          <w:position w:val="1"/>
        </w:rPr>
        <w:t>负温抗压强度比</w:t>
      </w:r>
      <w:r>
        <w:rPr>
          <w:rFonts w:ascii="SimHei" w:hAnsi="SimHei" w:eastAsia="SimHei" w:cs="SimHei"/>
          <w:sz w:val="19"/>
          <w:szCs w:val="19"/>
          <w:spacing w:val="15"/>
          <w:position w:val="1"/>
        </w:rPr>
        <w:t xml:space="preserve">   </w:t>
      </w:r>
      <w:r>
        <w:rPr>
          <w:rFonts w:ascii="Microsoft YaHei" w:hAnsi="Microsoft YaHei" w:eastAsia="Microsoft YaHei" w:cs="Microsoft YaHei"/>
          <w:sz w:val="19"/>
          <w:szCs w:val="19"/>
        </w:rPr>
        <w:t>ratio</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ofcompressivestrength</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atsubzero</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temperature</w:t>
      </w:r>
    </w:p>
    <w:p>
      <w:pPr>
        <w:spacing w:before="80" w:line="221" w:lineRule="exact"/>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掺加防冻剂的负温养护受检混凝土的抗压强度与标准养护 </w:t>
      </w:r>
      <w:r>
        <w:rPr>
          <w:rFonts w:ascii="Microsoft YaHei" w:hAnsi="Microsoft YaHei" w:eastAsia="Microsoft YaHei" w:cs="Microsoft YaHei"/>
          <w:sz w:val="19"/>
          <w:szCs w:val="19"/>
          <w:spacing w:val="18"/>
          <w:position w:val="-4"/>
        </w:rPr>
        <w:t>28</w:t>
      </w:r>
      <w:r>
        <w:rPr>
          <w:rFonts w:ascii="Microsoft YaHei" w:hAnsi="Microsoft YaHei" w:eastAsia="Microsoft YaHei" w:cs="Microsoft YaHei"/>
          <w:sz w:val="19"/>
          <w:szCs w:val="19"/>
          <w:spacing w:val="18"/>
          <w:position w:val="-2"/>
        </w:rPr>
        <w:t>d基准混凝土的抗压强度之</w:t>
      </w:r>
      <w:r>
        <w:rPr>
          <w:rFonts w:ascii="Microsoft YaHei" w:hAnsi="Microsoft YaHei" w:eastAsia="Microsoft YaHei" w:cs="Microsoft YaHei"/>
          <w:sz w:val="19"/>
          <w:szCs w:val="19"/>
          <w:spacing w:val="17"/>
          <w:position w:val="-2"/>
        </w:rPr>
        <w:t>比</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7"/>
          <w:position w:val="-2"/>
        </w:rPr>
        <w:t>。</w:t>
      </w:r>
    </w:p>
    <w:p>
      <w:pPr>
        <w:rPr>
          <w:sz w:val="19"/>
          <w:szCs w:val="19"/>
        </w:rPr>
      </w:pPr>
      <w:r>
        <w:rPr>
          <w:rFonts w:ascii="Microsoft YaHei" w:hAnsi="Microsoft YaHei" w:eastAsia="Microsoft YaHei" w:cs="Microsoft YaHei"/>
          <w:sz w:val="19"/>
          <w:szCs w:val="19"/>
          <w:spacing w:val="11"/>
        </w:rPr>
        <w:t>3.9</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rPr>
        <w:t xml:space="preserve">                                             </w:t>
      </w:r>
      <w:r>
        <w:rPr>
          <w:sz w:val="19"/>
          <w:szCs w:val="19"/>
          <w:position w:val="-2"/>
        </w:rPr>
        <w:drawing>
          <wp:inline distT="0" distB="0" distL="0" distR="0">
            <wp:extent cx="190500" cy="190500"/>
            <wp:effectExtent l="0" t="0" r="0" b="0"/>
            <wp:docPr id="18" name="IM 18"/>
            <wp:cNvGraphicFramePr/>
            <a:graphic>
              <a:graphicData uri="http://schemas.openxmlformats.org/drawingml/2006/picture">
                <pic:pic>
                  <pic:nvPicPr>
                    <pic:cNvPr id="18" name="IM 18"/>
                    <pic:cNvPicPr/>
                  </pic:nvPicPr>
                  <pic:blipFill>
                    <a:blip r:embed="rId17"/>
                    <a:stretch>
                      <a:fillRect/>
                    </a:stretch>
                  </pic:blipFill>
                  <pic:spPr>
                    <a:xfrm rot="0">
                      <a:off x="0" y="0"/>
                      <a:ext cx="190500" cy="190500"/>
                    </a:xfrm>
                    <a:prstGeom prst="rect">
                      <a:avLst/>
                    </a:prstGeom>
                  </pic:spPr>
                </pic:pic>
              </a:graphicData>
            </a:graphic>
          </wp:inline>
        </w:drawing>
      </w:r>
    </w:p>
    <w:p>
      <w:pPr>
        <w:ind w:left="429"/>
        <w:spacing w:before="45" w:line="182" w:lineRule="auto"/>
        <w:rPr>
          <w:rFonts w:ascii="Microsoft YaHei" w:hAnsi="Microsoft YaHei" w:eastAsia="Microsoft YaHei" w:cs="Microsoft YaHei"/>
          <w:sz w:val="19"/>
          <w:szCs w:val="19"/>
        </w:rPr>
      </w:pPr>
      <w:r>
        <w:rPr>
          <w:rFonts w:ascii="SimHei" w:hAnsi="SimHei" w:eastAsia="SimHei" w:cs="SimHei"/>
          <w:sz w:val="19"/>
          <w:szCs w:val="19"/>
          <w:spacing w:val="34"/>
          <w:position w:val="1"/>
        </w:rPr>
        <w:t>负温收缩率比</w:t>
      </w:r>
      <w:r>
        <w:rPr>
          <w:rFonts w:ascii="SimHei" w:hAnsi="SimHei" w:eastAsia="SimHei" w:cs="SimHei"/>
          <w:sz w:val="19"/>
          <w:szCs w:val="19"/>
          <w:spacing w:val="5"/>
          <w:position w:val="1"/>
        </w:rPr>
        <w:t xml:space="preserve">   </w:t>
      </w:r>
      <w:r>
        <w:rPr>
          <w:rFonts w:ascii="Microsoft YaHei" w:hAnsi="Microsoft YaHei" w:eastAsia="Microsoft YaHei" w:cs="Microsoft YaHei"/>
          <w:sz w:val="19"/>
          <w:szCs w:val="19"/>
        </w:rPr>
        <w:t>ratio</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of</w:t>
      </w:r>
      <w:r>
        <w:rPr>
          <w:rFonts w:ascii="Microsoft YaHei" w:hAnsi="Microsoft YaHei" w:eastAsia="Microsoft YaHei" w:cs="Microsoft YaHei"/>
          <w:sz w:val="19"/>
          <w:szCs w:val="19"/>
          <w:position w:val="-1"/>
        </w:rPr>
        <w:t>shrinkageat</w:t>
      </w:r>
      <w:r>
        <w:rPr>
          <w:rFonts w:ascii="Microsoft YaHei" w:hAnsi="Microsoft YaHei" w:eastAsia="Microsoft YaHei" w:cs="Microsoft YaHei"/>
          <w:sz w:val="19"/>
          <w:szCs w:val="19"/>
        </w:rPr>
        <w:t>subzero</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position w:val="-1"/>
        </w:rPr>
        <w:t>temperature</w:t>
      </w:r>
    </w:p>
    <w:p>
      <w:pPr>
        <w:ind w:left="422"/>
        <w:spacing w:before="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掺加防冻剂的负温养护受检混凝土的收缩率与基准混凝土的收缩率之比</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8"/>
        </w:rPr>
        <w:t>。</w:t>
      </w:r>
    </w:p>
    <w:p>
      <w:pPr>
        <w:spacing w:before="97"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10</w:t>
      </w:r>
    </w:p>
    <w:p>
      <w:pPr>
        <w:ind w:left="429"/>
        <w:spacing w:before="56" w:line="182" w:lineRule="auto"/>
        <w:rPr>
          <w:rFonts w:ascii="Microsoft YaHei" w:hAnsi="Microsoft YaHei" w:eastAsia="Microsoft YaHei" w:cs="Microsoft YaHei"/>
          <w:sz w:val="19"/>
          <w:szCs w:val="19"/>
        </w:rPr>
      </w:pPr>
      <w:r>
        <w:rPr>
          <w:rFonts w:ascii="SimHei" w:hAnsi="SimHei" w:eastAsia="SimHei" w:cs="SimHei"/>
          <w:sz w:val="19"/>
          <w:szCs w:val="19"/>
          <w:spacing w:val="19"/>
          <w:position w:val="1"/>
        </w:rPr>
        <w:t>负温渗透高度比</w:t>
      </w:r>
      <w:r>
        <w:rPr>
          <w:rFonts w:ascii="SimHei" w:hAnsi="SimHei" w:eastAsia="SimHei" w:cs="SimHei"/>
          <w:sz w:val="19"/>
          <w:szCs w:val="19"/>
          <w:spacing w:val="19"/>
          <w:position w:val="1"/>
        </w:rPr>
        <w:t xml:space="preserve">   </w:t>
      </w:r>
      <w:r>
        <w:rPr>
          <w:rFonts w:ascii="Microsoft YaHei" w:hAnsi="Microsoft YaHei" w:eastAsia="Microsoft YaHei" w:cs="Microsoft YaHei"/>
          <w:sz w:val="19"/>
          <w:szCs w:val="19"/>
        </w:rPr>
        <w:t>ratio</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ofpenetration</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position w:val="-1"/>
        </w:rPr>
        <w:t>height</w:t>
      </w:r>
      <w:r>
        <w:rPr>
          <w:rFonts w:ascii="Microsoft YaHei" w:hAnsi="Microsoft YaHei" w:eastAsia="Microsoft YaHei" w:cs="Microsoft YaHei"/>
          <w:sz w:val="19"/>
          <w:szCs w:val="19"/>
        </w:rPr>
        <w:t>atsubzero</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temperature</w:t>
      </w:r>
    </w:p>
    <w:p>
      <w:pPr>
        <w:ind w:left="422"/>
        <w:spacing w:before="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掺加防冻剂的负温养护受检混凝土的渗水高度与基准混凝土的渗水高度之比</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t>
      </w:r>
    </w:p>
    <w:p>
      <w:pPr>
        <w:spacing w:before="97"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11</w:t>
      </w:r>
    </w:p>
    <w:p>
      <w:pPr>
        <w:ind w:left="424"/>
        <w:spacing w:before="56" w:line="223" w:lineRule="auto"/>
        <w:rPr>
          <w:rFonts w:ascii="Microsoft YaHei" w:hAnsi="Microsoft YaHei" w:eastAsia="Microsoft YaHei" w:cs="Microsoft YaHei"/>
          <w:sz w:val="19"/>
          <w:szCs w:val="19"/>
        </w:rPr>
      </w:pPr>
      <w:r>
        <w:rPr>
          <w:rFonts w:ascii="SimHei" w:hAnsi="SimHei" w:eastAsia="SimHei" w:cs="SimHei"/>
          <w:sz w:val="19"/>
          <w:szCs w:val="19"/>
          <w:spacing w:val="47"/>
          <w:position w:val="1"/>
        </w:rPr>
        <w:t>抗冻性指标</w:t>
      </w:r>
      <w:r>
        <w:rPr>
          <w:rFonts w:ascii="SimHei" w:hAnsi="SimHei" w:eastAsia="SimHei" w:cs="SimHei"/>
          <w:sz w:val="19"/>
          <w:szCs w:val="19"/>
          <w:spacing w:val="6"/>
          <w:position w:val="1"/>
        </w:rPr>
        <w:t xml:space="preserve">   </w:t>
      </w:r>
      <w:r>
        <w:rPr>
          <w:rFonts w:ascii="Microsoft YaHei" w:hAnsi="Microsoft YaHei" w:eastAsia="Microsoft YaHei" w:cs="Microsoft YaHei"/>
          <w:sz w:val="19"/>
          <w:szCs w:val="19"/>
          <w:position w:val="-1"/>
        </w:rPr>
        <w:t>indexoffrostresistance</w:t>
      </w:r>
    </w:p>
    <w:p>
      <w:pPr>
        <w:ind w:left="423"/>
        <w:spacing w:before="35"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经抗冻试验后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,掺加引气剂或引气减水剂的受检混凝土的相对动弹性模量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368"/>
        <w:spacing w:before="73" w:line="182" w:lineRule="auto"/>
        <w:rPr>
          <w:rFonts w:ascii="Microsoft YaHei" w:hAnsi="Microsoft YaHei" w:eastAsia="Microsoft YaHei" w:cs="Microsoft YaHei"/>
          <w:sz w:val="16"/>
          <w:szCs w:val="16"/>
        </w:rPr>
      </w:pPr>
      <w:r>
        <w:rPr>
          <w:rFonts w:ascii="SimHei" w:hAnsi="SimHei" w:eastAsia="SimHei" w:cs="SimHei"/>
          <w:sz w:val="16"/>
          <w:szCs w:val="16"/>
          <w:spacing w:val="14"/>
        </w:rPr>
        <w:t>注</w:t>
      </w:r>
      <w:r>
        <w:rPr>
          <w:rFonts w:ascii="SimHei" w:hAnsi="SimHei" w:eastAsia="SimHei" w:cs="SimHei"/>
          <w:sz w:val="16"/>
          <w:szCs w:val="16"/>
          <w:spacing w:val="-35"/>
        </w:rPr>
        <w:t xml:space="preserve"> </w:t>
      </w:r>
      <w:r>
        <w:rPr>
          <w:rFonts w:ascii="Microsoft YaHei" w:hAnsi="Microsoft YaHei" w:eastAsia="Microsoft YaHei" w:cs="Microsoft YaHei"/>
          <w:sz w:val="16"/>
          <w:szCs w:val="16"/>
          <w:spacing w:val="14"/>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14"/>
        </w:rPr>
        <w:t>抗冻试验为快冻法</w:t>
      </w:r>
      <w:r>
        <w:rPr>
          <w:rFonts w:ascii="Microsoft YaHei" w:hAnsi="Microsoft YaHei" w:eastAsia="Microsoft YaHei" w:cs="Microsoft YaHei"/>
          <w:sz w:val="16"/>
          <w:szCs w:val="16"/>
          <w:spacing w:val="18"/>
        </w:rPr>
        <w:t xml:space="preserve"> </w:t>
      </w:r>
      <w:r>
        <w:rPr>
          <w:rFonts w:ascii="Microsoft YaHei" w:hAnsi="Microsoft YaHei" w:eastAsia="Microsoft YaHei" w:cs="Microsoft YaHei"/>
          <w:sz w:val="16"/>
          <w:szCs w:val="16"/>
          <w:spacing w:val="14"/>
          <w:position w:val="-1"/>
        </w:rPr>
        <w:t>200</w:t>
      </w:r>
      <w:r>
        <w:rPr>
          <w:rFonts w:ascii="Microsoft YaHei" w:hAnsi="Microsoft YaHei" w:eastAsia="Microsoft YaHei" w:cs="Microsoft YaHei"/>
          <w:sz w:val="16"/>
          <w:szCs w:val="16"/>
          <w:spacing w:val="14"/>
        </w:rPr>
        <w:t>次冻融循环</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4"/>
        </w:rPr>
        <w:t>。</w:t>
      </w:r>
    </w:p>
    <w:p>
      <w:pPr>
        <w:spacing w:line="182" w:lineRule="auto"/>
        <w:sectPr>
          <w:headerReference w:type="default" r:id="rId15"/>
          <w:footerReference w:type="default" r:id="rId16"/>
          <w:pgSz w:w="11907" w:h="16841"/>
          <w:pgMar w:top="1684" w:right="1785" w:bottom="1295" w:left="1271" w:header="1386" w:footer="1106" w:gutter="0"/>
        </w:sectPr>
        <w:rPr>
          <w:rFonts w:ascii="Microsoft YaHei" w:hAnsi="Microsoft YaHei" w:eastAsia="Microsoft YaHei" w:cs="Microsoft YaHei"/>
          <w:sz w:val="16"/>
          <w:szCs w:val="16"/>
        </w:rPr>
      </w:pPr>
    </w:p>
    <w:p>
      <w:pPr>
        <w:pStyle w:val="BodyText"/>
        <w:spacing w:line="245" w:lineRule="auto"/>
        <w:rPr/>
      </w:pPr>
      <w:r/>
    </w:p>
    <w:p>
      <w:pPr>
        <w:ind w:left="17"/>
        <w:spacing w:before="8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12</w:t>
      </w:r>
    </w:p>
    <w:p>
      <w:pPr>
        <w:ind w:left="440"/>
        <w:spacing w:before="58" w:line="223" w:lineRule="auto"/>
        <w:rPr>
          <w:rFonts w:ascii="Microsoft YaHei" w:hAnsi="Microsoft YaHei" w:eastAsia="Microsoft YaHei" w:cs="Microsoft YaHei"/>
          <w:sz w:val="19"/>
          <w:szCs w:val="19"/>
        </w:rPr>
      </w:pPr>
      <w:r>
        <w:rPr>
          <w:rFonts w:ascii="SimHei" w:hAnsi="SimHei" w:eastAsia="SimHei" w:cs="SimHei"/>
          <w:sz w:val="19"/>
          <w:szCs w:val="19"/>
          <w:spacing w:val="7"/>
          <w:position w:val="1"/>
        </w:rPr>
        <w:t>基准水泥</w:t>
      </w:r>
      <w:r>
        <w:rPr>
          <w:rFonts w:ascii="SimHei" w:hAnsi="SimHei" w:eastAsia="SimHei" w:cs="SimHei"/>
          <w:sz w:val="19"/>
          <w:szCs w:val="19"/>
          <w:spacing w:val="7"/>
          <w:position w:val="1"/>
        </w:rPr>
        <w:t xml:space="preserve">   </w:t>
      </w:r>
      <w:r>
        <w:rPr>
          <w:rFonts w:ascii="Microsoft YaHei" w:hAnsi="Microsoft YaHei" w:eastAsia="Microsoft YaHei" w:cs="Microsoft YaHei"/>
          <w:sz w:val="19"/>
          <w:szCs w:val="19"/>
          <w:position w:val="-1"/>
        </w:rPr>
        <w:t>referencecement</w:t>
      </w:r>
    </w:p>
    <w:p>
      <w:pPr>
        <w:ind w:left="448" w:right="3271" w:hanging="10"/>
        <w:spacing w:before="33"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符合本文件附录 A规定的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3"/>
        </w:rPr>
        <w:t>、专门用于检验外加剂性能的水泥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1"/>
          <w:position w:val="1"/>
        </w:rPr>
        <w:t>[来源</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8075—2017</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1"/>
          <w:position w:val="-1"/>
        </w:rPr>
        <w:t>10</w:t>
      </w:r>
      <w:r>
        <w:rPr>
          <w:rFonts w:ascii="Microsoft YaHei" w:hAnsi="Microsoft YaHei" w:eastAsia="Microsoft YaHei" w:cs="Microsoft YaHei"/>
          <w:sz w:val="19"/>
          <w:szCs w:val="19"/>
          <w:spacing w:val="11"/>
          <w:position w:val="1"/>
        </w:rPr>
        <w:t>,有修改]</w:t>
      </w:r>
    </w:p>
    <w:p>
      <w:pPr>
        <w:ind w:left="17"/>
        <w:spacing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13</w:t>
      </w:r>
    </w:p>
    <w:p>
      <w:pPr>
        <w:ind w:left="446"/>
        <w:spacing w:before="57" w:line="183" w:lineRule="auto"/>
        <w:rPr>
          <w:rFonts w:ascii="Microsoft YaHei" w:hAnsi="Microsoft YaHei" w:eastAsia="Microsoft YaHei" w:cs="Microsoft YaHei"/>
          <w:sz w:val="19"/>
          <w:szCs w:val="19"/>
        </w:rPr>
      </w:pPr>
      <w:r>
        <w:rPr>
          <w:rFonts w:ascii="SimHei" w:hAnsi="SimHei" w:eastAsia="SimHei" w:cs="SimHei"/>
          <w:sz w:val="19"/>
          <w:szCs w:val="19"/>
          <w:spacing w:val="1"/>
          <w:position w:val="1"/>
        </w:rPr>
        <w:t>专用机制砂</w:t>
      </w:r>
      <w:r>
        <w:rPr>
          <w:rFonts w:ascii="SimHei" w:hAnsi="SimHei" w:eastAsia="SimHei" w:cs="SimHei"/>
          <w:sz w:val="19"/>
          <w:szCs w:val="19"/>
          <w:spacing w:val="1"/>
          <w:position w:val="1"/>
        </w:rPr>
        <w:t xml:space="preserve">   </w:t>
      </w:r>
      <w:r>
        <w:rPr>
          <w:rFonts w:ascii="Microsoft YaHei" w:hAnsi="Microsoft YaHei" w:eastAsia="Microsoft YaHei" w:cs="Microsoft YaHei"/>
          <w:sz w:val="19"/>
          <w:szCs w:val="19"/>
          <w:position w:val="-1"/>
        </w:rPr>
        <w:t>specialized</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rPr>
        <w:t>manufactured</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sand</w:t>
      </w:r>
    </w:p>
    <w:p>
      <w:pPr>
        <w:ind w:left="438"/>
        <w:spacing w:before="7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符合本文件附录 B规定的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4"/>
        </w:rPr>
        <w:t>、专门用于检验外加剂性能的机制砂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pStyle w:val="BodyText"/>
        <w:spacing w:line="294" w:lineRule="auto"/>
        <w:rPr/>
      </w:pPr>
      <w:r>
        <w:drawing>
          <wp:anchor distT="0" distB="0" distL="0" distR="0" simplePos="0" relativeHeight="251674624" behindDoc="0" locked="0" layoutInCell="1" allowOverlap="1">
            <wp:simplePos x="0" y="0"/>
            <wp:positionH relativeFrom="column">
              <wp:posOffset>1653044</wp:posOffset>
            </wp:positionH>
            <wp:positionV relativeFrom="paragraph">
              <wp:posOffset>207662</wp:posOffset>
            </wp:positionV>
            <wp:extent cx="190500" cy="190500"/>
            <wp:effectExtent l="0" t="0" r="0" b="0"/>
            <wp:wrapNone/>
            <wp:docPr id="20" name="IM 20"/>
            <wp:cNvGraphicFramePr/>
            <a:graphic>
              <a:graphicData uri="http://schemas.openxmlformats.org/drawingml/2006/picture">
                <pic:pic>
                  <pic:nvPicPr>
                    <pic:cNvPr id="20" name="IM 20"/>
                    <pic:cNvPicPr/>
                  </pic:nvPicPr>
                  <pic:blipFill>
                    <a:blip r:embed="rId4"/>
                    <a:stretch>
                      <a:fillRect/>
                    </a:stretch>
                  </pic:blipFill>
                  <pic:spPr>
                    <a:xfrm rot="0">
                      <a:off x="0" y="0"/>
                      <a:ext cx="190500" cy="190500"/>
                    </a:xfrm>
                    <a:prstGeom prst="rect">
                      <a:avLst/>
                    </a:prstGeom>
                  </pic:spPr>
                </pic:pic>
              </a:graphicData>
            </a:graphic>
          </wp:anchor>
        </w:drawing>
      </w:r>
      <w:r/>
    </w:p>
    <w:p>
      <w:pPr>
        <w:ind w:left="17" w:right="7383"/>
        <w:spacing w:before="82" w:line="390" w:lineRule="auto"/>
        <w:rPr>
          <w:rFonts w:ascii="SimHei" w:hAnsi="SimHei" w:eastAsia="SimHei" w:cs="SimHei"/>
          <w:sz w:val="19"/>
          <w:szCs w:val="19"/>
        </w:rPr>
      </w:pPr>
      <w:r>
        <w:rPr>
          <w:rFonts w:ascii="Microsoft YaHei" w:hAnsi="Microsoft YaHei" w:eastAsia="Microsoft YaHei" w:cs="Microsoft YaHei"/>
          <w:sz w:val="19"/>
          <w:szCs w:val="19"/>
          <w:spacing w:val="5"/>
          <w:position w:val="-2"/>
        </w:rPr>
        <w:t>4   </w:t>
      </w:r>
      <w:r>
        <w:rPr>
          <w:rFonts w:ascii="SimHei" w:hAnsi="SimHei" w:eastAsia="SimHei" w:cs="SimHei"/>
          <w:sz w:val="19"/>
          <w:szCs w:val="19"/>
          <w:spacing w:val="5"/>
        </w:rPr>
        <w:t>分类</w:t>
      </w:r>
      <w:r>
        <w:rPr>
          <w:rFonts w:ascii="Microsoft YaHei" w:hAnsi="Microsoft YaHei" w:eastAsia="Microsoft YaHei" w:cs="Microsoft YaHei"/>
          <w:sz w:val="19"/>
          <w:szCs w:val="19"/>
          <w:spacing w:val="5"/>
        </w:rPr>
        <w:t>、</w:t>
      </w:r>
      <w:r>
        <w:rPr>
          <w:rFonts w:ascii="SimHei" w:hAnsi="SimHei" w:eastAsia="SimHei" w:cs="SimHei"/>
          <w:sz w:val="19"/>
          <w:szCs w:val="19"/>
          <w:spacing w:val="5"/>
        </w:rPr>
        <w:t>代号与标记</w:t>
      </w:r>
      <w:r>
        <w:rPr>
          <w:rFonts w:ascii="Microsoft YaHei" w:hAnsi="Microsoft YaHei" w:eastAsia="Microsoft YaHei" w:cs="Microsoft YaHei"/>
          <w:sz w:val="19"/>
          <w:szCs w:val="19"/>
          <w:spacing w:val="7"/>
          <w:position w:val="-2"/>
        </w:rPr>
        <w:t>4.</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7"/>
          <w:position w:val="-2"/>
        </w:rPr>
        <w:t>1   </w:t>
      </w:r>
      <w:r>
        <w:rPr>
          <w:rFonts w:ascii="SimHei" w:hAnsi="SimHei" w:eastAsia="SimHei" w:cs="SimHei"/>
          <w:sz w:val="19"/>
          <w:szCs w:val="19"/>
          <w:spacing w:val="7"/>
        </w:rPr>
        <w:t>分类和代号</w:t>
      </w:r>
    </w:p>
    <w:p>
      <w:pPr>
        <w:ind w:left="17"/>
        <w:spacing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外加剂按照状态分为液体外加剂(代号为 L)和固体外加剂(代号为 S)</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6"/>
        </w:rPr>
        <w:t>。</w:t>
      </w:r>
    </w:p>
    <w:p>
      <w:pPr>
        <w:ind w:left="17"/>
        <w:spacing w:before="62"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2"/>
        </w:rPr>
        <w:t>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position w:val="-2"/>
        </w:rPr>
        <w:t>1.2   </w:t>
      </w:r>
      <w:r>
        <w:rPr>
          <w:rFonts w:ascii="Microsoft YaHei" w:hAnsi="Microsoft YaHei" w:eastAsia="Microsoft YaHei" w:cs="Microsoft YaHei"/>
          <w:sz w:val="19"/>
          <w:szCs w:val="19"/>
          <w:spacing w:val="10"/>
        </w:rPr>
        <w:t>外加剂按主要功能划分的品种</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、型号和产品代号见表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10"/>
        </w:rPr>
        <w:t>。</w:t>
      </w:r>
    </w:p>
    <w:p>
      <w:pPr>
        <w:ind w:left="2921"/>
        <w:spacing w:before="200" w:line="208" w:lineRule="auto"/>
        <w:rPr>
          <w:rFonts w:ascii="SimHei" w:hAnsi="SimHei" w:eastAsia="SimHei" w:cs="SimHei"/>
          <w:sz w:val="19"/>
          <w:szCs w:val="19"/>
        </w:rPr>
      </w:pPr>
      <w:r>
        <w:rPr>
          <w:rFonts w:ascii="SimHei" w:hAnsi="SimHei" w:eastAsia="SimHei" w:cs="SimHei"/>
          <w:sz w:val="19"/>
          <w:szCs w:val="19"/>
          <w:spacing w:val="8"/>
        </w:rPr>
        <w:t>表</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8"/>
          <w:position w:val="-2"/>
        </w:rPr>
        <w:t>1   </w:t>
      </w:r>
      <w:r>
        <w:rPr>
          <w:rFonts w:ascii="SimHei" w:hAnsi="SimHei" w:eastAsia="SimHei" w:cs="SimHei"/>
          <w:sz w:val="19"/>
          <w:szCs w:val="19"/>
          <w:spacing w:val="8"/>
        </w:rPr>
        <w:t>外加剂的品种</w:t>
      </w:r>
      <w:r>
        <w:rPr>
          <w:rFonts w:ascii="Microsoft YaHei" w:hAnsi="Microsoft YaHei" w:eastAsia="Microsoft YaHei" w:cs="Microsoft YaHei"/>
          <w:sz w:val="19"/>
          <w:szCs w:val="19"/>
          <w:spacing w:val="8"/>
        </w:rPr>
        <w:t>、</w:t>
      </w:r>
      <w:r>
        <w:rPr>
          <w:rFonts w:ascii="SimHei" w:hAnsi="SimHei" w:eastAsia="SimHei" w:cs="SimHei"/>
          <w:sz w:val="19"/>
          <w:szCs w:val="19"/>
          <w:spacing w:val="8"/>
        </w:rPr>
        <w:t>型号和产品代号</w:t>
      </w:r>
    </w:p>
    <w:p>
      <w:pPr>
        <w:spacing w:line="175"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088"/>
        <w:gridCol w:w="2703"/>
        <w:gridCol w:w="2703"/>
        <w:gridCol w:w="2728"/>
      </w:tblGrid>
      <w:tr>
        <w:trPr>
          <w:trHeight w:val="388" w:hRule="atLeast"/>
        </w:trPr>
        <w:tc>
          <w:tcPr>
            <w:tcW w:w="1088" w:type="dxa"/>
            <w:vAlign w:val="top"/>
            <w:tcBorders>
              <w:left w:val="single" w:color="231F20" w:sz="6" w:space="0"/>
              <w:bottom w:val="single" w:color="231F20" w:sz="6" w:space="0"/>
              <w:top w:val="single" w:color="231F20" w:sz="6" w:space="0"/>
            </w:tcBorders>
          </w:tcPr>
          <w:p>
            <w:pPr>
              <w:pStyle w:val="TableText"/>
              <w:ind w:left="365"/>
              <w:spacing w:before="104" w:line="184" w:lineRule="auto"/>
              <w:rPr/>
            </w:pPr>
            <w:r>
              <w:rPr>
                <w:spacing w:val="10"/>
              </w:rPr>
              <w:t>序号</w:t>
            </w:r>
          </w:p>
        </w:tc>
        <w:tc>
          <w:tcPr>
            <w:tcW w:w="2703" w:type="dxa"/>
            <w:vAlign w:val="top"/>
            <w:tcBorders>
              <w:bottom w:val="single" w:color="231F20" w:sz="6" w:space="0"/>
              <w:top w:val="single" w:color="231F20" w:sz="6" w:space="0"/>
            </w:tcBorders>
          </w:tcPr>
          <w:p>
            <w:pPr>
              <w:pStyle w:val="TableText"/>
              <w:ind w:left="1188"/>
              <w:spacing w:before="107" w:line="180" w:lineRule="auto"/>
              <w:rPr/>
            </w:pPr>
            <w:r>
              <w:rPr>
                <w:spacing w:val="4"/>
              </w:rPr>
              <w:t>品种</w:t>
            </w:r>
          </w:p>
        </w:tc>
        <w:tc>
          <w:tcPr>
            <w:tcW w:w="2703" w:type="dxa"/>
            <w:vAlign w:val="top"/>
            <w:tcBorders>
              <w:bottom w:val="single" w:color="231F20" w:sz="6" w:space="0"/>
              <w:top w:val="single" w:color="231F20" w:sz="6" w:space="0"/>
            </w:tcBorders>
          </w:tcPr>
          <w:p>
            <w:pPr>
              <w:pStyle w:val="TableText"/>
              <w:ind w:left="1185"/>
              <w:spacing w:before="109" w:line="181" w:lineRule="auto"/>
              <w:rPr/>
            </w:pPr>
            <w:r>
              <w:rPr>
                <w:spacing w:val="8"/>
              </w:rPr>
              <w:t>型号</w:t>
            </w:r>
          </w:p>
        </w:tc>
        <w:tc>
          <w:tcPr>
            <w:tcW w:w="2728" w:type="dxa"/>
            <w:vAlign w:val="top"/>
            <w:tcBorders>
              <w:bottom w:val="single" w:color="231F20" w:sz="6" w:space="0"/>
              <w:right w:val="single" w:color="231F20" w:sz="6" w:space="0"/>
              <w:top w:val="single" w:color="231F20" w:sz="6" w:space="0"/>
            </w:tcBorders>
          </w:tcPr>
          <w:p>
            <w:pPr>
              <w:pStyle w:val="TableText"/>
              <w:ind w:left="1014"/>
              <w:spacing w:before="105" w:line="184" w:lineRule="auto"/>
              <w:rPr/>
            </w:pPr>
            <w:r>
              <w:rPr>
                <w:spacing w:val="15"/>
              </w:rPr>
              <w:t>产品代号</w:t>
            </w:r>
          </w:p>
        </w:tc>
      </w:tr>
      <w:tr>
        <w:trPr>
          <w:trHeight w:val="345" w:hRule="atLeast"/>
        </w:trPr>
        <w:tc>
          <w:tcPr>
            <w:tcW w:w="1088" w:type="dxa"/>
            <w:vAlign w:val="top"/>
            <w:vMerge w:val="restart"/>
            <w:tcBorders>
              <w:left w:val="single" w:color="231F20" w:sz="6" w:space="0"/>
              <w:top w:val="single" w:color="231F20" w:sz="6" w:space="0"/>
              <w:bottom w:val="nil"/>
            </w:tcBorders>
          </w:tcPr>
          <w:p>
            <w:pPr>
              <w:spacing w:line="392" w:lineRule="auto"/>
              <w:rPr>
                <w:rFonts w:ascii="Arial"/>
                <w:sz w:val="21"/>
              </w:rPr>
            </w:pPr>
            <w:r/>
          </w:p>
          <w:p>
            <w:pPr>
              <w:pStyle w:val="TableText"/>
              <w:ind w:left="505"/>
              <w:spacing w:before="69" w:line="165" w:lineRule="auto"/>
              <w:rPr/>
            </w:pPr>
            <w:r>
              <w:rPr>
                <w:spacing w:val="15"/>
              </w:rPr>
              <w:t>1</w:t>
            </w:r>
          </w:p>
        </w:tc>
        <w:tc>
          <w:tcPr>
            <w:tcW w:w="2703" w:type="dxa"/>
            <w:vAlign w:val="top"/>
            <w:vMerge w:val="restart"/>
            <w:tcBorders>
              <w:top w:val="single" w:color="231F20" w:sz="6" w:space="0"/>
              <w:bottom w:val="nil"/>
            </w:tcBorders>
          </w:tcPr>
          <w:p>
            <w:pPr>
              <w:spacing w:line="369" w:lineRule="auto"/>
              <w:rPr>
                <w:rFonts w:ascii="Arial"/>
                <w:sz w:val="21"/>
              </w:rPr>
            </w:pPr>
            <w:r/>
          </w:p>
          <w:p>
            <w:pPr>
              <w:pStyle w:val="TableText"/>
              <w:ind w:left="817"/>
              <w:spacing w:before="69" w:line="184" w:lineRule="auto"/>
              <w:rPr/>
            </w:pPr>
            <w:r>
              <w:rPr>
                <w:spacing w:val="16"/>
              </w:rPr>
              <w:t>高性能减水剂</w:t>
            </w:r>
          </w:p>
        </w:tc>
        <w:tc>
          <w:tcPr>
            <w:tcW w:w="2703" w:type="dxa"/>
            <w:vAlign w:val="top"/>
            <w:tcBorders>
              <w:top w:val="single" w:color="231F20" w:sz="6" w:space="0"/>
            </w:tcBorders>
          </w:tcPr>
          <w:p>
            <w:pPr>
              <w:pStyle w:val="TableText"/>
              <w:ind w:left="1090"/>
              <w:spacing w:before="84" w:line="177" w:lineRule="auto"/>
              <w:rPr/>
            </w:pPr>
            <w:r>
              <w:rPr>
                <w:spacing w:val="14"/>
              </w:rPr>
              <w:t>早强型</w:t>
            </w:r>
          </w:p>
        </w:tc>
        <w:tc>
          <w:tcPr>
            <w:tcW w:w="2728" w:type="dxa"/>
            <w:vAlign w:val="top"/>
            <w:tcBorders>
              <w:right w:val="single" w:color="231F20" w:sz="6" w:space="0"/>
              <w:top w:val="single" w:color="231F20" w:sz="6" w:space="0"/>
            </w:tcBorders>
          </w:tcPr>
          <w:p>
            <w:pPr>
              <w:pStyle w:val="TableText"/>
              <w:ind w:left="1007"/>
              <w:spacing w:before="96" w:line="174" w:lineRule="auto"/>
              <w:rPr/>
            </w:pPr>
            <w:r>
              <w:rPr>
                <w:spacing w:val="14"/>
              </w:rPr>
              <w:t>HPWR-A</w:t>
            </w:r>
          </w:p>
        </w:tc>
      </w:tr>
      <w:tr>
        <w:trPr>
          <w:trHeight w:val="355" w:hRule="atLeast"/>
        </w:trPr>
        <w:tc>
          <w:tcPr>
            <w:tcW w:w="1088" w:type="dxa"/>
            <w:vAlign w:val="top"/>
            <w:vMerge w:val="continue"/>
            <w:tcBorders>
              <w:left w:val="single" w:color="231F20" w:sz="6" w:space="0"/>
              <w:top w:val="nil"/>
              <w:bottom w:val="nil"/>
            </w:tcBorders>
          </w:tcPr>
          <w:p>
            <w:pPr>
              <w:rPr>
                <w:rFonts w:ascii="Arial"/>
                <w:sz w:val="21"/>
              </w:rPr>
            </w:pPr>
            <w:r/>
          </w:p>
        </w:tc>
        <w:tc>
          <w:tcPr>
            <w:tcW w:w="2703" w:type="dxa"/>
            <w:vAlign w:val="top"/>
            <w:vMerge w:val="continue"/>
            <w:tcBorders>
              <w:top w:val="nil"/>
              <w:bottom w:val="nil"/>
            </w:tcBorders>
          </w:tcPr>
          <w:p>
            <w:pPr>
              <w:rPr>
                <w:rFonts w:ascii="Arial"/>
                <w:sz w:val="21"/>
              </w:rPr>
            </w:pPr>
            <w:r/>
          </w:p>
        </w:tc>
        <w:tc>
          <w:tcPr>
            <w:tcW w:w="2703" w:type="dxa"/>
            <w:vAlign w:val="top"/>
          </w:tcPr>
          <w:p>
            <w:pPr>
              <w:pStyle w:val="TableText"/>
              <w:ind w:left="1090"/>
              <w:spacing w:before="92" w:line="183" w:lineRule="auto"/>
              <w:rPr/>
            </w:pPr>
            <w:r>
              <w:rPr>
                <w:spacing w:val="14"/>
              </w:rPr>
              <w:t>标准型</w:t>
            </w:r>
          </w:p>
        </w:tc>
        <w:tc>
          <w:tcPr>
            <w:tcW w:w="2728" w:type="dxa"/>
            <w:vAlign w:val="top"/>
            <w:tcBorders>
              <w:right w:val="single" w:color="231F20" w:sz="6" w:space="0"/>
            </w:tcBorders>
          </w:tcPr>
          <w:p>
            <w:pPr>
              <w:pStyle w:val="TableText"/>
              <w:ind w:left="1026"/>
              <w:spacing w:before="111" w:line="169" w:lineRule="auto"/>
              <w:rPr/>
            </w:pPr>
            <w:r>
              <w:rPr>
                <w:spacing w:val="14"/>
              </w:rPr>
              <w:t>HPWR-S</w:t>
            </w:r>
          </w:p>
        </w:tc>
      </w:tr>
      <w:tr>
        <w:trPr>
          <w:trHeight w:val="355" w:hRule="atLeast"/>
        </w:trPr>
        <w:tc>
          <w:tcPr>
            <w:tcW w:w="1088" w:type="dxa"/>
            <w:vAlign w:val="top"/>
            <w:vMerge w:val="continue"/>
            <w:tcBorders>
              <w:left w:val="single" w:color="231F20" w:sz="6" w:space="0"/>
              <w:top w:val="nil"/>
            </w:tcBorders>
          </w:tcPr>
          <w:p>
            <w:pPr>
              <w:rPr>
                <w:rFonts w:ascii="Arial"/>
                <w:sz w:val="21"/>
              </w:rPr>
            </w:pPr>
            <w:r/>
          </w:p>
        </w:tc>
        <w:tc>
          <w:tcPr>
            <w:tcW w:w="2703" w:type="dxa"/>
            <w:vAlign w:val="top"/>
            <w:vMerge w:val="continue"/>
            <w:tcBorders>
              <w:top w:val="nil"/>
            </w:tcBorders>
          </w:tcPr>
          <w:p>
            <w:pPr>
              <w:rPr>
                <w:rFonts w:ascii="Arial"/>
                <w:sz w:val="21"/>
              </w:rPr>
            </w:pPr>
            <w:r/>
          </w:p>
        </w:tc>
        <w:tc>
          <w:tcPr>
            <w:tcW w:w="2703" w:type="dxa"/>
            <w:vAlign w:val="top"/>
          </w:tcPr>
          <w:p>
            <w:pPr>
              <w:pStyle w:val="TableText"/>
              <w:ind w:left="1090"/>
              <w:spacing w:before="93" w:line="181" w:lineRule="auto"/>
              <w:rPr/>
            </w:pPr>
            <w:r>
              <w:rPr>
                <w:spacing w:val="14"/>
              </w:rPr>
              <w:t>缓凝型</w:t>
            </w:r>
          </w:p>
        </w:tc>
        <w:tc>
          <w:tcPr>
            <w:tcW w:w="2728" w:type="dxa"/>
            <w:vAlign w:val="top"/>
            <w:tcBorders>
              <w:right w:val="single" w:color="231F20" w:sz="6" w:space="0"/>
            </w:tcBorders>
          </w:tcPr>
          <w:p>
            <w:pPr>
              <w:pStyle w:val="TableText"/>
              <w:ind w:left="1013"/>
              <w:spacing w:before="111" w:line="171" w:lineRule="auto"/>
              <w:rPr/>
            </w:pPr>
            <w:r>
              <w:rPr>
                <w:spacing w:val="14"/>
              </w:rPr>
              <w:t>HPWR-R</w:t>
            </w:r>
          </w:p>
        </w:tc>
      </w:tr>
      <w:tr>
        <w:trPr>
          <w:trHeight w:val="355" w:hRule="atLeast"/>
        </w:trPr>
        <w:tc>
          <w:tcPr>
            <w:tcW w:w="1088" w:type="dxa"/>
            <w:vAlign w:val="top"/>
            <w:vMerge w:val="restart"/>
            <w:tcBorders>
              <w:left w:val="single" w:color="231F20" w:sz="6" w:space="0"/>
              <w:bottom w:val="nil"/>
            </w:tcBorders>
          </w:tcPr>
          <w:p>
            <w:pPr>
              <w:pStyle w:val="TableText"/>
              <w:ind w:left="502"/>
              <w:spacing w:before="296" w:line="165" w:lineRule="auto"/>
              <w:rPr/>
            </w:pPr>
            <w:r>
              <w:rPr>
                <w:spacing w:val="19"/>
              </w:rPr>
              <w:t>2</w:t>
            </w:r>
          </w:p>
        </w:tc>
        <w:tc>
          <w:tcPr>
            <w:tcW w:w="2703" w:type="dxa"/>
            <w:vAlign w:val="top"/>
            <w:vMerge w:val="restart"/>
            <w:tcBorders>
              <w:bottom w:val="nil"/>
            </w:tcBorders>
          </w:tcPr>
          <w:p>
            <w:pPr>
              <w:pStyle w:val="TableText"/>
              <w:ind w:left="909"/>
              <w:spacing w:before="274" w:line="183" w:lineRule="auto"/>
              <w:rPr/>
            </w:pPr>
            <w:r>
              <w:rPr>
                <w:spacing w:val="16"/>
              </w:rPr>
              <w:t>高效减水剂</w:t>
            </w:r>
          </w:p>
        </w:tc>
        <w:tc>
          <w:tcPr>
            <w:tcW w:w="2703" w:type="dxa"/>
            <w:vAlign w:val="top"/>
          </w:tcPr>
          <w:p>
            <w:pPr>
              <w:pStyle w:val="TableText"/>
              <w:ind w:left="1090"/>
              <w:spacing w:before="94" w:line="183" w:lineRule="auto"/>
              <w:rPr/>
            </w:pPr>
            <w:r>
              <w:rPr>
                <w:spacing w:val="14"/>
              </w:rPr>
              <w:t>标准型</w:t>
            </w:r>
          </w:p>
        </w:tc>
        <w:tc>
          <w:tcPr>
            <w:tcW w:w="2728" w:type="dxa"/>
            <w:vAlign w:val="top"/>
            <w:tcBorders>
              <w:right w:val="single" w:color="231F20" w:sz="6" w:space="0"/>
            </w:tcBorders>
          </w:tcPr>
          <w:p>
            <w:pPr>
              <w:pStyle w:val="TableText"/>
              <w:ind w:left="1081"/>
              <w:spacing w:before="113" w:line="169" w:lineRule="auto"/>
              <w:rPr/>
            </w:pPr>
            <w:r>
              <w:rPr>
                <w:spacing w:val="15"/>
              </w:rPr>
              <w:t>HWR-S</w:t>
            </w:r>
          </w:p>
        </w:tc>
      </w:tr>
      <w:tr>
        <w:trPr>
          <w:trHeight w:val="355" w:hRule="atLeast"/>
        </w:trPr>
        <w:tc>
          <w:tcPr>
            <w:tcW w:w="1088" w:type="dxa"/>
            <w:vAlign w:val="top"/>
            <w:vMerge w:val="continue"/>
            <w:tcBorders>
              <w:left w:val="single" w:color="231F20" w:sz="6" w:space="0"/>
              <w:top w:val="nil"/>
            </w:tcBorders>
          </w:tcPr>
          <w:p>
            <w:pPr>
              <w:rPr>
                <w:rFonts w:ascii="Arial"/>
                <w:sz w:val="21"/>
              </w:rPr>
            </w:pPr>
            <w:r/>
          </w:p>
        </w:tc>
        <w:tc>
          <w:tcPr>
            <w:tcW w:w="2703" w:type="dxa"/>
            <w:vAlign w:val="top"/>
            <w:vMerge w:val="continue"/>
            <w:tcBorders>
              <w:top w:val="nil"/>
            </w:tcBorders>
          </w:tcPr>
          <w:p>
            <w:pPr>
              <w:rPr>
                <w:rFonts w:ascii="Arial"/>
                <w:sz w:val="21"/>
              </w:rPr>
            </w:pPr>
            <w:r/>
          </w:p>
        </w:tc>
        <w:tc>
          <w:tcPr>
            <w:tcW w:w="2703" w:type="dxa"/>
            <w:vAlign w:val="top"/>
          </w:tcPr>
          <w:p>
            <w:pPr>
              <w:pStyle w:val="TableText"/>
              <w:ind w:left="1090"/>
              <w:spacing w:before="95" w:line="181" w:lineRule="auto"/>
              <w:rPr/>
            </w:pPr>
            <w:r>
              <w:rPr>
                <w:spacing w:val="14"/>
              </w:rPr>
              <w:t>缓凝型</w:t>
            </w:r>
          </w:p>
        </w:tc>
        <w:tc>
          <w:tcPr>
            <w:tcW w:w="2728" w:type="dxa"/>
            <w:vAlign w:val="top"/>
            <w:tcBorders>
              <w:right w:val="single" w:color="231F20" w:sz="6" w:space="0"/>
            </w:tcBorders>
          </w:tcPr>
          <w:p>
            <w:pPr>
              <w:pStyle w:val="TableText"/>
              <w:ind w:left="1067"/>
              <w:spacing w:before="113" w:line="171" w:lineRule="auto"/>
              <w:rPr/>
            </w:pPr>
            <w:r>
              <w:rPr>
                <w:spacing w:val="15"/>
              </w:rPr>
              <w:t>HWR-R</w:t>
            </w:r>
          </w:p>
        </w:tc>
      </w:tr>
      <w:tr>
        <w:trPr>
          <w:trHeight w:val="355" w:hRule="atLeast"/>
        </w:trPr>
        <w:tc>
          <w:tcPr>
            <w:tcW w:w="1088" w:type="dxa"/>
            <w:vAlign w:val="top"/>
            <w:vMerge w:val="restart"/>
            <w:tcBorders>
              <w:left w:val="single" w:color="231F20" w:sz="6" w:space="0"/>
              <w:bottom w:val="nil"/>
            </w:tcBorders>
          </w:tcPr>
          <w:p>
            <w:pPr>
              <w:spacing w:line="411" w:lineRule="auto"/>
              <w:rPr>
                <w:rFonts w:ascii="Arial"/>
                <w:sz w:val="21"/>
              </w:rPr>
            </w:pPr>
            <w:r/>
          </w:p>
          <w:p>
            <w:pPr>
              <w:pStyle w:val="TableText"/>
              <w:ind w:left="503"/>
              <w:spacing w:before="69" w:line="162" w:lineRule="auto"/>
              <w:rPr/>
            </w:pPr>
            <w:r>
              <w:rPr>
                <w:spacing w:val="18"/>
              </w:rPr>
              <w:t>3</w:t>
            </w:r>
          </w:p>
        </w:tc>
        <w:tc>
          <w:tcPr>
            <w:tcW w:w="2703" w:type="dxa"/>
            <w:vAlign w:val="top"/>
            <w:vMerge w:val="restart"/>
            <w:tcBorders>
              <w:bottom w:val="nil"/>
            </w:tcBorders>
          </w:tcPr>
          <w:p>
            <w:pPr>
              <w:spacing w:line="385" w:lineRule="auto"/>
              <w:rPr>
                <w:rFonts w:ascii="Arial"/>
                <w:sz w:val="21"/>
              </w:rPr>
            </w:pPr>
            <w:r/>
          </w:p>
          <w:p>
            <w:pPr>
              <w:pStyle w:val="TableText"/>
              <w:ind w:left="905"/>
              <w:spacing w:before="69" w:line="183" w:lineRule="auto"/>
              <w:rPr/>
            </w:pPr>
            <w:r>
              <w:rPr>
                <w:spacing w:val="16"/>
              </w:rPr>
              <w:t>普通减水剂</w:t>
            </w:r>
          </w:p>
        </w:tc>
        <w:tc>
          <w:tcPr>
            <w:tcW w:w="2703" w:type="dxa"/>
            <w:vAlign w:val="top"/>
          </w:tcPr>
          <w:p>
            <w:pPr>
              <w:pStyle w:val="TableText"/>
              <w:ind w:left="1090"/>
              <w:spacing w:before="99" w:line="177" w:lineRule="auto"/>
              <w:rPr/>
            </w:pPr>
            <w:r>
              <w:rPr>
                <w:spacing w:val="14"/>
              </w:rPr>
              <w:t>早强型</w:t>
            </w:r>
          </w:p>
        </w:tc>
        <w:tc>
          <w:tcPr>
            <w:tcW w:w="2728" w:type="dxa"/>
            <w:vAlign w:val="top"/>
            <w:tcBorders>
              <w:right w:val="single" w:color="231F20" w:sz="6" w:space="0"/>
            </w:tcBorders>
          </w:tcPr>
          <w:p>
            <w:pPr>
              <w:pStyle w:val="TableText"/>
              <w:ind w:left="1128"/>
              <w:spacing w:before="111" w:line="174" w:lineRule="auto"/>
              <w:rPr/>
            </w:pPr>
            <w:r>
              <w:rPr>
                <w:spacing w:val="14"/>
              </w:rPr>
              <w:t>WR-A</w:t>
            </w:r>
          </w:p>
        </w:tc>
      </w:tr>
      <w:tr>
        <w:trPr>
          <w:trHeight w:val="355" w:hRule="atLeast"/>
        </w:trPr>
        <w:tc>
          <w:tcPr>
            <w:tcW w:w="1088" w:type="dxa"/>
            <w:vAlign w:val="top"/>
            <w:vMerge w:val="continue"/>
            <w:tcBorders>
              <w:left w:val="single" w:color="231F20" w:sz="6" w:space="0"/>
              <w:top w:val="nil"/>
              <w:bottom w:val="nil"/>
            </w:tcBorders>
          </w:tcPr>
          <w:p>
            <w:pPr>
              <w:rPr>
                <w:rFonts w:ascii="Arial"/>
                <w:sz w:val="21"/>
              </w:rPr>
            </w:pPr>
            <w:r/>
          </w:p>
        </w:tc>
        <w:tc>
          <w:tcPr>
            <w:tcW w:w="2703" w:type="dxa"/>
            <w:vAlign w:val="top"/>
            <w:vMerge w:val="continue"/>
            <w:tcBorders>
              <w:top w:val="nil"/>
              <w:bottom w:val="nil"/>
            </w:tcBorders>
          </w:tcPr>
          <w:p>
            <w:pPr>
              <w:rPr>
                <w:rFonts w:ascii="Arial"/>
                <w:sz w:val="21"/>
              </w:rPr>
            </w:pPr>
            <w:r/>
          </w:p>
        </w:tc>
        <w:tc>
          <w:tcPr>
            <w:tcW w:w="2703" w:type="dxa"/>
            <w:vAlign w:val="top"/>
          </w:tcPr>
          <w:p>
            <w:pPr>
              <w:pStyle w:val="TableText"/>
              <w:ind w:left="1090"/>
              <w:spacing w:before="97" w:line="183" w:lineRule="auto"/>
              <w:rPr/>
            </w:pPr>
            <w:r>
              <w:rPr>
                <w:spacing w:val="14"/>
              </w:rPr>
              <w:t>标准型</w:t>
            </w:r>
          </w:p>
        </w:tc>
        <w:tc>
          <w:tcPr>
            <w:tcW w:w="2728" w:type="dxa"/>
            <w:vAlign w:val="top"/>
            <w:tcBorders>
              <w:right w:val="single" w:color="231F20" w:sz="6" w:space="0"/>
            </w:tcBorders>
          </w:tcPr>
          <w:p>
            <w:pPr>
              <w:pStyle w:val="TableText"/>
              <w:ind w:left="1148"/>
              <w:spacing w:before="115" w:line="169" w:lineRule="auto"/>
              <w:rPr/>
            </w:pPr>
            <w:r>
              <w:rPr>
                <w:spacing w:val="14"/>
              </w:rPr>
              <w:t>WR-S</w:t>
            </w:r>
          </w:p>
        </w:tc>
      </w:tr>
      <w:tr>
        <w:trPr>
          <w:trHeight w:val="355" w:hRule="atLeast"/>
        </w:trPr>
        <w:tc>
          <w:tcPr>
            <w:tcW w:w="1088" w:type="dxa"/>
            <w:vAlign w:val="top"/>
            <w:vMerge w:val="continue"/>
            <w:tcBorders>
              <w:left w:val="single" w:color="231F20" w:sz="6" w:space="0"/>
              <w:top w:val="nil"/>
            </w:tcBorders>
          </w:tcPr>
          <w:p>
            <w:pPr>
              <w:rPr>
                <w:rFonts w:ascii="Arial"/>
                <w:sz w:val="21"/>
              </w:rPr>
            </w:pPr>
            <w:r/>
          </w:p>
        </w:tc>
        <w:tc>
          <w:tcPr>
            <w:tcW w:w="2703" w:type="dxa"/>
            <w:vAlign w:val="top"/>
            <w:vMerge w:val="continue"/>
            <w:tcBorders>
              <w:top w:val="nil"/>
            </w:tcBorders>
          </w:tcPr>
          <w:p>
            <w:pPr>
              <w:rPr>
                <w:rFonts w:ascii="Arial"/>
                <w:sz w:val="21"/>
              </w:rPr>
            </w:pPr>
            <w:r/>
          </w:p>
        </w:tc>
        <w:tc>
          <w:tcPr>
            <w:tcW w:w="2703" w:type="dxa"/>
            <w:vAlign w:val="top"/>
          </w:tcPr>
          <w:p>
            <w:pPr>
              <w:pStyle w:val="TableText"/>
              <w:ind w:left="1090"/>
              <w:spacing w:before="98" w:line="181" w:lineRule="auto"/>
              <w:rPr/>
            </w:pPr>
            <w:r>
              <w:rPr>
                <w:spacing w:val="14"/>
              </w:rPr>
              <w:t>缓凝型</w:t>
            </w:r>
          </w:p>
        </w:tc>
        <w:tc>
          <w:tcPr>
            <w:tcW w:w="2728" w:type="dxa"/>
            <w:vAlign w:val="top"/>
            <w:tcBorders>
              <w:right w:val="single" w:color="231F20" w:sz="6" w:space="0"/>
            </w:tcBorders>
          </w:tcPr>
          <w:p>
            <w:pPr>
              <w:pStyle w:val="TableText"/>
              <w:ind w:left="1134"/>
              <w:spacing w:before="116" w:line="171" w:lineRule="auto"/>
              <w:rPr/>
            </w:pPr>
            <w:r>
              <w:rPr>
                <w:spacing w:val="14"/>
              </w:rPr>
              <w:t>WR-R</w:t>
            </w:r>
          </w:p>
        </w:tc>
      </w:tr>
      <w:tr>
        <w:trPr>
          <w:trHeight w:val="392" w:hRule="atLeast"/>
        </w:trPr>
        <w:tc>
          <w:tcPr>
            <w:tcW w:w="1088" w:type="dxa"/>
            <w:vAlign w:val="top"/>
            <w:tcBorders>
              <w:left w:val="single" w:color="231F20" w:sz="6" w:space="0"/>
            </w:tcBorders>
          </w:tcPr>
          <w:p>
            <w:pPr>
              <w:pStyle w:val="TableText"/>
              <w:ind w:left="500"/>
              <w:spacing w:before="141" w:line="164" w:lineRule="auto"/>
              <w:rPr/>
            </w:pPr>
            <w:r>
              <w:rPr>
                <w:spacing w:val="22"/>
              </w:rPr>
              <w:t>4</w:t>
            </w:r>
          </w:p>
        </w:tc>
        <w:tc>
          <w:tcPr>
            <w:tcW w:w="2703" w:type="dxa"/>
            <w:vAlign w:val="top"/>
          </w:tcPr>
          <w:p>
            <w:pPr>
              <w:pStyle w:val="TableText"/>
              <w:ind w:left="911"/>
              <w:spacing w:before="118" w:line="184" w:lineRule="auto"/>
              <w:rPr/>
            </w:pPr>
            <w:r>
              <w:rPr>
                <w:spacing w:val="15"/>
              </w:rPr>
              <w:t>引气减水剂</w:t>
            </w:r>
          </w:p>
        </w:tc>
        <w:tc>
          <w:tcPr>
            <w:tcW w:w="2703" w:type="dxa"/>
            <w:vAlign w:val="top"/>
          </w:tcPr>
          <w:p>
            <w:pPr>
              <w:pStyle w:val="TableText"/>
              <w:ind w:left="1267"/>
              <w:spacing w:before="197" w:line="120" w:lineRule="exact"/>
              <w:rPr/>
            </w:pPr>
            <w:r>
              <w:rPr>
                <w:position w:val="-7"/>
              </w:rPr>
              <w:t>—</w:t>
            </w:r>
          </w:p>
        </w:tc>
        <w:tc>
          <w:tcPr>
            <w:tcW w:w="2728" w:type="dxa"/>
            <w:vAlign w:val="top"/>
            <w:tcBorders>
              <w:right w:val="single" w:color="231F20" w:sz="6" w:space="0"/>
            </w:tcBorders>
          </w:tcPr>
          <w:p>
            <w:pPr>
              <w:pStyle w:val="TableText"/>
              <w:ind w:left="1102"/>
              <w:spacing w:before="133" w:line="174" w:lineRule="auto"/>
              <w:rPr/>
            </w:pPr>
            <w:r>
              <w:rPr>
                <w:spacing w:val="22"/>
              </w:rPr>
              <w:t>AEWR</w:t>
            </w:r>
          </w:p>
        </w:tc>
      </w:tr>
      <w:tr>
        <w:trPr>
          <w:trHeight w:val="390" w:hRule="atLeast"/>
        </w:trPr>
        <w:tc>
          <w:tcPr>
            <w:tcW w:w="1088" w:type="dxa"/>
            <w:vAlign w:val="top"/>
            <w:tcBorders>
              <w:left w:val="single" w:color="231F20" w:sz="6" w:space="0"/>
            </w:tcBorders>
          </w:tcPr>
          <w:p>
            <w:pPr>
              <w:pStyle w:val="TableText"/>
              <w:ind w:left="504"/>
              <w:spacing w:before="141" w:line="163" w:lineRule="auto"/>
              <w:rPr/>
            </w:pPr>
            <w:r>
              <w:rPr>
                <w:spacing w:val="17"/>
              </w:rPr>
              <w:t>5</w:t>
            </w:r>
          </w:p>
        </w:tc>
        <w:tc>
          <w:tcPr>
            <w:tcW w:w="2703" w:type="dxa"/>
            <w:vAlign w:val="top"/>
          </w:tcPr>
          <w:p>
            <w:pPr>
              <w:pStyle w:val="TableText"/>
              <w:ind w:left="1086"/>
              <w:spacing w:before="119" w:line="180" w:lineRule="auto"/>
              <w:rPr/>
            </w:pPr>
            <w:r>
              <w:rPr>
                <w:spacing w:val="14"/>
              </w:rPr>
              <w:t>泵送剂</w:t>
            </w:r>
          </w:p>
        </w:tc>
        <w:tc>
          <w:tcPr>
            <w:tcW w:w="2703" w:type="dxa"/>
            <w:vAlign w:val="top"/>
          </w:tcPr>
          <w:p>
            <w:pPr>
              <w:pStyle w:val="TableText"/>
              <w:ind w:left="1267"/>
              <w:spacing w:before="196" w:line="119" w:lineRule="exact"/>
              <w:rPr/>
            </w:pPr>
            <w:r>
              <w:rPr>
                <w:position w:val="-7"/>
              </w:rPr>
              <w:t>—</w:t>
            </w:r>
          </w:p>
        </w:tc>
        <w:tc>
          <w:tcPr>
            <w:tcW w:w="2728" w:type="dxa"/>
            <w:vAlign w:val="top"/>
            <w:tcBorders>
              <w:right w:val="single" w:color="231F20" w:sz="6" w:space="0"/>
            </w:tcBorders>
          </w:tcPr>
          <w:p>
            <w:pPr>
              <w:pStyle w:val="TableText"/>
              <w:ind w:left="1252"/>
              <w:spacing w:before="131" w:line="172" w:lineRule="auto"/>
              <w:rPr/>
            </w:pPr>
            <w:r>
              <w:rPr>
                <w:spacing w:val="21"/>
              </w:rPr>
              <w:t>PA</w:t>
            </w:r>
          </w:p>
        </w:tc>
      </w:tr>
      <w:tr>
        <w:trPr>
          <w:trHeight w:val="392" w:hRule="atLeast"/>
        </w:trPr>
        <w:tc>
          <w:tcPr>
            <w:tcW w:w="1088" w:type="dxa"/>
            <w:vAlign w:val="top"/>
            <w:tcBorders>
              <w:left w:val="single" w:color="231F20" w:sz="6" w:space="0"/>
            </w:tcBorders>
          </w:tcPr>
          <w:p>
            <w:pPr>
              <w:pStyle w:val="TableText"/>
              <w:ind w:left="504"/>
              <w:spacing w:before="144" w:line="163" w:lineRule="auto"/>
              <w:rPr/>
            </w:pPr>
            <w:r>
              <w:rPr>
                <w:spacing w:val="18"/>
              </w:rPr>
              <w:t>6</w:t>
            </w:r>
          </w:p>
        </w:tc>
        <w:tc>
          <w:tcPr>
            <w:tcW w:w="2703" w:type="dxa"/>
            <w:vAlign w:val="top"/>
          </w:tcPr>
          <w:p>
            <w:pPr>
              <w:pStyle w:val="TableText"/>
              <w:ind w:left="1085"/>
              <w:spacing w:before="121" w:line="180" w:lineRule="auto"/>
              <w:rPr/>
            </w:pPr>
            <w:r>
              <w:rPr>
                <w:spacing w:val="14"/>
              </w:rPr>
              <w:t>早强剂</w:t>
            </w:r>
          </w:p>
        </w:tc>
        <w:tc>
          <w:tcPr>
            <w:tcW w:w="2703" w:type="dxa"/>
            <w:vAlign w:val="top"/>
          </w:tcPr>
          <w:p>
            <w:pPr>
              <w:pStyle w:val="TableText"/>
              <w:ind w:left="1267"/>
              <w:spacing w:before="198" w:line="120" w:lineRule="exact"/>
              <w:rPr/>
            </w:pPr>
            <w:r>
              <w:rPr>
                <w:position w:val="-7"/>
              </w:rPr>
              <w:t>—</w:t>
            </w:r>
          </w:p>
        </w:tc>
        <w:tc>
          <w:tcPr>
            <w:tcW w:w="2728" w:type="dxa"/>
            <w:vAlign w:val="top"/>
            <w:tcBorders>
              <w:right w:val="single" w:color="231F20" w:sz="6" w:space="0"/>
            </w:tcBorders>
          </w:tcPr>
          <w:p>
            <w:pPr>
              <w:pStyle w:val="TableText"/>
              <w:ind w:left="1269"/>
              <w:spacing w:before="135" w:line="171" w:lineRule="auto"/>
              <w:rPr/>
            </w:pPr>
            <w:r>
              <w:rPr>
                <w:spacing w:val="9"/>
                <w:w w:val="120"/>
              </w:rPr>
              <w:t>Ac</w:t>
            </w:r>
          </w:p>
        </w:tc>
      </w:tr>
      <w:tr>
        <w:trPr>
          <w:trHeight w:val="390" w:hRule="atLeast"/>
        </w:trPr>
        <w:tc>
          <w:tcPr>
            <w:tcW w:w="1088" w:type="dxa"/>
            <w:vAlign w:val="top"/>
            <w:tcBorders>
              <w:left w:val="single" w:color="231F20" w:sz="6" w:space="0"/>
            </w:tcBorders>
          </w:tcPr>
          <w:p>
            <w:pPr>
              <w:pStyle w:val="TableText"/>
              <w:ind w:left="504"/>
              <w:spacing w:before="142" w:line="164" w:lineRule="auto"/>
              <w:rPr/>
            </w:pPr>
            <w:r>
              <w:rPr>
                <w:spacing w:val="19"/>
              </w:rPr>
              <w:t>7</w:t>
            </w:r>
          </w:p>
        </w:tc>
        <w:tc>
          <w:tcPr>
            <w:tcW w:w="2703" w:type="dxa"/>
            <w:vAlign w:val="top"/>
          </w:tcPr>
          <w:p>
            <w:pPr>
              <w:pStyle w:val="TableText"/>
              <w:ind w:left="1086"/>
              <w:spacing w:before="119" w:line="181" w:lineRule="auto"/>
              <w:rPr/>
            </w:pPr>
            <w:r>
              <w:rPr>
                <w:spacing w:val="14"/>
              </w:rPr>
              <w:t>缓凝剂</w:t>
            </w:r>
          </w:p>
        </w:tc>
        <w:tc>
          <w:tcPr>
            <w:tcW w:w="2703" w:type="dxa"/>
            <w:vAlign w:val="top"/>
          </w:tcPr>
          <w:p>
            <w:pPr>
              <w:pStyle w:val="TableText"/>
              <w:ind w:left="1267"/>
              <w:spacing w:before="197" w:line="120" w:lineRule="exact"/>
              <w:rPr/>
            </w:pPr>
            <w:r>
              <w:rPr>
                <w:position w:val="-7"/>
              </w:rPr>
              <w:t>—</w:t>
            </w:r>
          </w:p>
        </w:tc>
        <w:tc>
          <w:tcPr>
            <w:tcW w:w="2728" w:type="dxa"/>
            <w:vAlign w:val="top"/>
            <w:tcBorders>
              <w:right w:val="single" w:color="231F20" w:sz="6" w:space="0"/>
            </w:tcBorders>
          </w:tcPr>
          <w:p>
            <w:pPr>
              <w:pStyle w:val="TableText"/>
              <w:ind w:left="1274"/>
              <w:spacing w:before="137" w:line="168" w:lineRule="auto"/>
              <w:rPr/>
            </w:pPr>
            <w:r>
              <w:rPr>
                <w:spacing w:val="22"/>
              </w:rPr>
              <w:t>Re</w:t>
            </w:r>
          </w:p>
        </w:tc>
      </w:tr>
      <w:tr>
        <w:trPr>
          <w:trHeight w:val="392" w:hRule="atLeast"/>
        </w:trPr>
        <w:tc>
          <w:tcPr>
            <w:tcW w:w="1088" w:type="dxa"/>
            <w:vAlign w:val="top"/>
            <w:tcBorders>
              <w:left w:val="single" w:color="231F20" w:sz="6" w:space="0"/>
            </w:tcBorders>
          </w:tcPr>
          <w:p>
            <w:pPr>
              <w:pStyle w:val="TableText"/>
              <w:ind w:left="502"/>
              <w:spacing w:before="143" w:line="165" w:lineRule="auto"/>
              <w:rPr/>
            </w:pPr>
            <w:r>
              <w:rPr>
                <w:spacing w:val="21"/>
              </w:rPr>
              <w:t>8</w:t>
            </w:r>
          </w:p>
        </w:tc>
        <w:tc>
          <w:tcPr>
            <w:tcW w:w="2703" w:type="dxa"/>
            <w:vAlign w:val="top"/>
          </w:tcPr>
          <w:p>
            <w:pPr>
              <w:pStyle w:val="TableText"/>
              <w:ind w:left="1092"/>
              <w:spacing w:before="121" w:line="184" w:lineRule="auto"/>
              <w:rPr/>
            </w:pPr>
            <w:r>
              <w:rPr>
                <w:spacing w:val="12"/>
              </w:rPr>
              <w:t>引气剂</w:t>
            </w:r>
          </w:p>
        </w:tc>
        <w:tc>
          <w:tcPr>
            <w:tcW w:w="2703" w:type="dxa"/>
            <w:vAlign w:val="top"/>
          </w:tcPr>
          <w:p>
            <w:pPr>
              <w:pStyle w:val="TableText"/>
              <w:ind w:left="1267"/>
              <w:spacing w:before="200" w:line="120" w:lineRule="exact"/>
              <w:rPr/>
            </w:pPr>
            <w:r>
              <w:rPr>
                <w:position w:val="-7"/>
              </w:rPr>
              <w:t>—</w:t>
            </w:r>
          </w:p>
        </w:tc>
        <w:tc>
          <w:tcPr>
            <w:tcW w:w="2728" w:type="dxa"/>
            <w:vAlign w:val="top"/>
            <w:tcBorders>
              <w:right w:val="single" w:color="231F20" w:sz="6" w:space="0"/>
            </w:tcBorders>
          </w:tcPr>
          <w:p>
            <w:pPr>
              <w:pStyle w:val="TableText"/>
              <w:ind w:left="1250"/>
              <w:spacing w:before="136" w:line="171" w:lineRule="auto"/>
              <w:rPr/>
            </w:pPr>
            <w:r>
              <w:rPr>
                <w:spacing w:val="13"/>
                <w:w w:val="121"/>
              </w:rPr>
              <w:t>AE</w:t>
            </w:r>
          </w:p>
        </w:tc>
      </w:tr>
      <w:tr>
        <w:trPr>
          <w:trHeight w:val="392" w:hRule="atLeast"/>
        </w:trPr>
        <w:tc>
          <w:tcPr>
            <w:tcW w:w="1088" w:type="dxa"/>
            <w:vAlign w:val="top"/>
            <w:tcBorders>
              <w:left w:val="single" w:color="231F20" w:sz="6" w:space="0"/>
            </w:tcBorders>
          </w:tcPr>
          <w:p>
            <w:pPr>
              <w:pStyle w:val="TableText"/>
              <w:ind w:left="504"/>
              <w:spacing w:before="147" w:line="162" w:lineRule="auto"/>
              <w:rPr/>
            </w:pPr>
            <w:r>
              <w:rPr>
                <w:spacing w:val="18"/>
              </w:rPr>
              <w:t>9</w:t>
            </w:r>
          </w:p>
        </w:tc>
        <w:tc>
          <w:tcPr>
            <w:tcW w:w="2703" w:type="dxa"/>
            <w:vAlign w:val="top"/>
          </w:tcPr>
          <w:p>
            <w:pPr>
              <w:pStyle w:val="TableText"/>
              <w:ind w:left="1097"/>
              <w:spacing w:before="123" w:line="182" w:lineRule="auto"/>
              <w:rPr/>
            </w:pPr>
            <w:r>
              <w:rPr>
                <w:spacing w:val="10"/>
              </w:rPr>
              <w:t>防水剂</w:t>
            </w:r>
          </w:p>
        </w:tc>
        <w:tc>
          <w:tcPr>
            <w:tcW w:w="2703" w:type="dxa"/>
            <w:vAlign w:val="top"/>
          </w:tcPr>
          <w:p>
            <w:pPr>
              <w:pStyle w:val="TableText"/>
              <w:ind w:left="1267"/>
              <w:spacing w:before="201" w:line="120" w:lineRule="exact"/>
              <w:rPr/>
            </w:pPr>
            <w:r>
              <w:rPr>
                <w:position w:val="-7"/>
              </w:rPr>
              <w:t>—</w:t>
            </w:r>
          </w:p>
        </w:tc>
        <w:tc>
          <w:tcPr>
            <w:tcW w:w="2728" w:type="dxa"/>
            <w:vAlign w:val="top"/>
            <w:tcBorders>
              <w:right w:val="single" w:color="231F20" w:sz="6" w:space="0"/>
            </w:tcBorders>
          </w:tcPr>
          <w:p>
            <w:pPr>
              <w:pStyle w:val="TableText"/>
              <w:ind w:left="1097"/>
              <w:spacing w:before="137" w:line="173" w:lineRule="auto"/>
              <w:rPr/>
            </w:pPr>
            <w:r>
              <w:rPr>
                <w:spacing w:val="13"/>
              </w:rPr>
              <w:t>WrA-C</w:t>
            </w:r>
          </w:p>
        </w:tc>
      </w:tr>
      <w:tr>
        <w:trPr>
          <w:trHeight w:val="355" w:hRule="atLeast"/>
        </w:trPr>
        <w:tc>
          <w:tcPr>
            <w:tcW w:w="1088" w:type="dxa"/>
            <w:vAlign w:val="top"/>
            <w:vMerge w:val="restart"/>
            <w:tcBorders>
              <w:left w:val="single" w:color="231F20" w:sz="6" w:space="0"/>
              <w:bottom w:val="nil"/>
            </w:tcBorders>
          </w:tcPr>
          <w:p>
            <w:pPr>
              <w:spacing w:line="415" w:lineRule="auto"/>
              <w:rPr>
                <w:rFonts w:ascii="Arial"/>
                <w:sz w:val="21"/>
              </w:rPr>
            </w:pPr>
            <w:r/>
          </w:p>
          <w:p>
            <w:pPr>
              <w:pStyle w:val="TableText"/>
              <w:ind w:left="461"/>
              <w:spacing w:before="69" w:line="164" w:lineRule="auto"/>
              <w:rPr/>
            </w:pPr>
            <w:r>
              <w:rPr>
                <w:spacing w:val="7"/>
              </w:rPr>
              <w:t>10</w:t>
            </w:r>
          </w:p>
        </w:tc>
        <w:tc>
          <w:tcPr>
            <w:tcW w:w="2703" w:type="dxa"/>
            <w:vAlign w:val="top"/>
            <w:vMerge w:val="restart"/>
            <w:tcBorders>
              <w:bottom w:val="nil"/>
            </w:tcBorders>
          </w:tcPr>
          <w:p>
            <w:pPr>
              <w:spacing w:line="393" w:lineRule="auto"/>
              <w:rPr>
                <w:rFonts w:ascii="Arial"/>
                <w:sz w:val="21"/>
              </w:rPr>
            </w:pPr>
            <w:r/>
          </w:p>
          <w:p>
            <w:pPr>
              <w:pStyle w:val="TableText"/>
              <w:ind w:left="1097"/>
              <w:spacing w:before="69" w:line="183" w:lineRule="auto"/>
              <w:rPr/>
            </w:pPr>
            <w:r>
              <w:rPr>
                <w:spacing w:val="10"/>
              </w:rPr>
              <w:t>防冻剂</w:t>
            </w:r>
          </w:p>
        </w:tc>
        <w:tc>
          <w:tcPr>
            <w:tcW w:w="2703" w:type="dxa"/>
            <w:vAlign w:val="top"/>
          </w:tcPr>
          <w:p>
            <w:pPr>
              <w:pStyle w:val="TableText"/>
              <w:ind w:left="654"/>
              <w:spacing w:before="104" w:line="181" w:lineRule="auto"/>
              <w:rPr/>
            </w:pPr>
            <w:r>
              <w:rPr>
                <w:spacing w:val="25"/>
              </w:rPr>
              <w:t>规定温度为</w:t>
            </w:r>
            <w:r>
              <w:rPr>
                <w:spacing w:val="-15"/>
              </w:rPr>
              <w:t xml:space="preserve"> </w:t>
            </w:r>
            <w:r>
              <w:rPr>
                <w:spacing w:val="25"/>
              </w:rPr>
              <w:t>-5</w:t>
            </w:r>
            <w:r>
              <w:rPr>
                <w:spacing w:val="-4"/>
              </w:rPr>
              <w:t xml:space="preserve"> </w:t>
            </w:r>
            <w:r>
              <w:rPr>
                <w:spacing w:val="25"/>
                <w:position w:val="-1"/>
              </w:rPr>
              <w:t>℃</w:t>
            </w:r>
          </w:p>
        </w:tc>
        <w:tc>
          <w:tcPr>
            <w:tcW w:w="2728" w:type="dxa"/>
            <w:vAlign w:val="top"/>
            <w:tcBorders>
              <w:right w:val="single" w:color="231F20" w:sz="6" w:space="0"/>
            </w:tcBorders>
          </w:tcPr>
          <w:p>
            <w:pPr>
              <w:pStyle w:val="TableText"/>
              <w:ind w:left="778"/>
              <w:spacing w:before="114" w:line="161" w:lineRule="auto"/>
              <w:rPr/>
            </w:pPr>
            <w:r>
              <w:rPr>
                <w:spacing w:val="21"/>
              </w:rPr>
              <w:t>AfA-C(</w:t>
            </w:r>
            <w:r>
              <w:rPr>
                <w:spacing w:val="-19"/>
              </w:rPr>
              <w:t xml:space="preserve"> </w:t>
            </w:r>
            <w:r>
              <w:rPr>
                <w:spacing w:val="21"/>
              </w:rPr>
              <w:t>-5</w:t>
            </w:r>
            <w:r>
              <w:rPr>
                <w:spacing w:val="-5"/>
              </w:rPr>
              <w:t xml:space="preserve"> </w:t>
            </w:r>
            <w:r>
              <w:rPr>
                <w:spacing w:val="21"/>
              </w:rPr>
              <w:t>℃)</w:t>
            </w:r>
          </w:p>
        </w:tc>
      </w:tr>
      <w:tr>
        <w:trPr>
          <w:trHeight w:val="356" w:hRule="atLeast"/>
        </w:trPr>
        <w:tc>
          <w:tcPr>
            <w:tcW w:w="1088" w:type="dxa"/>
            <w:vAlign w:val="top"/>
            <w:vMerge w:val="continue"/>
            <w:tcBorders>
              <w:left w:val="single" w:color="231F20" w:sz="6" w:space="0"/>
              <w:bottom w:val="nil"/>
              <w:top w:val="nil"/>
            </w:tcBorders>
          </w:tcPr>
          <w:p>
            <w:pPr>
              <w:rPr>
                <w:rFonts w:ascii="Arial"/>
                <w:sz w:val="21"/>
              </w:rPr>
            </w:pPr>
            <w:r/>
          </w:p>
        </w:tc>
        <w:tc>
          <w:tcPr>
            <w:tcW w:w="2703" w:type="dxa"/>
            <w:vAlign w:val="top"/>
            <w:vMerge w:val="continue"/>
            <w:tcBorders>
              <w:bottom w:val="nil"/>
              <w:top w:val="nil"/>
            </w:tcBorders>
          </w:tcPr>
          <w:p>
            <w:pPr>
              <w:rPr>
                <w:rFonts w:ascii="Arial"/>
                <w:sz w:val="21"/>
              </w:rPr>
            </w:pPr>
            <w:r/>
          </w:p>
        </w:tc>
        <w:tc>
          <w:tcPr>
            <w:tcW w:w="2703" w:type="dxa"/>
            <w:vAlign w:val="top"/>
          </w:tcPr>
          <w:p>
            <w:pPr>
              <w:pStyle w:val="TableText"/>
              <w:ind w:left="609"/>
              <w:spacing w:before="105" w:line="181" w:lineRule="auto"/>
              <w:rPr/>
            </w:pPr>
            <w:r>
              <w:rPr>
                <w:spacing w:val="21"/>
              </w:rPr>
              <w:t>规定温度为</w:t>
            </w:r>
            <w:r>
              <w:rPr>
                <w:spacing w:val="-8"/>
              </w:rPr>
              <w:t xml:space="preserve"> </w:t>
            </w:r>
            <w:r>
              <w:rPr>
                <w:spacing w:val="21"/>
              </w:rPr>
              <w:t>-10</w:t>
            </w:r>
            <w:r>
              <w:rPr>
                <w:spacing w:val="-5"/>
              </w:rPr>
              <w:t xml:space="preserve"> </w:t>
            </w:r>
            <w:r>
              <w:rPr>
                <w:spacing w:val="21"/>
                <w:position w:val="-1"/>
              </w:rPr>
              <w:t>℃</w:t>
            </w:r>
          </w:p>
        </w:tc>
        <w:tc>
          <w:tcPr>
            <w:tcW w:w="2728" w:type="dxa"/>
            <w:vAlign w:val="top"/>
            <w:tcBorders>
              <w:right w:val="single" w:color="231F20" w:sz="6" w:space="0"/>
            </w:tcBorders>
          </w:tcPr>
          <w:p>
            <w:pPr>
              <w:pStyle w:val="TableText"/>
              <w:ind w:left="733"/>
              <w:spacing w:before="115" w:line="161" w:lineRule="auto"/>
              <w:rPr/>
            </w:pPr>
            <w:r>
              <w:rPr>
                <w:spacing w:val="19"/>
              </w:rPr>
              <w:t>AfA-C(</w:t>
            </w:r>
            <w:r>
              <w:rPr>
                <w:spacing w:val="-23"/>
              </w:rPr>
              <w:t xml:space="preserve"> </w:t>
            </w:r>
            <w:r>
              <w:rPr>
                <w:spacing w:val="19"/>
              </w:rPr>
              <w:t>-10</w:t>
            </w:r>
            <w:r>
              <w:rPr>
                <w:spacing w:val="-4"/>
              </w:rPr>
              <w:t xml:space="preserve"> </w:t>
            </w:r>
            <w:r>
              <w:rPr>
                <w:spacing w:val="19"/>
              </w:rPr>
              <w:t>℃)</w:t>
            </w:r>
          </w:p>
        </w:tc>
      </w:tr>
      <w:tr>
        <w:trPr>
          <w:trHeight w:val="363" w:hRule="atLeast"/>
        </w:trPr>
        <w:tc>
          <w:tcPr>
            <w:tcW w:w="1088" w:type="dxa"/>
            <w:vAlign w:val="top"/>
            <w:vMerge w:val="continue"/>
            <w:tcBorders>
              <w:left w:val="single" w:color="231F20" w:sz="6" w:space="0"/>
              <w:bottom w:val="single" w:color="231F20" w:sz="6" w:space="0"/>
              <w:top w:val="nil"/>
            </w:tcBorders>
          </w:tcPr>
          <w:p>
            <w:pPr>
              <w:rPr>
                <w:rFonts w:ascii="Arial"/>
                <w:sz w:val="21"/>
              </w:rPr>
            </w:pPr>
            <w:r/>
          </w:p>
        </w:tc>
        <w:tc>
          <w:tcPr>
            <w:tcW w:w="2703" w:type="dxa"/>
            <w:vAlign w:val="top"/>
            <w:vMerge w:val="continue"/>
            <w:tcBorders>
              <w:bottom w:val="single" w:color="231F20" w:sz="6" w:space="0"/>
              <w:top w:val="nil"/>
            </w:tcBorders>
          </w:tcPr>
          <w:p>
            <w:pPr>
              <w:rPr>
                <w:rFonts w:ascii="Arial"/>
                <w:sz w:val="21"/>
              </w:rPr>
            </w:pPr>
            <w:r/>
          </w:p>
        </w:tc>
        <w:tc>
          <w:tcPr>
            <w:tcW w:w="2703" w:type="dxa"/>
            <w:vAlign w:val="top"/>
            <w:tcBorders>
              <w:bottom w:val="single" w:color="231F20" w:sz="6" w:space="0"/>
            </w:tcBorders>
          </w:tcPr>
          <w:p>
            <w:pPr>
              <w:pStyle w:val="TableText"/>
              <w:ind w:left="609"/>
              <w:spacing w:before="105" w:line="181" w:lineRule="auto"/>
              <w:rPr/>
            </w:pPr>
            <w:r>
              <w:rPr>
                <w:spacing w:val="21"/>
              </w:rPr>
              <w:t>规定温度为</w:t>
            </w:r>
            <w:r>
              <w:rPr>
                <w:spacing w:val="-8"/>
              </w:rPr>
              <w:t xml:space="preserve"> </w:t>
            </w:r>
            <w:r>
              <w:rPr>
                <w:spacing w:val="21"/>
              </w:rPr>
              <w:t>-15</w:t>
            </w:r>
            <w:r>
              <w:rPr>
                <w:spacing w:val="-5"/>
              </w:rPr>
              <w:t xml:space="preserve"> </w:t>
            </w:r>
            <w:r>
              <w:rPr>
                <w:spacing w:val="21"/>
                <w:position w:val="-1"/>
              </w:rPr>
              <w:t>℃</w:t>
            </w:r>
          </w:p>
        </w:tc>
        <w:tc>
          <w:tcPr>
            <w:tcW w:w="2728" w:type="dxa"/>
            <w:vAlign w:val="top"/>
            <w:tcBorders>
              <w:bottom w:val="single" w:color="231F20" w:sz="6" w:space="0"/>
              <w:right w:val="single" w:color="231F20" w:sz="6" w:space="0"/>
            </w:tcBorders>
          </w:tcPr>
          <w:p>
            <w:pPr>
              <w:pStyle w:val="TableText"/>
              <w:ind w:left="733"/>
              <w:spacing w:before="115" w:line="161" w:lineRule="auto"/>
              <w:rPr/>
            </w:pPr>
            <w:r>
              <w:rPr>
                <w:spacing w:val="19"/>
              </w:rPr>
              <w:t>AfA-C(</w:t>
            </w:r>
            <w:r>
              <w:rPr>
                <w:spacing w:val="-23"/>
              </w:rPr>
              <w:t xml:space="preserve"> </w:t>
            </w:r>
            <w:r>
              <w:rPr>
                <w:spacing w:val="19"/>
              </w:rPr>
              <w:t>-15</w:t>
            </w:r>
            <w:r>
              <w:rPr>
                <w:spacing w:val="-4"/>
              </w:rPr>
              <w:t xml:space="preserve"> </w:t>
            </w:r>
            <w:r>
              <w:rPr>
                <w:spacing w:val="19"/>
              </w:rPr>
              <w:t>℃)</w:t>
            </w:r>
          </w:p>
        </w:tc>
      </w:tr>
    </w:tbl>
    <w:p>
      <w:pPr>
        <w:pStyle w:val="BodyText"/>
        <w:spacing w:line="351" w:lineRule="auto"/>
        <w:rPr/>
      </w:pPr>
      <w:r/>
    </w:p>
    <w:p>
      <w:pPr>
        <w:ind w:left="17"/>
        <w:spacing w:before="82" w:line="220"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4.2   </w:t>
      </w:r>
      <w:r>
        <w:rPr>
          <w:rFonts w:ascii="SimHei" w:hAnsi="SimHei" w:eastAsia="SimHei" w:cs="SimHei"/>
          <w:sz w:val="19"/>
          <w:szCs w:val="19"/>
          <w:spacing w:val="8"/>
        </w:rPr>
        <w:t>标记</w:t>
      </w:r>
    </w:p>
    <w:p>
      <w:pPr>
        <w:ind w:left="386" w:right="3222" w:firstLine="51"/>
        <w:spacing w:before="196" w:line="241" w:lineRule="auto"/>
        <w:rPr>
          <w:rFonts w:ascii="Microsoft YaHei" w:hAnsi="Microsoft YaHei" w:eastAsia="Microsoft YaHei" w:cs="Microsoft YaHei"/>
          <w:sz w:val="16"/>
          <w:szCs w:val="16"/>
        </w:rPr>
      </w:pPr>
      <w:r>
        <w:rPr>
          <w:rFonts w:ascii="Microsoft YaHei" w:hAnsi="Microsoft YaHei" w:eastAsia="Microsoft YaHei" w:cs="Microsoft YaHei"/>
          <w:sz w:val="19"/>
          <w:szCs w:val="19"/>
          <w:spacing w:val="7"/>
        </w:rPr>
        <w:t>外加剂标记按产品状态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7"/>
        </w:rPr>
        <w:t>、产品代号</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、执行文件编号的顺序表示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r>
        <w:rPr>
          <w:rFonts w:ascii="SimHei" w:hAnsi="SimHei" w:eastAsia="SimHei" w:cs="SimHei"/>
          <w:sz w:val="16"/>
          <w:szCs w:val="16"/>
          <w:spacing w:val="16"/>
        </w:rPr>
        <w:t>示例</w:t>
      </w:r>
      <w:r>
        <w:rPr>
          <w:rFonts w:ascii="SimHei" w:hAnsi="SimHei" w:eastAsia="SimHei" w:cs="SimHei"/>
          <w:sz w:val="16"/>
          <w:szCs w:val="16"/>
          <w:spacing w:val="16"/>
        </w:rPr>
        <w:t xml:space="preserve"> </w:t>
      </w:r>
      <w:r>
        <w:rPr>
          <w:rFonts w:ascii="Microsoft YaHei" w:hAnsi="Microsoft YaHei" w:eastAsia="Microsoft YaHei" w:cs="Microsoft YaHei"/>
          <w:sz w:val="16"/>
          <w:szCs w:val="16"/>
          <w:spacing w:val="16"/>
          <w:position w:val="-2"/>
        </w:rPr>
        <w:t>1</w:t>
      </w:r>
      <w:r>
        <w:rPr>
          <w:rFonts w:ascii="Microsoft YaHei" w:hAnsi="Microsoft YaHei" w:eastAsia="Microsoft YaHei" w:cs="Microsoft YaHei"/>
          <w:sz w:val="16"/>
          <w:szCs w:val="16"/>
          <w:spacing w:val="16"/>
        </w:rPr>
        <w:t>:</w:t>
      </w:r>
      <w:r>
        <w:rPr>
          <w:rFonts w:ascii="Microsoft YaHei" w:hAnsi="Microsoft YaHei" w:eastAsia="Microsoft YaHei" w:cs="Microsoft YaHei"/>
          <w:sz w:val="16"/>
          <w:szCs w:val="16"/>
          <w:spacing w:val="26"/>
          <w:w w:val="101"/>
        </w:rPr>
        <w:t xml:space="preserve"> </w:t>
      </w:r>
      <w:r>
        <w:rPr>
          <w:rFonts w:ascii="Microsoft YaHei" w:hAnsi="Microsoft YaHei" w:eastAsia="Microsoft YaHei" w:cs="Microsoft YaHei"/>
          <w:sz w:val="16"/>
          <w:szCs w:val="16"/>
          <w:spacing w:val="16"/>
        </w:rPr>
        <w:t>符合本文件的液体早强型高性能减水剂标记为 :</w:t>
      </w:r>
    </w:p>
    <w:p>
      <w:pPr>
        <w:ind w:left="3434"/>
        <w:spacing w:line="177"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2"/>
        </w:rPr>
        <w:t>L-</w:t>
      </w:r>
      <w:r>
        <w:rPr>
          <w:rFonts w:ascii="Microsoft YaHei" w:hAnsi="Microsoft YaHei" w:eastAsia="Microsoft YaHei" w:cs="Microsoft YaHei"/>
          <w:sz w:val="16"/>
          <w:szCs w:val="16"/>
        </w:rPr>
        <w:t>HPWR</w:t>
      </w:r>
      <w:r>
        <w:rPr>
          <w:rFonts w:ascii="Microsoft YaHei" w:hAnsi="Microsoft YaHei" w:eastAsia="Microsoft YaHei" w:cs="Microsoft YaHei"/>
          <w:sz w:val="16"/>
          <w:szCs w:val="16"/>
          <w:spacing w:val="12"/>
        </w:rPr>
        <w:t>-</w:t>
      </w:r>
      <w:r>
        <w:rPr>
          <w:rFonts w:ascii="Microsoft YaHei" w:hAnsi="Microsoft YaHei" w:eastAsia="Microsoft YaHei" w:cs="Microsoft YaHei"/>
          <w:sz w:val="16"/>
          <w:szCs w:val="16"/>
        </w:rPr>
        <w:t>A</w:t>
      </w:r>
      <w:r>
        <w:rPr>
          <w:rFonts w:ascii="Microsoft YaHei" w:hAnsi="Microsoft YaHei" w:eastAsia="Microsoft YaHei" w:cs="Microsoft YaHei"/>
          <w:sz w:val="16"/>
          <w:szCs w:val="16"/>
          <w:spacing w:val="12"/>
        </w:rPr>
        <w:t xml:space="preserve"> </w:t>
      </w:r>
      <w:r>
        <w:rPr>
          <w:rFonts w:ascii="Microsoft YaHei" w:hAnsi="Microsoft YaHei" w:eastAsia="Microsoft YaHei" w:cs="Microsoft YaHei"/>
          <w:sz w:val="16"/>
          <w:szCs w:val="16"/>
        </w:rPr>
        <w:t>GB</w:t>
      </w:r>
      <w:r>
        <w:rPr>
          <w:rFonts w:ascii="Microsoft YaHei" w:hAnsi="Microsoft YaHei" w:eastAsia="Microsoft YaHei" w:cs="Microsoft YaHei"/>
          <w:sz w:val="16"/>
          <w:szCs w:val="16"/>
          <w:spacing w:val="12"/>
        </w:rPr>
        <w:t>/T 8076—2025</w:t>
      </w:r>
    </w:p>
    <w:p>
      <w:pPr>
        <w:spacing w:line="177" w:lineRule="auto"/>
        <w:sectPr>
          <w:headerReference w:type="default" r:id="rId18"/>
          <w:footerReference w:type="default" r:id="rId19"/>
          <w:pgSz w:w="11907" w:h="16841"/>
          <w:pgMar w:top="1684" w:right="1225" w:bottom="1291" w:left="1411" w:header="1386" w:footer="1106" w:gutter="0"/>
        </w:sectPr>
        <w:rPr>
          <w:rFonts w:ascii="Microsoft YaHei" w:hAnsi="Microsoft YaHei" w:eastAsia="Microsoft YaHei" w:cs="Microsoft YaHei"/>
          <w:sz w:val="16"/>
          <w:szCs w:val="16"/>
        </w:rPr>
      </w:pPr>
    </w:p>
    <w:p>
      <w:pPr>
        <w:ind w:left="704"/>
        <w:spacing w:before="297" w:line="207" w:lineRule="auto"/>
        <w:rPr>
          <w:rFonts w:ascii="Microsoft YaHei" w:hAnsi="Microsoft YaHei" w:eastAsia="Microsoft YaHei" w:cs="Microsoft YaHei"/>
          <w:sz w:val="16"/>
          <w:szCs w:val="16"/>
        </w:rPr>
      </w:pPr>
      <w:bookmarkStart w:name="bookmark70" w:id="10"/>
      <w:bookmarkEnd w:id="10"/>
      <w:r>
        <w:rPr>
          <w:rFonts w:ascii="SimHei" w:hAnsi="SimHei" w:eastAsia="SimHei" w:cs="SimHei"/>
          <w:sz w:val="16"/>
          <w:szCs w:val="16"/>
          <w:spacing w:val="17"/>
        </w:rPr>
        <w:t>示例</w:t>
      </w:r>
      <w:r>
        <w:rPr>
          <w:rFonts w:ascii="SimHei" w:hAnsi="SimHei" w:eastAsia="SimHei" w:cs="SimHei"/>
          <w:sz w:val="16"/>
          <w:szCs w:val="16"/>
          <w:spacing w:val="-19"/>
        </w:rPr>
        <w:t xml:space="preserve"> </w:t>
      </w:r>
      <w:r>
        <w:rPr>
          <w:rFonts w:ascii="Microsoft YaHei" w:hAnsi="Microsoft YaHei" w:eastAsia="Microsoft YaHei" w:cs="Microsoft YaHei"/>
          <w:sz w:val="16"/>
          <w:szCs w:val="16"/>
          <w:spacing w:val="17"/>
          <w:position w:val="-2"/>
        </w:rPr>
        <w:t>2</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17"/>
        </w:rPr>
        <w:t>符合本文件的液体混凝土防水剂标记为 :</w:t>
      </w:r>
    </w:p>
    <w:p>
      <w:pPr>
        <w:ind w:left="704" w:right="3385" w:firstLine="3149"/>
        <w:spacing w:before="70" w:line="269"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rPr>
        <w:t>L-</w:t>
      </w:r>
      <w:r>
        <w:rPr>
          <w:rFonts w:ascii="Microsoft YaHei" w:hAnsi="Microsoft YaHei" w:eastAsia="Microsoft YaHei" w:cs="Microsoft YaHei"/>
          <w:sz w:val="16"/>
          <w:szCs w:val="16"/>
        </w:rPr>
        <w:t>WrA</w:t>
      </w:r>
      <w:r>
        <w:rPr>
          <w:rFonts w:ascii="Microsoft YaHei" w:hAnsi="Microsoft YaHei" w:eastAsia="Microsoft YaHei" w:cs="Microsoft YaHei"/>
          <w:sz w:val="16"/>
          <w:szCs w:val="16"/>
          <w:spacing w:val="10"/>
        </w:rPr>
        <w:t>-</w:t>
      </w:r>
      <w:r>
        <w:rPr>
          <w:rFonts w:ascii="Microsoft YaHei" w:hAnsi="Microsoft YaHei" w:eastAsia="Microsoft YaHei" w:cs="Microsoft YaHei"/>
          <w:sz w:val="16"/>
          <w:szCs w:val="16"/>
        </w:rPr>
        <w:t>C</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GB</w:t>
      </w:r>
      <w:r>
        <w:rPr>
          <w:rFonts w:ascii="Microsoft YaHei" w:hAnsi="Microsoft YaHei" w:eastAsia="Microsoft YaHei" w:cs="Microsoft YaHei"/>
          <w:sz w:val="16"/>
          <w:szCs w:val="16"/>
          <w:spacing w:val="10"/>
        </w:rPr>
        <w:t>/T 8076—2025</w:t>
      </w:r>
      <w:r>
        <w:rPr>
          <w:rFonts w:ascii="SimHei" w:hAnsi="SimHei" w:eastAsia="SimHei" w:cs="SimHei"/>
          <w:sz w:val="16"/>
          <w:szCs w:val="16"/>
          <w:spacing w:val="21"/>
        </w:rPr>
        <w:t>示例</w:t>
      </w:r>
      <w:r>
        <w:rPr>
          <w:rFonts w:ascii="SimHei" w:hAnsi="SimHei" w:eastAsia="SimHei" w:cs="SimHei"/>
          <w:sz w:val="16"/>
          <w:szCs w:val="16"/>
          <w:spacing w:val="-18"/>
        </w:rPr>
        <w:t xml:space="preserve"> </w:t>
      </w:r>
      <w:r>
        <w:rPr>
          <w:rFonts w:ascii="Microsoft YaHei" w:hAnsi="Microsoft YaHei" w:eastAsia="Microsoft YaHei" w:cs="Microsoft YaHei"/>
          <w:sz w:val="16"/>
          <w:szCs w:val="16"/>
          <w:spacing w:val="21"/>
          <w:position w:val="-1"/>
        </w:rPr>
        <w:t>3</w:t>
      </w:r>
      <w:r>
        <w:rPr>
          <w:rFonts w:ascii="Microsoft YaHei" w:hAnsi="Microsoft YaHei" w:eastAsia="Microsoft YaHei" w:cs="Microsoft YaHei"/>
          <w:sz w:val="16"/>
          <w:szCs w:val="16"/>
          <w:spacing w:val="21"/>
        </w:rPr>
        <w:t>:</w:t>
      </w:r>
      <w:r>
        <w:rPr>
          <w:rFonts w:ascii="Microsoft YaHei" w:hAnsi="Microsoft YaHei" w:eastAsia="Microsoft YaHei" w:cs="Microsoft YaHei"/>
          <w:sz w:val="16"/>
          <w:szCs w:val="16"/>
          <w:spacing w:val="24"/>
          <w:w w:val="101"/>
        </w:rPr>
        <w:t xml:space="preserve"> </w:t>
      </w:r>
      <w:r>
        <w:rPr>
          <w:rFonts w:ascii="Microsoft YaHei" w:hAnsi="Microsoft YaHei" w:eastAsia="Microsoft YaHei" w:cs="Microsoft YaHei"/>
          <w:sz w:val="16"/>
          <w:szCs w:val="16"/>
          <w:spacing w:val="21"/>
        </w:rPr>
        <w:t>符合本文件的规定温度为</w:t>
      </w:r>
      <w:r>
        <w:rPr>
          <w:rFonts w:ascii="Microsoft YaHei" w:hAnsi="Microsoft YaHei" w:eastAsia="Microsoft YaHei" w:cs="Microsoft YaHei"/>
          <w:sz w:val="16"/>
          <w:szCs w:val="16"/>
          <w:spacing w:val="-15"/>
        </w:rPr>
        <w:t xml:space="preserve"> </w:t>
      </w:r>
      <w:r>
        <w:rPr>
          <w:rFonts w:ascii="Microsoft YaHei" w:hAnsi="Microsoft YaHei" w:eastAsia="Microsoft YaHei" w:cs="Microsoft YaHei"/>
          <w:sz w:val="16"/>
          <w:szCs w:val="16"/>
          <w:spacing w:val="21"/>
        </w:rPr>
        <w:t>-15℃的固体混凝土防</w:t>
      </w:r>
      <w:r>
        <w:rPr>
          <w:rFonts w:ascii="Microsoft YaHei" w:hAnsi="Microsoft YaHei" w:eastAsia="Microsoft YaHei" w:cs="Microsoft YaHei"/>
          <w:sz w:val="16"/>
          <w:szCs w:val="16"/>
          <w:spacing w:val="20"/>
        </w:rPr>
        <w:t>冻剂标记为</w:t>
      </w:r>
      <w:r>
        <w:rPr>
          <w:rFonts w:ascii="Microsoft YaHei" w:hAnsi="Microsoft YaHei" w:eastAsia="Microsoft YaHei" w:cs="Microsoft YaHei"/>
          <w:sz w:val="16"/>
          <w:szCs w:val="16"/>
          <w:spacing w:val="-3"/>
        </w:rPr>
        <w:t xml:space="preserve"> </w:t>
      </w:r>
      <w:r>
        <w:rPr>
          <w:rFonts w:ascii="Microsoft YaHei" w:hAnsi="Microsoft YaHei" w:eastAsia="Microsoft YaHei" w:cs="Microsoft YaHei"/>
          <w:sz w:val="16"/>
          <w:szCs w:val="16"/>
          <w:spacing w:val="20"/>
        </w:rPr>
        <w:t>:</w:t>
      </w:r>
    </w:p>
    <w:p>
      <w:pPr>
        <w:ind w:left="3493"/>
        <w:spacing w:line="17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3"/>
        </w:rPr>
        <w:t>S-</w:t>
      </w:r>
      <w:r>
        <w:rPr>
          <w:rFonts w:ascii="Microsoft YaHei" w:hAnsi="Microsoft YaHei" w:eastAsia="Microsoft YaHei" w:cs="Microsoft YaHei"/>
          <w:sz w:val="16"/>
          <w:szCs w:val="16"/>
        </w:rPr>
        <w:t>AfA</w:t>
      </w:r>
      <w:r>
        <w:rPr>
          <w:rFonts w:ascii="Microsoft YaHei" w:hAnsi="Microsoft YaHei" w:eastAsia="Microsoft YaHei" w:cs="Microsoft YaHei"/>
          <w:sz w:val="16"/>
          <w:szCs w:val="16"/>
          <w:spacing w:val="13"/>
        </w:rPr>
        <w:t>-C(</w:t>
      </w:r>
      <w:r>
        <w:rPr>
          <w:rFonts w:ascii="Microsoft YaHei" w:hAnsi="Microsoft YaHei" w:eastAsia="Microsoft YaHei" w:cs="Microsoft YaHei"/>
          <w:sz w:val="16"/>
          <w:szCs w:val="16"/>
          <w:spacing w:val="-18"/>
        </w:rPr>
        <w:t xml:space="preserve"> </w:t>
      </w:r>
      <w:r>
        <w:rPr>
          <w:rFonts w:ascii="Microsoft YaHei" w:hAnsi="Microsoft YaHei" w:eastAsia="Microsoft YaHei" w:cs="Microsoft YaHei"/>
          <w:sz w:val="16"/>
          <w:szCs w:val="16"/>
          <w:spacing w:val="13"/>
        </w:rPr>
        <w:t>-15</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3"/>
        </w:rPr>
        <w:t>℃)</w:t>
      </w:r>
      <w:r>
        <w:rPr>
          <w:rFonts w:ascii="Microsoft YaHei" w:hAnsi="Microsoft YaHei" w:eastAsia="Microsoft YaHei" w:cs="Microsoft YaHei"/>
          <w:sz w:val="16"/>
          <w:szCs w:val="16"/>
          <w:spacing w:val="38"/>
          <w:w w:val="101"/>
        </w:rPr>
        <w:t xml:space="preserve"> </w:t>
      </w:r>
      <w:r>
        <w:rPr>
          <w:rFonts w:ascii="Microsoft YaHei" w:hAnsi="Microsoft YaHei" w:eastAsia="Microsoft YaHei" w:cs="Microsoft YaHei"/>
          <w:sz w:val="16"/>
          <w:szCs w:val="16"/>
        </w:rPr>
        <w:t>GB</w:t>
      </w:r>
      <w:r>
        <w:rPr>
          <w:rFonts w:ascii="Microsoft YaHei" w:hAnsi="Microsoft YaHei" w:eastAsia="Microsoft YaHei" w:cs="Microsoft YaHei"/>
          <w:sz w:val="16"/>
          <w:szCs w:val="16"/>
          <w:spacing w:val="13"/>
        </w:rPr>
        <w:t>/T 8076—2025</w:t>
      </w:r>
    </w:p>
    <w:p>
      <w:pPr>
        <w:pStyle w:val="BodyText"/>
        <w:spacing w:line="327" w:lineRule="auto"/>
        <w:rPr/>
      </w:pPr>
      <w:r/>
    </w:p>
    <w:p>
      <w:pPr>
        <w:ind w:left="333"/>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5   </w:t>
      </w:r>
      <w:r>
        <w:rPr>
          <w:rFonts w:ascii="SimHei" w:hAnsi="SimHei" w:eastAsia="SimHei" w:cs="SimHei"/>
          <w:sz w:val="19"/>
          <w:szCs w:val="19"/>
          <w:spacing w:val="12"/>
        </w:rPr>
        <w:t>技术要求</w:t>
      </w:r>
    </w:p>
    <w:p>
      <w:pPr>
        <w:ind w:left="333"/>
        <w:spacing w:before="285" w:line="223" w:lineRule="auto"/>
        <w:rPr>
          <w:rFonts w:ascii="SimHei" w:hAnsi="SimHei" w:eastAsia="SimHei" w:cs="SimHei"/>
          <w:sz w:val="19"/>
          <w:szCs w:val="19"/>
        </w:rPr>
      </w:pP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6"/>
          <w:position w:val="-2"/>
        </w:rPr>
        <w:t>1   </w:t>
      </w:r>
      <w:r>
        <w:rPr>
          <w:rFonts w:ascii="SimHei" w:hAnsi="SimHei" w:eastAsia="SimHei" w:cs="SimHei"/>
          <w:sz w:val="19"/>
          <w:szCs w:val="19"/>
          <w:spacing w:val="6"/>
        </w:rPr>
        <w:t>理化性能</w:t>
      </w:r>
    </w:p>
    <w:p>
      <w:pPr>
        <w:ind w:left="333"/>
        <w:spacing w:before="181" w:line="223" w:lineRule="auto"/>
        <w:rPr>
          <w:rFonts w:ascii="SimHei" w:hAnsi="SimHei" w:eastAsia="SimHei" w:cs="SimHei"/>
          <w:sz w:val="19"/>
          <w:szCs w:val="19"/>
        </w:rPr>
      </w:pPr>
      <w:r>
        <w:rPr>
          <w:rFonts w:ascii="Microsoft YaHei" w:hAnsi="Microsoft YaHei" w:eastAsia="Microsoft YaHei" w:cs="Microsoft YaHei"/>
          <w:sz w:val="19"/>
          <w:szCs w:val="19"/>
          <w:spacing w:val="3"/>
          <w:position w:val="-2"/>
        </w:rPr>
        <w:t>5.</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3"/>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3"/>
          <w:position w:val="-2"/>
        </w:rPr>
        <w:t>1   </w:t>
      </w:r>
      <w:r>
        <w:rPr>
          <w:rFonts w:ascii="SimHei" w:hAnsi="SimHei" w:eastAsia="SimHei" w:cs="SimHei"/>
          <w:sz w:val="19"/>
          <w:szCs w:val="19"/>
          <w:spacing w:val="3"/>
        </w:rPr>
        <w:t>氯离子含量</w:t>
      </w:r>
    </w:p>
    <w:p>
      <w:pPr>
        <w:ind w:left="336" w:right="23" w:firstLine="422"/>
        <w:spacing w:before="189" w:line="25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配置钢筋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、埋有金属件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、掺有金属纤维的混凝土和砂浆使用的外加剂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,氯离子含量(以质量分数计)</w:t>
      </w:r>
      <w:r>
        <w:rPr>
          <w:rFonts w:ascii="Microsoft YaHei" w:hAnsi="Microsoft YaHei" w:eastAsia="Microsoft YaHei" w:cs="Microsoft YaHei"/>
          <w:sz w:val="19"/>
          <w:szCs w:val="19"/>
          <w:spacing w:val="5"/>
          <w:position w:val="1"/>
        </w:rPr>
        <w:t>应不大于</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5"/>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5"/>
          <w:position w:val="-1"/>
        </w:rPr>
        <w:t>10%</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5"/>
          <w:position w:val="1"/>
        </w:rPr>
        <w:t>。</w:t>
      </w:r>
    </w:p>
    <w:p>
      <w:pPr>
        <w:ind w:left="333"/>
        <w:spacing w:before="101" w:line="216"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5.</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7"/>
          <w:position w:val="-1"/>
        </w:rPr>
        <w:t>1.2   </w:t>
      </w:r>
      <w:r>
        <w:rPr>
          <w:rFonts w:ascii="SimHei" w:hAnsi="SimHei" w:eastAsia="SimHei" w:cs="SimHei"/>
          <w:sz w:val="19"/>
          <w:szCs w:val="19"/>
          <w:spacing w:val="7"/>
        </w:rPr>
        <w:t>释放氨含量</w:t>
      </w:r>
    </w:p>
    <w:p>
      <w:pPr>
        <w:ind w:left="337" w:right="15" w:firstLine="418"/>
        <w:spacing w:before="196" w:line="25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(构)筑物的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室 内</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和</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地</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下</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空 间</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混</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凝</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土 中</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使</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用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外</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加</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剂 ,</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释</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放</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含</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量 (以</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量</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分</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数</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计)应</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不</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2"/>
        </w:rPr>
        <w:t>大</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于</w:t>
      </w:r>
      <w:r>
        <w:rPr>
          <w:rFonts w:ascii="Microsoft YaHei" w:hAnsi="Microsoft YaHei" w:eastAsia="Microsoft YaHei" w:cs="Microsoft YaHei"/>
          <w:sz w:val="19"/>
          <w:szCs w:val="19"/>
          <w:spacing w:val="-2"/>
        </w:rPr>
        <w:t>0.</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10%</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
          <w:position w:val="3"/>
        </w:rPr>
        <w:t>。</w:t>
      </w:r>
    </w:p>
    <w:p>
      <w:pPr>
        <w:ind w:left="333"/>
        <w:spacing w:before="103" w:line="221"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5.</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8"/>
          <w:position w:val="-2"/>
        </w:rPr>
        <w:t>1.3   </w:t>
      </w:r>
      <w:r>
        <w:rPr>
          <w:rFonts w:ascii="SimHei" w:hAnsi="SimHei" w:eastAsia="SimHei" w:cs="SimHei"/>
          <w:sz w:val="19"/>
          <w:szCs w:val="19"/>
          <w:spacing w:val="8"/>
        </w:rPr>
        <w:t>残留甲醛含量</w:t>
      </w:r>
    </w:p>
    <w:p>
      <w:pPr>
        <w:ind w:left="341" w:right="15" w:firstLine="414"/>
        <w:spacing w:before="192" w:line="25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8"/>
        </w:rPr>
        <w:t>(构)筑物的室内和地</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下</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8"/>
        </w:rPr>
        <w:t>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混</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凝</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土</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rPr>
        <w:t>中</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使</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用</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7"/>
        </w:rPr>
        <w:t>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外</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加</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7"/>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残</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7"/>
        </w:rPr>
        <w:t>留甲</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醛</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含</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量(以</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折</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rPr>
        <w:t>固</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含</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计)应</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不</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7"/>
        </w:rPr>
        <w:t>大</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7"/>
        </w:rPr>
        <w:t>于</w:t>
      </w:r>
      <w:r>
        <w:rPr>
          <w:rFonts w:ascii="Microsoft YaHei" w:hAnsi="Microsoft YaHei" w:eastAsia="Microsoft YaHei" w:cs="Microsoft YaHei"/>
          <w:sz w:val="19"/>
          <w:szCs w:val="19"/>
          <w:spacing w:val="8"/>
        </w:rPr>
        <w:t>500</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mg</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8"/>
          <w:position w:val="2"/>
        </w:rPr>
        <w:t>。</w:t>
      </w:r>
    </w:p>
    <w:p>
      <w:pPr>
        <w:ind w:left="333"/>
        <w:spacing w:before="117"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7"/>
          <w:position w:val="-2"/>
        </w:rPr>
        <w:t>1.4   </w:t>
      </w:r>
      <w:r>
        <w:rPr>
          <w:rFonts w:ascii="SimHei" w:hAnsi="SimHei" w:eastAsia="SimHei" w:cs="SimHei"/>
          <w:sz w:val="19"/>
          <w:szCs w:val="19"/>
          <w:spacing w:val="7"/>
        </w:rPr>
        <w:t>匀质性指标</w:t>
      </w:r>
    </w:p>
    <w:p>
      <w:pPr>
        <w:ind w:left="755"/>
        <w:spacing w:before="190"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外加剂的匀质性应符合表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3501"/>
        <w:spacing w:before="218" w:line="225" w:lineRule="auto"/>
        <w:rPr>
          <w:rFonts w:ascii="SimHei" w:hAnsi="SimHei" w:eastAsia="SimHei" w:cs="SimHei"/>
          <w:sz w:val="19"/>
          <w:szCs w:val="19"/>
        </w:rPr>
      </w:pPr>
      <w:r>
        <w:drawing>
          <wp:anchor distT="0" distB="0" distL="0" distR="0" simplePos="0" relativeHeight="251676672" behindDoc="0" locked="0" layoutInCell="1" allowOverlap="1">
            <wp:simplePos x="0" y="0"/>
            <wp:positionH relativeFrom="column">
              <wp:posOffset>0</wp:posOffset>
            </wp:positionH>
            <wp:positionV relativeFrom="paragraph">
              <wp:posOffset>2697448</wp:posOffset>
            </wp:positionV>
            <wp:extent cx="190500" cy="190500"/>
            <wp:effectExtent l="0" t="0" r="0" b="0"/>
            <wp:wrapNone/>
            <wp:docPr id="22" name="IM 22"/>
            <wp:cNvGraphicFramePr/>
            <a:graphic>
              <a:graphicData uri="http://schemas.openxmlformats.org/drawingml/2006/picture">
                <pic:pic>
                  <pic:nvPicPr>
                    <pic:cNvPr id="22" name="IM 22"/>
                    <pic:cNvPicPr/>
                  </pic:nvPicPr>
                  <pic:blipFill>
                    <a:blip r:embed="rId4"/>
                    <a:stretch>
                      <a:fillRect/>
                    </a:stretch>
                  </pic:blipFill>
                  <pic:spPr>
                    <a:xfrm rot="0">
                      <a:off x="0" y="0"/>
                      <a:ext cx="190500" cy="190500"/>
                    </a:xfrm>
                    <a:prstGeom prst="rect">
                      <a:avLst/>
                    </a:prstGeom>
                  </pic:spPr>
                </pic:pic>
              </a:graphicData>
            </a:graphic>
          </wp:anchor>
        </w:drawing>
      </w:r>
      <w:r>
        <w:rPr>
          <w:rFonts w:ascii="SimHei" w:hAnsi="SimHei" w:eastAsia="SimHei" w:cs="SimHei"/>
          <w:sz w:val="19"/>
          <w:szCs w:val="19"/>
          <w:spacing w:val="14"/>
        </w:rPr>
        <w:t>表</w:t>
      </w:r>
      <w:r>
        <w:rPr>
          <w:rFonts w:ascii="SimHei" w:hAnsi="SimHei" w:eastAsia="SimHei" w:cs="SimHei"/>
          <w:sz w:val="19"/>
          <w:szCs w:val="19"/>
          <w:spacing w:val="-3"/>
        </w:rPr>
        <w:t xml:space="preserve"> </w:t>
      </w:r>
      <w:r>
        <w:rPr>
          <w:rFonts w:ascii="Microsoft YaHei" w:hAnsi="Microsoft YaHei" w:eastAsia="Microsoft YaHei" w:cs="Microsoft YaHei"/>
          <w:sz w:val="19"/>
          <w:szCs w:val="19"/>
          <w:spacing w:val="14"/>
          <w:position w:val="-2"/>
        </w:rPr>
        <w:t>2   </w:t>
      </w:r>
      <w:r>
        <w:rPr>
          <w:rFonts w:ascii="SimHei" w:hAnsi="SimHei" w:eastAsia="SimHei" w:cs="SimHei"/>
          <w:sz w:val="19"/>
          <w:szCs w:val="19"/>
          <w:spacing w:val="14"/>
        </w:rPr>
        <w:t>外加剂的匀质性指标要求</w:t>
      </w:r>
    </w:p>
    <w:p>
      <w:pPr>
        <w:spacing w:line="191" w:lineRule="exact"/>
        <w:rPr/>
      </w:pPr>
      <w:r/>
    </w:p>
    <w:tbl>
      <w:tblPr>
        <w:tblStyle w:val="TableNormal"/>
        <w:tblW w:w="9222" w:type="dxa"/>
        <w:tblInd w:w="325"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802"/>
        <w:gridCol w:w="1802"/>
        <w:gridCol w:w="2162"/>
        <w:gridCol w:w="2548"/>
      </w:tblGrid>
      <w:tr>
        <w:trPr>
          <w:trHeight w:val="352" w:hRule="atLeast"/>
        </w:trPr>
        <w:tc>
          <w:tcPr>
            <w:tcW w:w="908" w:type="dxa"/>
            <w:vAlign w:val="top"/>
            <w:vMerge w:val="restart"/>
            <w:tcBorders>
              <w:left w:val="single" w:color="231F20" w:sz="6" w:space="0"/>
              <w:bottom w:val="nil"/>
              <w:top w:val="single" w:color="231F20" w:sz="6" w:space="0"/>
            </w:tcBorders>
          </w:tcPr>
          <w:p>
            <w:pPr>
              <w:pStyle w:val="TableText"/>
              <w:ind w:left="273"/>
              <w:spacing w:before="267" w:line="184" w:lineRule="auto"/>
              <w:rPr/>
            </w:pPr>
            <w:r>
              <w:rPr>
                <w:spacing w:val="10"/>
              </w:rPr>
              <w:t>序号</w:t>
            </w:r>
          </w:p>
        </w:tc>
        <w:tc>
          <w:tcPr>
            <w:tcW w:w="3604" w:type="dxa"/>
            <w:vAlign w:val="top"/>
            <w:gridSpan w:val="2"/>
            <w:vMerge w:val="restart"/>
            <w:tcBorders>
              <w:bottom w:val="nil"/>
              <w:top w:val="single" w:color="231F20" w:sz="6" w:space="0"/>
            </w:tcBorders>
          </w:tcPr>
          <w:p>
            <w:pPr>
              <w:pStyle w:val="TableText"/>
              <w:ind w:left="1627"/>
              <w:spacing w:before="271" w:line="176" w:lineRule="auto"/>
              <w:rPr/>
            </w:pPr>
            <w:r>
              <w:rPr>
                <w:spacing w:val="1"/>
              </w:rPr>
              <w:t>项 目</w:t>
            </w:r>
          </w:p>
        </w:tc>
        <w:tc>
          <w:tcPr>
            <w:tcW w:w="4710" w:type="dxa"/>
            <w:vAlign w:val="top"/>
            <w:gridSpan w:val="2"/>
            <w:tcBorders>
              <w:right w:val="single" w:color="231F20" w:sz="6" w:space="0"/>
              <w:top w:val="single" w:color="231F20" w:sz="6" w:space="0"/>
            </w:tcBorders>
          </w:tcPr>
          <w:p>
            <w:pPr>
              <w:pStyle w:val="TableText"/>
              <w:ind w:left="2181"/>
              <w:spacing w:before="87" w:line="184" w:lineRule="auto"/>
              <w:rPr/>
            </w:pPr>
            <w:r>
              <w:rPr>
                <w:spacing w:val="11"/>
              </w:rPr>
              <w:t>要求</w:t>
            </w:r>
          </w:p>
        </w:tc>
      </w:tr>
      <w:tr>
        <w:trPr>
          <w:trHeight w:val="355" w:hRule="atLeast"/>
        </w:trPr>
        <w:tc>
          <w:tcPr>
            <w:tcW w:w="908" w:type="dxa"/>
            <w:vAlign w:val="top"/>
            <w:vMerge w:val="continue"/>
            <w:tcBorders>
              <w:left w:val="single" w:color="231F20" w:sz="6" w:space="0"/>
              <w:bottom w:val="single" w:color="231F20" w:sz="6" w:space="0"/>
              <w:top w:val="nil"/>
            </w:tcBorders>
          </w:tcPr>
          <w:p>
            <w:pPr>
              <w:rPr>
                <w:rFonts w:ascii="Arial"/>
                <w:sz w:val="21"/>
              </w:rPr>
            </w:pPr>
            <w:r/>
          </w:p>
        </w:tc>
        <w:tc>
          <w:tcPr>
            <w:tcW w:w="3604" w:type="dxa"/>
            <w:vAlign w:val="top"/>
            <w:gridSpan w:val="2"/>
            <w:vMerge w:val="continue"/>
            <w:tcBorders>
              <w:bottom w:val="single" w:color="231F20" w:sz="6" w:space="0"/>
              <w:top w:val="nil"/>
            </w:tcBorders>
          </w:tcPr>
          <w:p>
            <w:pPr>
              <w:rPr>
                <w:rFonts w:ascii="Arial"/>
                <w:sz w:val="21"/>
              </w:rPr>
            </w:pPr>
            <w:r/>
          </w:p>
        </w:tc>
        <w:tc>
          <w:tcPr>
            <w:tcW w:w="2162" w:type="dxa"/>
            <w:vAlign w:val="top"/>
            <w:tcBorders>
              <w:bottom w:val="single" w:color="231F20" w:sz="6" w:space="0"/>
            </w:tcBorders>
          </w:tcPr>
          <w:p>
            <w:pPr>
              <w:pStyle w:val="TableText"/>
              <w:ind w:left="825"/>
              <w:spacing w:before="90" w:line="184" w:lineRule="auto"/>
              <w:rPr/>
            </w:pPr>
            <w:r>
              <w:rPr>
                <w:spacing w:val="23"/>
              </w:rPr>
              <w:t>液体</w:t>
            </w:r>
            <w:r>
              <w:rPr>
                <w:spacing w:val="35"/>
              </w:rPr>
              <w:t xml:space="preserve"> </w:t>
            </w:r>
            <w:r>
              <w:rPr>
                <w:spacing w:val="23"/>
                <w:position w:val="-1"/>
              </w:rPr>
              <w:t>L</w:t>
            </w:r>
          </w:p>
        </w:tc>
        <w:tc>
          <w:tcPr>
            <w:tcW w:w="2548" w:type="dxa"/>
            <w:vAlign w:val="top"/>
            <w:tcBorders>
              <w:bottom w:val="single" w:color="231F20" w:sz="6" w:space="0"/>
              <w:right w:val="single" w:color="231F20" w:sz="6" w:space="0"/>
            </w:tcBorders>
          </w:tcPr>
          <w:p>
            <w:pPr>
              <w:pStyle w:val="TableText"/>
              <w:ind w:left="1042"/>
              <w:spacing w:before="90" w:line="185" w:lineRule="auto"/>
              <w:rPr/>
            </w:pPr>
            <w:r>
              <w:rPr>
                <w:spacing w:val="12"/>
              </w:rPr>
              <w:t>固体</w:t>
            </w:r>
            <w:r>
              <w:rPr>
                <w:spacing w:val="34"/>
                <w:w w:val="101"/>
              </w:rPr>
              <w:t xml:space="preserve"> </w:t>
            </w:r>
            <w:r>
              <w:rPr>
                <w:spacing w:val="12"/>
                <w:position w:val="-1"/>
              </w:rPr>
              <w:t>S</w:t>
            </w:r>
          </w:p>
        </w:tc>
      </w:tr>
      <w:tr>
        <w:trPr>
          <w:trHeight w:val="345" w:hRule="atLeast"/>
        </w:trPr>
        <w:tc>
          <w:tcPr>
            <w:tcW w:w="908" w:type="dxa"/>
            <w:vAlign w:val="top"/>
            <w:vMerge w:val="restart"/>
            <w:tcBorders>
              <w:left w:val="single" w:color="231F20" w:sz="6" w:space="0"/>
              <w:top w:val="single" w:color="231F20" w:sz="6" w:space="0"/>
              <w:bottom w:val="nil"/>
            </w:tcBorders>
          </w:tcPr>
          <w:p>
            <w:pPr>
              <w:pStyle w:val="TableText"/>
              <w:ind w:left="414"/>
              <w:spacing w:before="285" w:line="165" w:lineRule="auto"/>
              <w:rPr/>
            </w:pPr>
            <w:r>
              <w:rPr>
                <w:spacing w:val="15"/>
              </w:rPr>
              <w:t>1</w:t>
            </w:r>
          </w:p>
        </w:tc>
        <w:tc>
          <w:tcPr>
            <w:tcW w:w="1802" w:type="dxa"/>
            <w:vAlign w:val="top"/>
            <w:vMerge w:val="restart"/>
            <w:tcBorders>
              <w:top w:val="single" w:color="231F20" w:sz="6" w:space="0"/>
              <w:bottom w:val="nil"/>
            </w:tcBorders>
          </w:tcPr>
          <w:p>
            <w:pPr>
              <w:pStyle w:val="TableText"/>
              <w:ind w:left="633"/>
              <w:spacing w:before="265" w:line="180" w:lineRule="auto"/>
              <w:rPr/>
            </w:pPr>
            <w:r>
              <w:rPr>
                <w:spacing w:val="14"/>
              </w:rPr>
              <w:t>含固量</w:t>
            </w:r>
          </w:p>
        </w:tc>
        <w:tc>
          <w:tcPr>
            <w:tcW w:w="1802" w:type="dxa"/>
            <w:vAlign w:val="top"/>
            <w:tcBorders>
              <w:top w:val="single" w:color="231F20" w:sz="6" w:space="0"/>
            </w:tcBorders>
          </w:tcPr>
          <w:p>
            <w:pPr>
              <w:pStyle w:val="TableText"/>
              <w:ind w:left="573"/>
              <w:spacing w:before="80" w:line="198" w:lineRule="auto"/>
              <w:rPr/>
            </w:pPr>
            <w:r>
              <w:rPr>
                <w:spacing w:val="22"/>
              </w:rPr>
              <w:t>S&gt;25%</w:t>
            </w:r>
          </w:p>
        </w:tc>
        <w:tc>
          <w:tcPr>
            <w:tcW w:w="2162" w:type="dxa"/>
            <w:vAlign w:val="top"/>
            <w:tcBorders>
              <w:top w:val="single" w:color="231F20" w:sz="6" w:space="0"/>
            </w:tcBorders>
          </w:tcPr>
          <w:p>
            <w:pPr>
              <w:pStyle w:val="TableText"/>
              <w:ind w:left="494"/>
              <w:spacing w:before="102" w:line="172" w:lineRule="auto"/>
              <w:rPr/>
            </w:pPr>
            <w:r>
              <w:rPr>
                <w:spacing w:val="17"/>
              </w:rPr>
              <w:t>0.</w:t>
            </w:r>
            <w:r>
              <w:rPr>
                <w:spacing w:val="-13"/>
              </w:rPr>
              <w:t xml:space="preserve"> </w:t>
            </w:r>
            <w:r>
              <w:rPr>
                <w:spacing w:val="17"/>
              </w:rPr>
              <w:t>95S~</w:t>
            </w:r>
            <w:r>
              <w:rPr>
                <w:spacing w:val="-23"/>
              </w:rPr>
              <w:t xml:space="preserve"> </w:t>
            </w:r>
            <w:r>
              <w:rPr>
                <w:spacing w:val="17"/>
              </w:rPr>
              <w:t>1.</w:t>
            </w:r>
            <w:r>
              <w:rPr>
                <w:spacing w:val="-25"/>
              </w:rPr>
              <w:t xml:space="preserve"> </w:t>
            </w:r>
            <w:r>
              <w:rPr>
                <w:spacing w:val="17"/>
              </w:rPr>
              <w:t>05S</w:t>
            </w:r>
          </w:p>
        </w:tc>
        <w:tc>
          <w:tcPr>
            <w:tcW w:w="2548" w:type="dxa"/>
            <w:vAlign w:val="top"/>
            <w:tcBorders>
              <w:right w:val="single" w:color="231F20" w:sz="6" w:space="0"/>
              <w:top w:val="single" w:color="231F20" w:sz="6" w:space="0"/>
            </w:tcBorders>
          </w:tcPr>
          <w:p>
            <w:pPr>
              <w:pStyle w:val="TableText"/>
              <w:ind w:left="1191"/>
              <w:spacing w:before="162" w:line="119" w:lineRule="exact"/>
              <w:rPr/>
            </w:pPr>
            <w:r>
              <w:rPr>
                <w:position w:val="-7"/>
              </w:rPr>
              <w:t>—</w:t>
            </w:r>
          </w:p>
        </w:tc>
      </w:tr>
      <w:tr>
        <w:trPr>
          <w:trHeight w:val="355" w:hRule="atLeast"/>
        </w:trPr>
        <w:tc>
          <w:tcPr>
            <w:tcW w:w="908" w:type="dxa"/>
            <w:vAlign w:val="top"/>
            <w:vMerge w:val="continue"/>
            <w:tcBorders>
              <w:left w:val="single" w:color="231F20" w:sz="6" w:space="0"/>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tcPr>
          <w:p>
            <w:pPr>
              <w:pStyle w:val="TableText"/>
              <w:ind w:left="573"/>
              <w:spacing w:before="91" w:line="198" w:lineRule="auto"/>
              <w:rPr/>
            </w:pPr>
            <w:r>
              <w:rPr>
                <w:spacing w:val="22"/>
              </w:rPr>
              <w:t>S≤25%</w:t>
            </w:r>
          </w:p>
        </w:tc>
        <w:tc>
          <w:tcPr>
            <w:tcW w:w="2162" w:type="dxa"/>
            <w:vAlign w:val="top"/>
          </w:tcPr>
          <w:p>
            <w:pPr>
              <w:pStyle w:val="TableText"/>
              <w:ind w:left="494"/>
              <w:spacing w:before="113" w:line="172" w:lineRule="auto"/>
              <w:rPr/>
            </w:pPr>
            <w:r>
              <w:rPr>
                <w:spacing w:val="17"/>
              </w:rPr>
              <w:t>0.</w:t>
            </w:r>
            <w:r>
              <w:rPr>
                <w:spacing w:val="-18"/>
              </w:rPr>
              <w:t xml:space="preserve"> </w:t>
            </w:r>
            <w:r>
              <w:rPr>
                <w:spacing w:val="17"/>
              </w:rPr>
              <w:t>90S~</w:t>
            </w:r>
            <w:r>
              <w:rPr>
                <w:spacing w:val="-23"/>
              </w:rPr>
              <w:t xml:space="preserve"> </w:t>
            </w:r>
            <w:r>
              <w:rPr>
                <w:spacing w:val="17"/>
              </w:rPr>
              <w:t>1.</w:t>
            </w:r>
            <w:r>
              <w:rPr>
                <w:spacing w:val="-20"/>
              </w:rPr>
              <w:t xml:space="preserve"> </w:t>
            </w:r>
            <w:r>
              <w:rPr>
                <w:spacing w:val="17"/>
              </w:rPr>
              <w:t>10S</w:t>
            </w:r>
          </w:p>
        </w:tc>
        <w:tc>
          <w:tcPr>
            <w:tcW w:w="2548" w:type="dxa"/>
            <w:vAlign w:val="top"/>
            <w:tcBorders>
              <w:right w:val="single" w:color="231F20" w:sz="6" w:space="0"/>
            </w:tcBorders>
          </w:tcPr>
          <w:p>
            <w:pPr>
              <w:pStyle w:val="TableText"/>
              <w:ind w:left="1191"/>
              <w:spacing w:before="172" w:line="120" w:lineRule="exact"/>
              <w:rPr/>
            </w:pPr>
            <w:r>
              <w:rPr>
                <w:position w:val="-7"/>
              </w:rPr>
              <w:t>—</w:t>
            </w:r>
          </w:p>
        </w:tc>
      </w:tr>
      <w:tr>
        <w:trPr>
          <w:trHeight w:val="355" w:hRule="atLeast"/>
        </w:trPr>
        <w:tc>
          <w:tcPr>
            <w:tcW w:w="908" w:type="dxa"/>
            <w:vAlign w:val="top"/>
            <w:vMerge w:val="restart"/>
            <w:tcBorders>
              <w:left w:val="single" w:color="231F20" w:sz="6" w:space="0"/>
              <w:bottom w:val="nil"/>
            </w:tcBorders>
          </w:tcPr>
          <w:p>
            <w:pPr>
              <w:pStyle w:val="TableText"/>
              <w:ind w:left="411"/>
              <w:spacing w:before="297" w:line="165" w:lineRule="auto"/>
              <w:rPr/>
            </w:pPr>
            <w:r>
              <w:rPr>
                <w:spacing w:val="19"/>
              </w:rPr>
              <w:t>2</w:t>
            </w:r>
          </w:p>
        </w:tc>
        <w:tc>
          <w:tcPr>
            <w:tcW w:w="1802" w:type="dxa"/>
            <w:vAlign w:val="top"/>
            <w:vMerge w:val="restart"/>
            <w:tcBorders>
              <w:bottom w:val="nil"/>
            </w:tcBorders>
          </w:tcPr>
          <w:p>
            <w:pPr>
              <w:pStyle w:val="TableText"/>
              <w:ind w:left="352"/>
              <w:spacing w:before="280" w:line="166" w:lineRule="auto"/>
              <w:rPr/>
            </w:pPr>
            <w:r>
              <w:rPr>
                <w:spacing w:val="14"/>
              </w:rPr>
              <w:t>密度/(g/</w:t>
            </w:r>
            <w:r>
              <w:rPr>
                <w:position w:val="-2"/>
              </w:rPr>
              <w:t>cm</w:t>
            </w:r>
            <w:r>
              <w:rPr>
                <w:sz w:val="9"/>
                <w:szCs w:val="9"/>
                <w:spacing w:val="14"/>
                <w:position w:val="1"/>
              </w:rPr>
              <w:t>3</w:t>
            </w:r>
            <w:r>
              <w:rPr>
                <w:sz w:val="9"/>
                <w:szCs w:val="9"/>
                <w:spacing w:val="-6"/>
                <w:position w:val="1"/>
              </w:rPr>
              <w:t xml:space="preserve"> </w:t>
            </w:r>
            <w:r>
              <w:rPr>
                <w:spacing w:val="14"/>
                <w:position w:val="1"/>
              </w:rPr>
              <w:t>)</w:t>
            </w:r>
          </w:p>
        </w:tc>
        <w:tc>
          <w:tcPr>
            <w:tcW w:w="1802" w:type="dxa"/>
            <w:vAlign w:val="top"/>
          </w:tcPr>
          <w:p>
            <w:pPr>
              <w:pStyle w:val="TableText"/>
              <w:ind w:left="577"/>
              <w:spacing w:before="108" w:line="177" w:lineRule="auto"/>
              <w:rPr/>
            </w:pPr>
            <w:r>
              <w:rPr>
                <w:spacing w:val="16"/>
              </w:rPr>
              <w:t>D&gt;1.</w:t>
            </w:r>
            <w:r>
              <w:rPr>
                <w:spacing w:val="-18"/>
              </w:rPr>
              <w:t xml:space="preserve"> </w:t>
            </w:r>
            <w:r>
              <w:rPr>
                <w:spacing w:val="16"/>
              </w:rPr>
              <w:t>10</w:t>
            </w:r>
          </w:p>
        </w:tc>
        <w:tc>
          <w:tcPr>
            <w:tcW w:w="2162" w:type="dxa"/>
            <w:vAlign w:val="top"/>
          </w:tcPr>
          <w:p>
            <w:pPr>
              <w:pStyle w:val="TableText"/>
              <w:ind w:left="761"/>
              <w:spacing w:before="105" w:line="180" w:lineRule="auto"/>
              <w:rPr/>
            </w:pPr>
            <w:r>
              <w:rPr>
                <w:spacing w:val="17"/>
              </w:rPr>
              <w:t>D±0.</w:t>
            </w:r>
            <w:r>
              <w:rPr>
                <w:spacing w:val="-24"/>
              </w:rPr>
              <w:t xml:space="preserve"> </w:t>
            </w:r>
            <w:r>
              <w:rPr>
                <w:spacing w:val="17"/>
              </w:rPr>
              <w:t>03</w:t>
            </w:r>
          </w:p>
        </w:tc>
        <w:tc>
          <w:tcPr>
            <w:tcW w:w="2548" w:type="dxa"/>
            <w:vAlign w:val="top"/>
            <w:tcBorders>
              <w:right w:val="single" w:color="231F20" w:sz="6" w:space="0"/>
            </w:tcBorders>
          </w:tcPr>
          <w:p>
            <w:pPr>
              <w:pStyle w:val="TableText"/>
              <w:ind w:left="1191"/>
              <w:spacing w:before="173" w:line="120" w:lineRule="exact"/>
              <w:rPr/>
            </w:pPr>
            <w:r>
              <w:rPr>
                <w:position w:val="-7"/>
              </w:rPr>
              <w:t>—</w:t>
            </w:r>
          </w:p>
        </w:tc>
      </w:tr>
      <w:tr>
        <w:trPr>
          <w:trHeight w:val="355" w:hRule="atLeast"/>
        </w:trPr>
        <w:tc>
          <w:tcPr>
            <w:tcW w:w="908" w:type="dxa"/>
            <w:vAlign w:val="top"/>
            <w:vMerge w:val="continue"/>
            <w:tcBorders>
              <w:left w:val="single" w:color="231F20" w:sz="6" w:space="0"/>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tcPr>
          <w:p>
            <w:pPr>
              <w:pStyle w:val="TableText"/>
              <w:ind w:left="577"/>
              <w:spacing w:before="99" w:line="192" w:lineRule="auto"/>
              <w:rPr/>
            </w:pPr>
            <w:r>
              <w:rPr>
                <w:spacing w:val="16"/>
              </w:rPr>
              <w:t>D≤1.</w:t>
            </w:r>
            <w:r>
              <w:rPr>
                <w:spacing w:val="-18"/>
              </w:rPr>
              <w:t xml:space="preserve"> </w:t>
            </w:r>
            <w:r>
              <w:rPr>
                <w:spacing w:val="16"/>
              </w:rPr>
              <w:t>10</w:t>
            </w:r>
          </w:p>
        </w:tc>
        <w:tc>
          <w:tcPr>
            <w:tcW w:w="2162" w:type="dxa"/>
            <w:vAlign w:val="top"/>
          </w:tcPr>
          <w:p>
            <w:pPr>
              <w:pStyle w:val="TableText"/>
              <w:ind w:left="761"/>
              <w:spacing w:before="105" w:line="180" w:lineRule="auto"/>
              <w:rPr/>
            </w:pPr>
            <w:r>
              <w:rPr>
                <w:spacing w:val="17"/>
              </w:rPr>
              <w:t>D±0.</w:t>
            </w:r>
            <w:r>
              <w:rPr>
                <w:spacing w:val="-24"/>
              </w:rPr>
              <w:t xml:space="preserve"> </w:t>
            </w:r>
            <w:r>
              <w:rPr>
                <w:spacing w:val="17"/>
              </w:rPr>
              <w:t>02</w:t>
            </w:r>
          </w:p>
        </w:tc>
        <w:tc>
          <w:tcPr>
            <w:tcW w:w="2548" w:type="dxa"/>
            <w:vAlign w:val="top"/>
            <w:tcBorders>
              <w:right w:val="single" w:color="231F20" w:sz="6" w:space="0"/>
            </w:tcBorders>
          </w:tcPr>
          <w:p>
            <w:pPr>
              <w:pStyle w:val="TableText"/>
              <w:ind w:left="1191"/>
              <w:spacing w:before="174" w:line="120" w:lineRule="exact"/>
              <w:rPr/>
            </w:pPr>
            <w:r>
              <w:rPr>
                <w:position w:val="-7"/>
              </w:rPr>
              <w:t>—</w:t>
            </w:r>
          </w:p>
        </w:tc>
      </w:tr>
      <w:tr>
        <w:trPr>
          <w:trHeight w:val="355" w:hRule="atLeast"/>
        </w:trPr>
        <w:tc>
          <w:tcPr>
            <w:tcW w:w="908" w:type="dxa"/>
            <w:vAlign w:val="top"/>
            <w:vMerge w:val="restart"/>
            <w:tcBorders>
              <w:left w:val="single" w:color="231F20" w:sz="6" w:space="0"/>
              <w:bottom w:val="nil"/>
            </w:tcBorders>
          </w:tcPr>
          <w:p>
            <w:pPr>
              <w:pStyle w:val="TableText"/>
              <w:ind w:left="412"/>
              <w:spacing w:before="303" w:line="162" w:lineRule="auto"/>
              <w:rPr/>
            </w:pPr>
            <w:r>
              <w:rPr>
                <w:spacing w:val="18"/>
              </w:rPr>
              <w:t>3</w:t>
            </w:r>
          </w:p>
        </w:tc>
        <w:tc>
          <w:tcPr>
            <w:tcW w:w="1802" w:type="dxa"/>
            <w:vAlign w:val="top"/>
            <w:vMerge w:val="restart"/>
            <w:tcBorders>
              <w:bottom w:val="nil"/>
            </w:tcBorders>
          </w:tcPr>
          <w:p>
            <w:pPr>
              <w:pStyle w:val="TableText"/>
              <w:ind w:left="633"/>
              <w:spacing w:before="276" w:line="185" w:lineRule="auto"/>
              <w:rPr/>
            </w:pPr>
            <w:r>
              <w:rPr>
                <w:spacing w:val="14"/>
              </w:rPr>
              <w:t>含水率</w:t>
            </w:r>
          </w:p>
        </w:tc>
        <w:tc>
          <w:tcPr>
            <w:tcW w:w="1802" w:type="dxa"/>
            <w:vAlign w:val="top"/>
          </w:tcPr>
          <w:p>
            <w:pPr>
              <w:pStyle w:val="TableText"/>
              <w:ind w:left="572"/>
              <w:spacing w:before="94" w:line="198" w:lineRule="auto"/>
              <w:rPr/>
            </w:pPr>
            <w:r>
              <w:rPr>
                <w:spacing w:val="28"/>
              </w:rPr>
              <w:t>W&gt;5%</w:t>
            </w:r>
          </w:p>
        </w:tc>
        <w:tc>
          <w:tcPr>
            <w:tcW w:w="2162" w:type="dxa"/>
            <w:vAlign w:val="top"/>
          </w:tcPr>
          <w:p>
            <w:pPr>
              <w:pStyle w:val="TableText"/>
              <w:ind w:left="997"/>
              <w:spacing w:before="175" w:line="120" w:lineRule="exact"/>
              <w:rPr/>
            </w:pPr>
            <w:r>
              <w:rPr>
                <w:position w:val="-7"/>
              </w:rPr>
              <w:t>—</w:t>
            </w:r>
          </w:p>
        </w:tc>
        <w:tc>
          <w:tcPr>
            <w:tcW w:w="2548" w:type="dxa"/>
            <w:vAlign w:val="top"/>
            <w:tcBorders>
              <w:right w:val="single" w:color="231F20" w:sz="6" w:space="0"/>
            </w:tcBorders>
          </w:tcPr>
          <w:p>
            <w:pPr>
              <w:pStyle w:val="TableText"/>
              <w:ind w:left="645"/>
              <w:spacing w:before="117" w:line="171" w:lineRule="auto"/>
              <w:rPr/>
            </w:pPr>
            <w:r>
              <w:rPr>
                <w:spacing w:val="7"/>
              </w:rPr>
              <w:t>0.</w:t>
            </w:r>
            <w:r>
              <w:rPr>
                <w:spacing w:val="-17"/>
              </w:rPr>
              <w:t xml:space="preserve"> </w:t>
            </w:r>
            <w:r>
              <w:rPr>
                <w:spacing w:val="7"/>
              </w:rPr>
              <w:t>90W</w:t>
            </w:r>
            <w:r>
              <w:rPr>
                <w:spacing w:val="-27"/>
              </w:rPr>
              <w:t xml:space="preserve"> </w:t>
            </w:r>
            <w:r>
              <w:rPr>
                <w:spacing w:val="7"/>
              </w:rPr>
              <w:t>~</w:t>
            </w:r>
            <w:r>
              <w:rPr>
                <w:spacing w:val="-22"/>
              </w:rPr>
              <w:t xml:space="preserve"> </w:t>
            </w:r>
            <w:r>
              <w:rPr>
                <w:spacing w:val="7"/>
              </w:rPr>
              <w:t>1.</w:t>
            </w:r>
            <w:r>
              <w:rPr>
                <w:spacing w:val="-20"/>
              </w:rPr>
              <w:t xml:space="preserve"> </w:t>
            </w:r>
            <w:r>
              <w:rPr>
                <w:spacing w:val="7"/>
              </w:rPr>
              <w:t>10W</w:t>
            </w:r>
          </w:p>
        </w:tc>
      </w:tr>
      <w:tr>
        <w:trPr>
          <w:trHeight w:val="355" w:hRule="atLeast"/>
        </w:trPr>
        <w:tc>
          <w:tcPr>
            <w:tcW w:w="908" w:type="dxa"/>
            <w:vAlign w:val="top"/>
            <w:vMerge w:val="continue"/>
            <w:tcBorders>
              <w:left w:val="single" w:color="231F20" w:sz="6" w:space="0"/>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tcPr>
          <w:p>
            <w:pPr>
              <w:pStyle w:val="TableText"/>
              <w:ind w:left="572"/>
              <w:spacing w:before="95" w:line="198" w:lineRule="auto"/>
              <w:rPr/>
            </w:pPr>
            <w:r>
              <w:rPr>
                <w:spacing w:val="28"/>
              </w:rPr>
              <w:t>W≤5%</w:t>
            </w:r>
          </w:p>
        </w:tc>
        <w:tc>
          <w:tcPr>
            <w:tcW w:w="2162" w:type="dxa"/>
            <w:vAlign w:val="top"/>
          </w:tcPr>
          <w:p>
            <w:pPr>
              <w:pStyle w:val="TableText"/>
              <w:ind w:left="997"/>
              <w:spacing w:before="176" w:line="120" w:lineRule="exact"/>
              <w:rPr/>
            </w:pPr>
            <w:r>
              <w:rPr>
                <w:position w:val="-7"/>
              </w:rPr>
              <w:t>—</w:t>
            </w:r>
          </w:p>
        </w:tc>
        <w:tc>
          <w:tcPr>
            <w:tcW w:w="2548" w:type="dxa"/>
            <w:vAlign w:val="top"/>
            <w:tcBorders>
              <w:right w:val="single" w:color="231F20" w:sz="6" w:space="0"/>
            </w:tcBorders>
          </w:tcPr>
          <w:p>
            <w:pPr>
              <w:pStyle w:val="TableText"/>
              <w:ind w:left="645"/>
              <w:spacing w:before="118" w:line="171" w:lineRule="auto"/>
              <w:rPr/>
            </w:pPr>
            <w:r>
              <w:rPr>
                <w:spacing w:val="8"/>
              </w:rPr>
              <w:t>0.</w:t>
            </w:r>
            <w:r>
              <w:rPr>
                <w:spacing w:val="-24"/>
              </w:rPr>
              <w:t xml:space="preserve"> </w:t>
            </w:r>
            <w:r>
              <w:rPr>
                <w:spacing w:val="8"/>
              </w:rPr>
              <w:t>80W</w:t>
            </w:r>
            <w:r>
              <w:rPr>
                <w:spacing w:val="-27"/>
              </w:rPr>
              <w:t xml:space="preserve"> </w:t>
            </w:r>
            <w:r>
              <w:rPr>
                <w:spacing w:val="8"/>
              </w:rPr>
              <w:t>~</w:t>
            </w:r>
            <w:r>
              <w:rPr>
                <w:spacing w:val="-23"/>
              </w:rPr>
              <w:t xml:space="preserve"> </w:t>
            </w:r>
            <w:r>
              <w:rPr>
                <w:spacing w:val="8"/>
              </w:rPr>
              <w:t>1.</w:t>
            </w:r>
            <w:r>
              <w:rPr>
                <w:spacing w:val="-23"/>
              </w:rPr>
              <w:t xml:space="preserve"> </w:t>
            </w:r>
            <w:r>
              <w:rPr>
                <w:spacing w:val="8"/>
              </w:rPr>
              <w:t>20W</w:t>
            </w:r>
          </w:p>
        </w:tc>
      </w:tr>
      <w:tr>
        <w:trPr>
          <w:trHeight w:val="390" w:hRule="atLeast"/>
        </w:trPr>
        <w:tc>
          <w:tcPr>
            <w:tcW w:w="908" w:type="dxa"/>
            <w:vAlign w:val="top"/>
            <w:tcBorders>
              <w:left w:val="single" w:color="231F20" w:sz="6" w:space="0"/>
            </w:tcBorders>
          </w:tcPr>
          <w:p>
            <w:pPr>
              <w:pStyle w:val="TableText"/>
              <w:ind w:left="409"/>
              <w:spacing w:before="139" w:line="164" w:lineRule="auto"/>
              <w:rPr/>
            </w:pPr>
            <w:r>
              <w:rPr>
                <w:spacing w:val="22"/>
              </w:rPr>
              <w:t>4</w:t>
            </w:r>
          </w:p>
        </w:tc>
        <w:tc>
          <w:tcPr>
            <w:tcW w:w="3604" w:type="dxa"/>
            <w:vAlign w:val="top"/>
            <w:gridSpan w:val="2"/>
          </w:tcPr>
          <w:p>
            <w:pPr>
              <w:pStyle w:val="TableText"/>
              <w:ind w:left="1631"/>
              <w:spacing w:before="117" w:line="181" w:lineRule="auto"/>
              <w:rPr/>
            </w:pPr>
            <w:r>
              <w:rPr>
                <w:spacing w:val="8"/>
              </w:rPr>
              <w:t>细度</w:t>
            </w:r>
          </w:p>
        </w:tc>
        <w:tc>
          <w:tcPr>
            <w:tcW w:w="2162" w:type="dxa"/>
            <w:vAlign w:val="top"/>
          </w:tcPr>
          <w:p>
            <w:pPr>
              <w:pStyle w:val="TableText"/>
              <w:ind w:left="997"/>
              <w:spacing w:before="195" w:line="120" w:lineRule="exact"/>
              <w:rPr/>
            </w:pPr>
            <w:r>
              <w:rPr>
                <w:position w:val="-7"/>
              </w:rPr>
              <w:t>—</w:t>
            </w:r>
          </w:p>
        </w:tc>
        <w:tc>
          <w:tcPr>
            <w:tcW w:w="2548" w:type="dxa"/>
            <w:vAlign w:val="top"/>
            <w:tcBorders>
              <w:right w:val="single" w:color="231F20" w:sz="6" w:space="0"/>
            </w:tcBorders>
          </w:tcPr>
          <w:p>
            <w:pPr>
              <w:pStyle w:val="TableText"/>
              <w:ind w:left="380"/>
              <w:spacing w:before="115" w:line="184" w:lineRule="auto"/>
              <w:rPr/>
            </w:pPr>
            <w:r>
              <w:rPr>
                <w:spacing w:val="18"/>
              </w:rPr>
              <w:t>应在生产厂控制范围内</w:t>
            </w:r>
          </w:p>
        </w:tc>
      </w:tr>
      <w:tr>
        <w:trPr>
          <w:trHeight w:val="392" w:hRule="atLeast"/>
        </w:trPr>
        <w:tc>
          <w:tcPr>
            <w:tcW w:w="908" w:type="dxa"/>
            <w:vAlign w:val="top"/>
            <w:tcBorders>
              <w:left w:val="single" w:color="231F20" w:sz="6" w:space="0"/>
            </w:tcBorders>
          </w:tcPr>
          <w:p>
            <w:pPr>
              <w:pStyle w:val="TableText"/>
              <w:ind w:left="413"/>
              <w:spacing w:before="143" w:line="163" w:lineRule="auto"/>
              <w:rPr/>
            </w:pPr>
            <w:r>
              <w:rPr>
                <w:spacing w:val="17"/>
              </w:rPr>
              <w:t>5</w:t>
            </w:r>
          </w:p>
        </w:tc>
        <w:tc>
          <w:tcPr>
            <w:tcW w:w="3604" w:type="dxa"/>
            <w:vAlign w:val="top"/>
            <w:gridSpan w:val="2"/>
          </w:tcPr>
          <w:p>
            <w:pPr>
              <w:pStyle w:val="TableText"/>
              <w:ind w:left="1536"/>
              <w:spacing w:before="119" w:line="182" w:lineRule="auto"/>
              <w:rPr/>
            </w:pPr>
            <w:r>
              <w:rPr>
                <w:spacing w:val="14"/>
              </w:rPr>
              <w:t>碱含量</w:t>
            </w:r>
          </w:p>
        </w:tc>
        <w:tc>
          <w:tcPr>
            <w:tcW w:w="4710" w:type="dxa"/>
            <w:vAlign w:val="top"/>
            <w:gridSpan w:val="2"/>
            <w:tcBorders>
              <w:right w:val="single" w:color="231F20" w:sz="6" w:space="0"/>
            </w:tcBorders>
          </w:tcPr>
          <w:p>
            <w:pPr>
              <w:pStyle w:val="TableText"/>
              <w:ind w:left="1552"/>
              <w:spacing w:before="118" w:line="185" w:lineRule="auto"/>
              <w:rPr/>
            </w:pPr>
            <w:r>
              <w:rPr>
                <w:spacing w:val="18"/>
              </w:rPr>
              <w:t>不超过生产厂控制值</w:t>
            </w:r>
          </w:p>
        </w:tc>
      </w:tr>
      <w:tr>
        <w:trPr>
          <w:trHeight w:val="390" w:hRule="atLeast"/>
        </w:trPr>
        <w:tc>
          <w:tcPr>
            <w:tcW w:w="908" w:type="dxa"/>
            <w:vAlign w:val="top"/>
            <w:tcBorders>
              <w:left w:val="single" w:color="231F20" w:sz="6" w:space="0"/>
            </w:tcBorders>
          </w:tcPr>
          <w:p>
            <w:pPr>
              <w:pStyle w:val="TableText"/>
              <w:ind w:left="413"/>
              <w:spacing w:before="142" w:line="163" w:lineRule="auto"/>
              <w:rPr/>
            </w:pPr>
            <w:r>
              <w:rPr>
                <w:spacing w:val="18"/>
              </w:rPr>
              <w:t>6</w:t>
            </w:r>
          </w:p>
        </w:tc>
        <w:tc>
          <w:tcPr>
            <w:tcW w:w="3604" w:type="dxa"/>
            <w:vAlign w:val="top"/>
            <w:gridSpan w:val="2"/>
          </w:tcPr>
          <w:p>
            <w:pPr>
              <w:pStyle w:val="TableText"/>
              <w:ind w:left="1355"/>
              <w:spacing w:before="119" w:line="181" w:lineRule="auto"/>
              <w:rPr/>
            </w:pPr>
            <w:r>
              <w:rPr>
                <w:spacing w:val="16"/>
              </w:rPr>
              <w:t>硫酸钠含量</w:t>
            </w:r>
          </w:p>
        </w:tc>
        <w:tc>
          <w:tcPr>
            <w:tcW w:w="4710" w:type="dxa"/>
            <w:vAlign w:val="top"/>
            <w:gridSpan w:val="2"/>
            <w:tcBorders>
              <w:right w:val="single" w:color="231F20" w:sz="6" w:space="0"/>
            </w:tcBorders>
          </w:tcPr>
          <w:p>
            <w:pPr>
              <w:pStyle w:val="TableText"/>
              <w:ind w:left="1552"/>
              <w:spacing w:before="117" w:line="185" w:lineRule="auto"/>
              <w:rPr/>
            </w:pPr>
            <w:r>
              <w:rPr>
                <w:spacing w:val="18"/>
              </w:rPr>
              <w:t>不超过生产厂控制值</w:t>
            </w:r>
          </w:p>
        </w:tc>
      </w:tr>
      <w:tr>
        <w:trPr>
          <w:trHeight w:val="391" w:hRule="atLeast"/>
        </w:trPr>
        <w:tc>
          <w:tcPr>
            <w:tcW w:w="908" w:type="dxa"/>
            <w:vAlign w:val="top"/>
            <w:tcBorders>
              <w:left w:val="single" w:color="231F20" w:sz="6" w:space="0"/>
              <w:bottom w:val="single" w:color="231F20" w:sz="6" w:space="0"/>
            </w:tcBorders>
          </w:tcPr>
          <w:p>
            <w:pPr>
              <w:pStyle w:val="TableText"/>
              <w:ind w:left="413"/>
              <w:spacing w:before="144" w:line="164" w:lineRule="auto"/>
              <w:rPr/>
            </w:pPr>
            <w:r>
              <w:rPr>
                <w:spacing w:val="19"/>
              </w:rPr>
              <w:t>7</w:t>
            </w:r>
          </w:p>
        </w:tc>
        <w:tc>
          <w:tcPr>
            <w:tcW w:w="3604" w:type="dxa"/>
            <w:vAlign w:val="top"/>
            <w:gridSpan w:val="2"/>
            <w:tcBorders>
              <w:bottom w:val="single" w:color="231F20" w:sz="6" w:space="0"/>
            </w:tcBorders>
          </w:tcPr>
          <w:p>
            <w:pPr>
              <w:pStyle w:val="TableText"/>
              <w:ind w:left="1574"/>
              <w:spacing w:before="119" w:line="160" w:lineRule="auto"/>
              <w:rPr/>
            </w:pPr>
            <w:r>
              <w:rPr>
                <w:spacing w:val="21"/>
                <w:position w:val="-1"/>
              </w:rPr>
              <w:t>pH</w:t>
            </w:r>
            <w:r>
              <w:rPr>
                <w:spacing w:val="21"/>
                <w:position w:val="1"/>
              </w:rPr>
              <w:t>值</w:t>
            </w:r>
          </w:p>
        </w:tc>
        <w:tc>
          <w:tcPr>
            <w:tcW w:w="4710" w:type="dxa"/>
            <w:vAlign w:val="top"/>
            <w:gridSpan w:val="2"/>
            <w:tcBorders>
              <w:bottom w:val="single" w:color="231F20" w:sz="6" w:space="0"/>
              <w:right w:val="single" w:color="231F20" w:sz="6" w:space="0"/>
            </w:tcBorders>
          </w:tcPr>
          <w:p>
            <w:pPr>
              <w:pStyle w:val="TableText"/>
              <w:ind w:left="1459"/>
              <w:spacing w:before="120" w:line="184" w:lineRule="auto"/>
              <w:rPr/>
            </w:pPr>
            <w:r>
              <w:rPr>
                <w:spacing w:val="18"/>
              </w:rPr>
              <w:t>应在生产厂控制范围内</w:t>
            </w:r>
          </w:p>
        </w:tc>
      </w:tr>
      <w:tr>
        <w:trPr>
          <w:trHeight w:val="712" w:hRule="atLeast"/>
        </w:trPr>
        <w:tc>
          <w:tcPr>
            <w:tcW w:w="9222" w:type="dxa"/>
            <w:vAlign w:val="top"/>
            <w:gridSpan w:val="5"/>
            <w:tcBorders>
              <w:left w:val="single" w:color="231F20" w:sz="6" w:space="0"/>
              <w:bottom w:val="single" w:color="231F20" w:sz="6" w:space="0"/>
              <w:right w:val="single" w:color="231F20" w:sz="6" w:space="0"/>
              <w:top w:val="single" w:color="231F20" w:sz="6" w:space="0"/>
            </w:tcBorders>
          </w:tcPr>
          <w:p>
            <w:pPr>
              <w:pStyle w:val="TableText"/>
              <w:ind w:left="475"/>
              <w:spacing w:before="125" w:line="185" w:lineRule="auto"/>
              <w:rPr/>
            </w:pPr>
            <w:r>
              <w:rPr>
                <w:rFonts w:ascii="SimHei" w:hAnsi="SimHei" w:eastAsia="SimHei" w:cs="SimHei"/>
                <w:spacing w:val="17"/>
              </w:rPr>
              <w:t>注</w:t>
            </w:r>
            <w:r>
              <w:rPr>
                <w:rFonts w:ascii="SimHei" w:hAnsi="SimHei" w:eastAsia="SimHei" w:cs="SimHei"/>
                <w:spacing w:val="17"/>
              </w:rPr>
              <w:t xml:space="preserve"> </w:t>
            </w:r>
            <w:r>
              <w:rPr>
                <w:spacing w:val="17"/>
                <w:position w:val="-2"/>
              </w:rPr>
              <w:t>1</w:t>
            </w:r>
            <w:r>
              <w:rPr>
                <w:spacing w:val="17"/>
              </w:rPr>
              <w:t>:</w:t>
            </w:r>
            <w:r>
              <w:rPr>
                <w:spacing w:val="30"/>
              </w:rPr>
              <w:t xml:space="preserve"> </w:t>
            </w:r>
            <w:r>
              <w:rPr>
                <w:spacing w:val="17"/>
              </w:rPr>
              <w:t>生产厂控制值和生产厂控制范围由生产厂在相关技术资料中明示</w:t>
            </w:r>
            <w:r>
              <w:rPr>
                <w:spacing w:val="-19"/>
              </w:rPr>
              <w:t xml:space="preserve"> </w:t>
            </w:r>
            <w:r>
              <w:rPr>
                <w:spacing w:val="17"/>
              </w:rPr>
              <w:t>。</w:t>
            </w:r>
          </w:p>
          <w:p>
            <w:pPr>
              <w:pStyle w:val="TableText"/>
              <w:ind w:left="475"/>
              <w:spacing w:before="66" w:line="184" w:lineRule="auto"/>
              <w:rPr/>
            </w:pPr>
            <w:r>
              <w:rPr>
                <w:rFonts w:ascii="SimHei" w:hAnsi="SimHei" w:eastAsia="SimHei" w:cs="SimHei"/>
                <w:spacing w:val="12"/>
              </w:rPr>
              <w:t>注</w:t>
            </w:r>
            <w:r>
              <w:rPr>
                <w:rFonts w:ascii="SimHei" w:hAnsi="SimHei" w:eastAsia="SimHei" w:cs="SimHei"/>
                <w:spacing w:val="-7"/>
              </w:rPr>
              <w:t xml:space="preserve"> </w:t>
            </w:r>
            <w:r>
              <w:rPr>
                <w:spacing w:val="12"/>
                <w:position w:val="-1"/>
              </w:rPr>
              <w:t>2</w:t>
            </w:r>
            <w:r>
              <w:rPr>
                <w:spacing w:val="12"/>
              </w:rPr>
              <w:t>:</w:t>
            </w:r>
            <w:r>
              <w:rPr>
                <w:spacing w:val="25"/>
                <w:w w:val="101"/>
              </w:rPr>
              <w:t xml:space="preserve"> </w:t>
            </w:r>
            <w:r>
              <w:rPr>
                <w:spacing w:val="12"/>
              </w:rPr>
              <w:t>表中的 </w:t>
            </w:r>
            <w:r>
              <w:rPr>
                <w:spacing w:val="12"/>
                <w:position w:val="-1"/>
              </w:rPr>
              <w:t>S</w:t>
            </w:r>
            <w:r>
              <w:rPr>
                <w:spacing w:val="12"/>
              </w:rPr>
              <w:t>、</w:t>
            </w:r>
            <w:r>
              <w:rPr>
                <w:spacing w:val="12"/>
                <w:position w:val="-1"/>
              </w:rPr>
              <w:t>D </w:t>
            </w:r>
            <w:r>
              <w:rPr>
                <w:spacing w:val="12"/>
              </w:rPr>
              <w:t>和</w:t>
            </w:r>
            <w:r>
              <w:rPr>
                <w:spacing w:val="-11"/>
              </w:rPr>
              <w:t xml:space="preserve"> </w:t>
            </w:r>
            <w:r>
              <w:rPr>
                <w:spacing w:val="12"/>
              </w:rPr>
              <w:t>W 分别为生产厂提供的外加剂含固量</w:t>
            </w:r>
            <w:r>
              <w:rPr>
                <w:spacing w:val="-22"/>
              </w:rPr>
              <w:t xml:space="preserve"> </w:t>
            </w:r>
            <w:r>
              <w:rPr>
                <w:spacing w:val="12"/>
              </w:rPr>
              <w:t>、密度和含水率的控制值</w:t>
            </w:r>
            <w:r>
              <w:rPr>
                <w:spacing w:val="-19"/>
              </w:rPr>
              <w:t xml:space="preserve"> </w:t>
            </w:r>
            <w:r>
              <w:rPr>
                <w:spacing w:val="12"/>
              </w:rPr>
              <w:t>。</w:t>
            </w:r>
          </w:p>
        </w:tc>
      </w:tr>
    </w:tbl>
    <w:p>
      <w:pPr>
        <w:pStyle w:val="BodyText"/>
        <w:rPr/>
      </w:pPr>
      <w:r/>
    </w:p>
    <w:p>
      <w:pPr>
        <w:sectPr>
          <w:headerReference w:type="default" r:id="rId20"/>
          <w:footerReference w:type="default" r:id="rId21"/>
          <w:pgSz w:w="11907" w:h="16841"/>
          <w:pgMar w:top="1684" w:right="1415" w:bottom="1293" w:left="935" w:header="1386" w:footer="1106" w:gutter="0"/>
        </w:sectPr>
        <w:rPr/>
      </w:pPr>
    </w:p>
    <w:p>
      <w:pPr>
        <w:pStyle w:val="BodyText"/>
        <w:spacing w:line="369" w:lineRule="auto"/>
        <w:rPr/>
      </w:pPr>
      <w:r/>
    </w:p>
    <w:p>
      <w:pPr>
        <w:ind w:left="15"/>
        <w:spacing w:before="81" w:line="223" w:lineRule="auto"/>
        <w:rPr>
          <w:rFonts w:ascii="SimHei" w:hAnsi="SimHei" w:eastAsia="SimHei" w:cs="SimHei"/>
          <w:sz w:val="19"/>
          <w:szCs w:val="19"/>
        </w:rPr>
      </w:pPr>
      <w:bookmarkStart w:name="bookmark71" w:id="11"/>
      <w:bookmarkEnd w:id="11"/>
      <w:r>
        <w:rPr>
          <w:rFonts w:ascii="Microsoft YaHei" w:hAnsi="Microsoft YaHei" w:eastAsia="Microsoft YaHei" w:cs="Microsoft YaHei"/>
          <w:sz w:val="19"/>
          <w:szCs w:val="19"/>
          <w:spacing w:val="12"/>
          <w:position w:val="-2"/>
        </w:rPr>
        <w:t>5.2   </w:t>
      </w:r>
      <w:r>
        <w:rPr>
          <w:rFonts w:ascii="SimHei" w:hAnsi="SimHei" w:eastAsia="SimHei" w:cs="SimHei"/>
          <w:sz w:val="19"/>
          <w:szCs w:val="19"/>
          <w:spacing w:val="12"/>
        </w:rPr>
        <w:t>受检混凝土性能</w:t>
      </w:r>
    </w:p>
    <w:p>
      <w:pPr>
        <w:ind w:left="15"/>
        <w:spacing w:before="180"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5.2.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8"/>
          <w:position w:val="-2"/>
        </w:rPr>
        <w:t>1   </w:t>
      </w:r>
      <w:r>
        <w:rPr>
          <w:rFonts w:ascii="SimHei" w:hAnsi="SimHei" w:eastAsia="SimHei" w:cs="SimHei"/>
          <w:sz w:val="19"/>
          <w:szCs w:val="19"/>
          <w:spacing w:val="8"/>
        </w:rPr>
        <w:t>高性能减水剂</w:t>
      </w:r>
    </w:p>
    <w:p>
      <w:pPr>
        <w:ind w:left="439"/>
        <w:spacing w:before="18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掺加高性能减水剂的受检混凝土性能应符合表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345"/>
        <w:spacing w:before="205" w:line="223"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8"/>
          <w:position w:val="-2"/>
        </w:rPr>
        <w:t xml:space="preserve">   </w:t>
      </w:r>
      <w:r>
        <w:rPr>
          <w:rFonts w:ascii="SimHei" w:hAnsi="SimHei" w:eastAsia="SimHei" w:cs="SimHei"/>
          <w:sz w:val="19"/>
          <w:szCs w:val="19"/>
          <w:spacing w:val="16"/>
        </w:rPr>
        <w:t>掺加高性能减水剂的受检混凝土的性能要求</w:t>
      </w:r>
    </w:p>
    <w:p>
      <w:pPr>
        <w:spacing w:line="178"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548"/>
        <w:gridCol w:w="901"/>
        <w:gridCol w:w="1261"/>
        <w:gridCol w:w="1261"/>
        <w:gridCol w:w="1442"/>
        <w:gridCol w:w="1441"/>
        <w:gridCol w:w="1442"/>
        <w:gridCol w:w="926"/>
      </w:tblGrid>
      <w:tr>
        <w:trPr>
          <w:trHeight w:val="353" w:hRule="atLeast"/>
        </w:trPr>
        <w:tc>
          <w:tcPr>
            <w:tcW w:w="548" w:type="dxa"/>
            <w:vAlign w:val="top"/>
            <w:vMerge w:val="restart"/>
            <w:tcBorders>
              <w:left w:val="single" w:color="231F20" w:sz="6" w:space="0"/>
              <w:bottom w:val="nil"/>
              <w:top w:val="single" w:color="231F20" w:sz="6" w:space="0"/>
            </w:tcBorders>
          </w:tcPr>
          <w:p>
            <w:pPr>
              <w:pStyle w:val="TableText"/>
              <w:ind w:left="93"/>
              <w:spacing w:before="267" w:line="184" w:lineRule="auto"/>
              <w:rPr/>
            </w:pPr>
            <w:r>
              <w:rPr>
                <w:spacing w:val="10"/>
              </w:rPr>
              <w:t>序号</w:t>
            </w:r>
          </w:p>
        </w:tc>
        <w:tc>
          <w:tcPr>
            <w:tcW w:w="901" w:type="dxa"/>
            <w:vAlign w:val="top"/>
            <w:vMerge w:val="restart"/>
            <w:tcBorders>
              <w:bottom w:val="nil"/>
              <w:top w:val="single" w:color="231F20" w:sz="6" w:space="0"/>
            </w:tcBorders>
          </w:tcPr>
          <w:p>
            <w:pPr>
              <w:pStyle w:val="TableText"/>
              <w:ind w:left="270"/>
              <w:spacing w:before="268" w:line="182" w:lineRule="auto"/>
              <w:rPr/>
            </w:pPr>
            <w:r>
              <w:rPr>
                <w:spacing w:val="11"/>
              </w:rPr>
              <w:t>类别</w:t>
            </w:r>
          </w:p>
        </w:tc>
        <w:tc>
          <w:tcPr>
            <w:tcW w:w="2522" w:type="dxa"/>
            <w:vAlign w:val="top"/>
            <w:gridSpan w:val="2"/>
            <w:vMerge w:val="restart"/>
            <w:tcBorders>
              <w:bottom w:val="nil"/>
              <w:top w:val="single" w:color="231F20" w:sz="6" w:space="0"/>
            </w:tcBorders>
          </w:tcPr>
          <w:p>
            <w:pPr>
              <w:pStyle w:val="TableText"/>
              <w:ind w:left="1086"/>
              <w:spacing w:before="271" w:line="176" w:lineRule="auto"/>
              <w:rPr/>
            </w:pPr>
            <w:r>
              <w:rPr>
                <w:spacing w:val="1"/>
              </w:rPr>
              <w:t>项 目</w:t>
            </w:r>
          </w:p>
        </w:tc>
        <w:tc>
          <w:tcPr>
            <w:tcW w:w="4325" w:type="dxa"/>
            <w:vAlign w:val="top"/>
            <w:gridSpan w:val="3"/>
            <w:tcBorders>
              <w:top w:val="single" w:color="231F20" w:sz="6" w:space="0"/>
            </w:tcBorders>
          </w:tcPr>
          <w:p>
            <w:pPr>
              <w:pStyle w:val="TableText"/>
              <w:ind w:left="1992"/>
              <w:spacing w:before="87" w:line="184" w:lineRule="auto"/>
              <w:rPr/>
            </w:pPr>
            <w:r>
              <w:rPr>
                <w:spacing w:val="11"/>
              </w:rPr>
              <w:t>要求</w:t>
            </w:r>
          </w:p>
        </w:tc>
        <w:tc>
          <w:tcPr>
            <w:tcW w:w="926" w:type="dxa"/>
            <w:vAlign w:val="top"/>
            <w:vMerge w:val="restart"/>
            <w:tcBorders>
              <w:bottom w:val="nil"/>
              <w:right w:val="single" w:color="231F20" w:sz="6" w:space="0"/>
              <w:top w:val="single" w:color="231F20" w:sz="6" w:space="0"/>
            </w:tcBorders>
          </w:tcPr>
          <w:p>
            <w:pPr>
              <w:pStyle w:val="TableText"/>
              <w:ind w:left="77"/>
              <w:spacing w:before="273" w:line="181" w:lineRule="auto"/>
              <w:rPr>
                <w:sz w:val="9"/>
                <w:szCs w:val="9"/>
              </w:rPr>
            </w:pPr>
            <w:r>
              <w:rPr>
                <w:spacing w:val="19"/>
              </w:rPr>
              <w:t>试验方法</w:t>
            </w:r>
            <w:r>
              <w:rPr>
                <w:sz w:val="9"/>
                <w:szCs w:val="9"/>
                <w:spacing w:val="19"/>
                <w:position w:val="5"/>
              </w:rPr>
              <w:t>a</w:t>
            </w:r>
          </w:p>
        </w:tc>
      </w:tr>
      <w:tr>
        <w:trPr>
          <w:trHeight w:val="355" w:hRule="atLeast"/>
        </w:trPr>
        <w:tc>
          <w:tcPr>
            <w:tcW w:w="548" w:type="dxa"/>
            <w:vAlign w:val="top"/>
            <w:vMerge w:val="continue"/>
            <w:tcBorders>
              <w:left w:val="single" w:color="231F20" w:sz="6" w:space="0"/>
              <w:bottom w:val="single" w:color="231F20" w:sz="6" w:space="0"/>
              <w:top w:val="nil"/>
            </w:tcBorders>
          </w:tcPr>
          <w:p>
            <w:pPr>
              <w:rPr>
                <w:rFonts w:ascii="Arial"/>
                <w:sz w:val="21"/>
              </w:rPr>
            </w:pPr>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vMerge w:val="continue"/>
            <w:tcBorders>
              <w:bottom w:val="single" w:color="231F20" w:sz="6" w:space="0"/>
              <w:top w:val="nil"/>
            </w:tcBorders>
          </w:tcPr>
          <w:p>
            <w:pPr>
              <w:rPr>
                <w:rFonts w:ascii="Arial"/>
                <w:sz w:val="21"/>
              </w:rPr>
            </w:pPr>
            <w:r/>
          </w:p>
        </w:tc>
        <w:tc>
          <w:tcPr>
            <w:tcW w:w="1442" w:type="dxa"/>
            <w:vAlign w:val="top"/>
            <w:tcBorders>
              <w:bottom w:val="single" w:color="231F20" w:sz="6" w:space="0"/>
            </w:tcBorders>
          </w:tcPr>
          <w:p>
            <w:pPr>
              <w:pStyle w:val="TableText"/>
              <w:ind w:left="60"/>
              <w:spacing w:before="94" w:line="177" w:lineRule="auto"/>
              <w:rPr/>
            </w:pPr>
            <w:r>
              <w:rPr>
                <w:spacing w:val="26"/>
                <w:position w:val="1"/>
              </w:rPr>
              <w:t>早强型</w:t>
            </w:r>
            <w:r>
              <w:rPr>
                <w:spacing w:val="25"/>
                <w:w w:val="101"/>
                <w:position w:val="1"/>
              </w:rPr>
              <w:t xml:space="preserve"> </w:t>
            </w:r>
            <w:r>
              <w:rPr>
                <w:position w:val="-1"/>
              </w:rPr>
              <w:t>HPWR</w:t>
            </w:r>
            <w:r>
              <w:rPr>
                <w:spacing w:val="26"/>
                <w:position w:val="-1"/>
              </w:rPr>
              <w:t>-A</w:t>
            </w:r>
          </w:p>
        </w:tc>
        <w:tc>
          <w:tcPr>
            <w:tcW w:w="1441" w:type="dxa"/>
            <w:vAlign w:val="top"/>
            <w:tcBorders>
              <w:bottom w:val="single" w:color="231F20" w:sz="6" w:space="0"/>
            </w:tcBorders>
          </w:tcPr>
          <w:p>
            <w:pPr>
              <w:pStyle w:val="TableText"/>
              <w:ind w:left="81"/>
              <w:spacing w:before="91" w:line="182" w:lineRule="auto"/>
              <w:rPr/>
            </w:pPr>
            <w:r>
              <w:rPr>
                <w:spacing w:val="26"/>
                <w:position w:val="1"/>
              </w:rPr>
              <w:t>标准型</w:t>
            </w:r>
            <w:r>
              <w:rPr>
                <w:spacing w:val="25"/>
                <w:w w:val="101"/>
                <w:position w:val="1"/>
              </w:rPr>
              <w:t xml:space="preserve"> </w:t>
            </w:r>
            <w:r>
              <w:rPr>
                <w:position w:val="-1"/>
              </w:rPr>
              <w:t>HPWR</w:t>
            </w:r>
            <w:r>
              <w:rPr>
                <w:spacing w:val="26"/>
                <w:position w:val="-1"/>
              </w:rPr>
              <w:t>-S</w:t>
            </w:r>
          </w:p>
        </w:tc>
        <w:tc>
          <w:tcPr>
            <w:tcW w:w="1442" w:type="dxa"/>
            <w:vAlign w:val="top"/>
            <w:tcBorders>
              <w:bottom w:val="single" w:color="231F20" w:sz="6" w:space="0"/>
            </w:tcBorders>
          </w:tcPr>
          <w:p>
            <w:pPr>
              <w:pStyle w:val="TableText"/>
              <w:ind w:left="71"/>
              <w:spacing w:before="92" w:line="181" w:lineRule="auto"/>
              <w:rPr/>
            </w:pPr>
            <w:r>
              <w:rPr>
                <w:spacing w:val="25"/>
                <w:position w:val="1"/>
              </w:rPr>
              <w:t>缓凝型</w:t>
            </w:r>
            <w:r>
              <w:rPr>
                <w:spacing w:val="29"/>
                <w:position w:val="1"/>
              </w:rPr>
              <w:t xml:space="preserve"> </w:t>
            </w:r>
            <w:r>
              <w:rPr>
                <w:position w:val="-1"/>
              </w:rPr>
              <w:t>HPWR</w:t>
            </w:r>
            <w:r>
              <w:rPr>
                <w:spacing w:val="25"/>
                <w:position w:val="-1"/>
              </w:rPr>
              <w:t>-R</w:t>
            </w:r>
          </w:p>
        </w:tc>
        <w:tc>
          <w:tcPr>
            <w:tcW w:w="926" w:type="dxa"/>
            <w:vAlign w:val="top"/>
            <w:vMerge w:val="continue"/>
            <w:tcBorders>
              <w:bottom w:val="single" w:color="231F20" w:sz="6" w:space="0"/>
              <w:right w:val="single" w:color="231F20" w:sz="6" w:space="0"/>
              <w:top w:val="nil"/>
            </w:tcBorders>
          </w:tcPr>
          <w:p>
            <w:pPr>
              <w:rPr>
                <w:rFonts w:ascii="Arial"/>
                <w:sz w:val="21"/>
              </w:rPr>
            </w:pPr>
            <w:r/>
          </w:p>
        </w:tc>
      </w:tr>
      <w:tr>
        <w:trPr>
          <w:trHeight w:val="345" w:hRule="atLeast"/>
        </w:trPr>
        <w:tc>
          <w:tcPr>
            <w:tcW w:w="548" w:type="dxa"/>
            <w:vAlign w:val="top"/>
            <w:tcBorders>
              <w:left w:val="single" w:color="231F20" w:sz="6" w:space="0"/>
              <w:top w:val="single" w:color="231F20" w:sz="6" w:space="0"/>
            </w:tcBorders>
          </w:tcPr>
          <w:p>
            <w:pPr>
              <w:pStyle w:val="TableText"/>
              <w:ind w:left="234"/>
              <w:spacing w:before="104" w:line="165" w:lineRule="auto"/>
              <w:rPr/>
            </w:pPr>
            <w:r>
              <w:rPr>
                <w:spacing w:val="15"/>
              </w:rPr>
              <w:t>1</w:t>
            </w:r>
          </w:p>
        </w:tc>
        <w:tc>
          <w:tcPr>
            <w:tcW w:w="901" w:type="dxa"/>
            <w:vAlign w:val="top"/>
            <w:vMerge w:val="restart"/>
            <w:tcBorders>
              <w:top w:val="single" w:color="231F20" w:sz="6" w:space="0"/>
              <w:bottom w:val="nil"/>
            </w:tcBorders>
          </w:tcPr>
          <w:p>
            <w:pPr>
              <w:spacing w:line="308" w:lineRule="auto"/>
              <w:rPr>
                <w:rFonts w:ascii="Arial"/>
                <w:sz w:val="21"/>
              </w:rPr>
            </w:pPr>
            <w:r/>
          </w:p>
          <w:p>
            <w:pPr>
              <w:spacing w:line="308" w:lineRule="auto"/>
              <w:rPr>
                <w:rFonts w:ascii="Arial"/>
                <w:sz w:val="21"/>
              </w:rPr>
            </w:pPr>
            <w:r/>
          </w:p>
          <w:p>
            <w:pPr>
              <w:pStyle w:val="TableText"/>
              <w:ind w:left="183"/>
              <w:spacing w:before="68" w:line="181" w:lineRule="auto"/>
              <w:rPr/>
            </w:pPr>
            <w:r>
              <w:rPr>
                <w:spacing w:val="14"/>
              </w:rPr>
              <w:t>混凝土</w:t>
            </w:r>
          </w:p>
          <w:p>
            <w:pPr>
              <w:pStyle w:val="TableText"/>
              <w:ind w:left="182"/>
              <w:spacing w:before="88" w:line="184" w:lineRule="auto"/>
              <w:rPr/>
            </w:pPr>
            <w:r>
              <w:rPr>
                <w:spacing w:val="14"/>
              </w:rPr>
              <w:t>拌合物</w:t>
            </w:r>
          </w:p>
          <w:p>
            <w:pPr>
              <w:pStyle w:val="TableText"/>
              <w:ind w:left="271"/>
              <w:spacing w:before="88" w:line="181" w:lineRule="auto"/>
              <w:rPr/>
            </w:pPr>
            <w:r>
              <w:rPr>
                <w:spacing w:val="11"/>
              </w:rPr>
              <w:t>性能</w:t>
            </w:r>
          </w:p>
        </w:tc>
        <w:tc>
          <w:tcPr>
            <w:tcW w:w="2522" w:type="dxa"/>
            <w:vAlign w:val="top"/>
            <w:gridSpan w:val="2"/>
            <w:tcBorders>
              <w:top w:val="single" w:color="231F20" w:sz="6" w:space="0"/>
            </w:tcBorders>
          </w:tcPr>
          <w:p>
            <w:pPr>
              <w:pStyle w:val="TableText"/>
              <w:ind w:left="995"/>
              <w:spacing w:before="81" w:line="185" w:lineRule="auto"/>
              <w:rPr/>
            </w:pPr>
            <w:r>
              <w:rPr>
                <w:spacing w:val="14"/>
              </w:rPr>
              <w:t>减水率</w:t>
            </w:r>
          </w:p>
        </w:tc>
        <w:tc>
          <w:tcPr>
            <w:tcW w:w="4325" w:type="dxa"/>
            <w:vAlign w:val="top"/>
            <w:gridSpan w:val="3"/>
            <w:tcBorders>
              <w:top w:val="single" w:color="231F20" w:sz="6" w:space="0"/>
            </w:tcBorders>
          </w:tcPr>
          <w:p>
            <w:pPr>
              <w:pStyle w:val="TableText"/>
              <w:ind w:left="1908"/>
              <w:spacing w:before="79" w:line="198" w:lineRule="auto"/>
              <w:rPr/>
            </w:pPr>
            <w:r>
              <w:rPr>
                <w:spacing w:val="18"/>
              </w:rPr>
              <w:t>≥25%</w:t>
            </w:r>
          </w:p>
        </w:tc>
        <w:tc>
          <w:tcPr>
            <w:tcW w:w="926" w:type="dxa"/>
            <w:vAlign w:val="top"/>
            <w:tcBorders>
              <w:right w:val="single" w:color="231F20" w:sz="6" w:space="0"/>
              <w:top w:val="single" w:color="231F20" w:sz="6" w:space="0"/>
            </w:tcBorders>
          </w:tcPr>
          <w:p>
            <w:pPr>
              <w:pStyle w:val="TableText"/>
              <w:ind w:left="318"/>
              <w:spacing w:before="104" w:line="169" w:lineRule="auto"/>
              <w:rPr/>
            </w:pPr>
            <w:r>
              <w:rPr/>
              <w:t>6.</w:t>
            </w:r>
            <w:r>
              <w:rPr>
                <w:spacing w:val="-20"/>
              </w:rPr>
              <w:t xml:space="preserve"> </w:t>
            </w:r>
            <w:r>
              <w:rPr/>
              <w:t>10</w:t>
            </w:r>
          </w:p>
        </w:tc>
      </w:tr>
      <w:tr>
        <w:trPr>
          <w:trHeight w:val="355" w:hRule="atLeast"/>
        </w:trPr>
        <w:tc>
          <w:tcPr>
            <w:tcW w:w="548" w:type="dxa"/>
            <w:vAlign w:val="top"/>
            <w:tcBorders>
              <w:left w:val="single" w:color="231F20" w:sz="6" w:space="0"/>
            </w:tcBorders>
          </w:tcPr>
          <w:p>
            <w:pPr>
              <w:pStyle w:val="TableText"/>
              <w:ind w:left="230"/>
              <w:spacing w:before="114" w:line="165" w:lineRule="auto"/>
              <w:rPr/>
            </w:pPr>
            <w:r>
              <w:rPr>
                <w:spacing w:val="19"/>
              </w:rPr>
              <w:t>2</w:t>
            </w:r>
          </w:p>
        </w:tc>
        <w:tc>
          <w:tcPr>
            <w:tcW w:w="901" w:type="dxa"/>
            <w:vAlign w:val="top"/>
            <w:vMerge w:val="continue"/>
            <w:tcBorders>
              <w:top w:val="nil"/>
              <w:bottom w:val="nil"/>
            </w:tcBorders>
          </w:tcPr>
          <w:p>
            <w:pPr>
              <w:rPr>
                <w:rFonts w:ascii="Arial"/>
                <w:sz w:val="21"/>
              </w:rPr>
            </w:pPr>
            <w:r/>
          </w:p>
        </w:tc>
        <w:tc>
          <w:tcPr>
            <w:tcW w:w="2522" w:type="dxa"/>
            <w:vAlign w:val="top"/>
            <w:gridSpan w:val="2"/>
          </w:tcPr>
          <w:p>
            <w:pPr>
              <w:pStyle w:val="TableText"/>
              <w:ind w:left="909"/>
              <w:spacing w:before="91" w:line="185" w:lineRule="auto"/>
              <w:rPr/>
            </w:pPr>
            <w:r>
              <w:rPr>
                <w:spacing w:val="14"/>
              </w:rPr>
              <w:t>泌水率比</w:t>
            </w:r>
          </w:p>
        </w:tc>
        <w:tc>
          <w:tcPr>
            <w:tcW w:w="1442" w:type="dxa"/>
            <w:vAlign w:val="top"/>
          </w:tcPr>
          <w:p>
            <w:pPr>
              <w:pStyle w:val="TableText"/>
              <w:ind w:left="458"/>
              <w:spacing w:before="90" w:line="198" w:lineRule="auto"/>
              <w:rPr/>
            </w:pPr>
            <w:r>
              <w:rPr>
                <w:spacing w:val="20"/>
              </w:rPr>
              <w:t>≤50%</w:t>
            </w:r>
          </w:p>
        </w:tc>
        <w:tc>
          <w:tcPr>
            <w:tcW w:w="1441" w:type="dxa"/>
            <w:vAlign w:val="top"/>
          </w:tcPr>
          <w:p>
            <w:pPr>
              <w:pStyle w:val="TableText"/>
              <w:ind w:left="460"/>
              <w:spacing w:before="91" w:line="198" w:lineRule="auto"/>
              <w:rPr/>
            </w:pPr>
            <w:r>
              <w:rPr>
                <w:spacing w:val="20"/>
              </w:rPr>
              <w:t>≤60%</w:t>
            </w:r>
          </w:p>
        </w:tc>
        <w:tc>
          <w:tcPr>
            <w:tcW w:w="1442" w:type="dxa"/>
            <w:vAlign w:val="top"/>
          </w:tcPr>
          <w:p>
            <w:pPr>
              <w:pStyle w:val="TableText"/>
              <w:ind w:left="463"/>
              <w:spacing w:before="91" w:line="198" w:lineRule="auto"/>
              <w:rPr/>
            </w:pPr>
            <w:r>
              <w:rPr>
                <w:spacing w:val="20"/>
              </w:rPr>
              <w:t>≤70%</w:t>
            </w:r>
          </w:p>
        </w:tc>
        <w:tc>
          <w:tcPr>
            <w:tcW w:w="926" w:type="dxa"/>
            <w:vAlign w:val="top"/>
            <w:tcBorders>
              <w:right w:val="single" w:color="231F20" w:sz="6" w:space="0"/>
            </w:tcBorders>
          </w:tcPr>
          <w:p>
            <w:pPr>
              <w:pStyle w:val="TableText"/>
              <w:ind w:left="318"/>
              <w:spacing w:before="115" w:line="169" w:lineRule="auto"/>
              <w:rPr/>
            </w:pPr>
            <w:r>
              <w:rPr/>
              <w:t>6.</w:t>
            </w:r>
            <w:r>
              <w:rPr>
                <w:spacing w:val="-20"/>
              </w:rPr>
              <w:t xml:space="preserve"> </w:t>
            </w:r>
            <w:r>
              <w:rPr/>
              <w:t>11</w:t>
            </w:r>
          </w:p>
        </w:tc>
      </w:tr>
      <w:tr>
        <w:trPr>
          <w:trHeight w:val="355" w:hRule="atLeast"/>
        </w:trPr>
        <w:tc>
          <w:tcPr>
            <w:tcW w:w="548" w:type="dxa"/>
            <w:vAlign w:val="top"/>
            <w:tcBorders>
              <w:left w:val="single" w:color="231F20" w:sz="6" w:space="0"/>
            </w:tcBorders>
          </w:tcPr>
          <w:p>
            <w:pPr>
              <w:pStyle w:val="TableText"/>
              <w:ind w:left="231"/>
              <w:spacing w:before="119" w:line="162" w:lineRule="auto"/>
              <w:rPr/>
            </w:pPr>
            <w:r>
              <w:rPr>
                <w:spacing w:val="18"/>
              </w:rPr>
              <w:t>3</w:t>
            </w:r>
          </w:p>
        </w:tc>
        <w:tc>
          <w:tcPr>
            <w:tcW w:w="901" w:type="dxa"/>
            <w:vAlign w:val="top"/>
            <w:vMerge w:val="continue"/>
            <w:tcBorders>
              <w:top w:val="nil"/>
              <w:bottom w:val="nil"/>
            </w:tcBorders>
          </w:tcPr>
          <w:p>
            <w:pPr>
              <w:rPr>
                <w:rFonts w:ascii="Arial"/>
                <w:sz w:val="21"/>
              </w:rPr>
            </w:pPr>
            <w:r/>
          </w:p>
        </w:tc>
        <w:tc>
          <w:tcPr>
            <w:tcW w:w="2522" w:type="dxa"/>
            <w:vAlign w:val="top"/>
            <w:gridSpan w:val="2"/>
          </w:tcPr>
          <w:p>
            <w:pPr>
              <w:pStyle w:val="TableText"/>
              <w:ind w:left="995"/>
              <w:spacing w:before="94" w:line="185" w:lineRule="auto"/>
              <w:rPr/>
            </w:pPr>
            <w:r>
              <w:rPr>
                <w:spacing w:val="14"/>
              </w:rPr>
              <w:t>含气量</w:t>
            </w:r>
          </w:p>
        </w:tc>
        <w:tc>
          <w:tcPr>
            <w:tcW w:w="4325" w:type="dxa"/>
            <w:vAlign w:val="top"/>
            <w:gridSpan w:val="3"/>
          </w:tcPr>
          <w:p>
            <w:pPr>
              <w:pStyle w:val="TableText"/>
              <w:ind w:left="1875"/>
              <w:spacing w:before="91" w:line="198" w:lineRule="auto"/>
              <w:rPr/>
            </w:pPr>
            <w:r>
              <w:rPr>
                <w:spacing w:val="13"/>
              </w:rPr>
              <w:t>≤4.</w:t>
            </w:r>
            <w:r>
              <w:rPr>
                <w:spacing w:val="-18"/>
              </w:rPr>
              <w:t xml:space="preserve"> </w:t>
            </w:r>
            <w:r>
              <w:rPr>
                <w:spacing w:val="13"/>
              </w:rPr>
              <w:t>5%</w:t>
            </w:r>
          </w:p>
        </w:tc>
        <w:tc>
          <w:tcPr>
            <w:tcW w:w="926" w:type="dxa"/>
            <w:vAlign w:val="top"/>
            <w:tcBorders>
              <w:right w:val="single" w:color="231F20" w:sz="6" w:space="0"/>
            </w:tcBorders>
          </w:tcPr>
          <w:p>
            <w:pPr>
              <w:pStyle w:val="TableText"/>
              <w:ind w:left="318"/>
              <w:spacing w:before="116" w:line="169" w:lineRule="auto"/>
              <w:rPr/>
            </w:pPr>
            <w:r>
              <w:rPr/>
              <w:t>6.</w:t>
            </w:r>
            <w:r>
              <w:rPr>
                <w:spacing w:val="-20"/>
              </w:rPr>
              <w:t xml:space="preserve"> </w:t>
            </w:r>
            <w:r>
              <w:rPr/>
              <w:t>12</w:t>
            </w:r>
          </w:p>
        </w:tc>
      </w:tr>
      <w:tr>
        <w:trPr>
          <w:trHeight w:val="355" w:hRule="atLeast"/>
        </w:trPr>
        <w:tc>
          <w:tcPr>
            <w:tcW w:w="548" w:type="dxa"/>
            <w:vAlign w:val="top"/>
            <w:vMerge w:val="restart"/>
            <w:tcBorders>
              <w:left w:val="single" w:color="231F20" w:sz="6" w:space="0"/>
              <w:bottom w:val="nil"/>
            </w:tcBorders>
          </w:tcPr>
          <w:p>
            <w:pPr>
              <w:pStyle w:val="TableText"/>
              <w:ind w:left="229"/>
              <w:spacing w:before="299" w:line="164" w:lineRule="auto"/>
              <w:rPr/>
            </w:pPr>
            <w:r>
              <w:rPr>
                <w:spacing w:val="22"/>
              </w:rPr>
              <w:t>4</w:t>
            </w:r>
          </w:p>
        </w:tc>
        <w:tc>
          <w:tcPr>
            <w:tcW w:w="901" w:type="dxa"/>
            <w:vAlign w:val="top"/>
            <w:vMerge w:val="continue"/>
            <w:tcBorders>
              <w:top w:val="nil"/>
              <w:bottom w:val="nil"/>
            </w:tcBorders>
          </w:tcPr>
          <w:p>
            <w:pPr>
              <w:rPr>
                <w:rFonts w:ascii="Arial"/>
                <w:sz w:val="21"/>
              </w:rPr>
            </w:pPr>
            <w:r/>
          </w:p>
        </w:tc>
        <w:tc>
          <w:tcPr>
            <w:tcW w:w="1261" w:type="dxa"/>
            <w:vAlign w:val="top"/>
            <w:vMerge w:val="restart"/>
            <w:tcBorders>
              <w:bottom w:val="nil"/>
            </w:tcBorders>
          </w:tcPr>
          <w:p>
            <w:pPr>
              <w:pStyle w:val="TableText"/>
              <w:ind w:left="267" w:right="221" w:firstLine="4"/>
              <w:spacing w:before="127" w:line="248" w:lineRule="auto"/>
              <w:rPr/>
            </w:pPr>
            <w:r>
              <w:rPr>
                <w:spacing w:val="16"/>
              </w:rPr>
              <w:t>凝结时间</w:t>
            </w:r>
            <w:r>
              <w:rPr>
                <w:spacing w:val="29"/>
              </w:rPr>
              <w:t>之差/</w:t>
            </w:r>
            <w:r>
              <w:rPr>
                <w:position w:val="-1"/>
              </w:rPr>
              <w:t>min</w:t>
            </w:r>
          </w:p>
        </w:tc>
        <w:tc>
          <w:tcPr>
            <w:tcW w:w="1261" w:type="dxa"/>
            <w:vAlign w:val="top"/>
          </w:tcPr>
          <w:p>
            <w:pPr>
              <w:pStyle w:val="TableText"/>
              <w:ind w:left="455"/>
              <w:spacing w:before="95" w:line="181" w:lineRule="auto"/>
              <w:rPr/>
            </w:pPr>
            <w:r>
              <w:rPr>
                <w:spacing w:val="11"/>
              </w:rPr>
              <w:t>初凝</w:t>
            </w:r>
          </w:p>
        </w:tc>
        <w:tc>
          <w:tcPr>
            <w:tcW w:w="1442" w:type="dxa"/>
            <w:vAlign w:val="top"/>
          </w:tcPr>
          <w:p>
            <w:pPr>
              <w:pStyle w:val="TableText"/>
              <w:ind w:left="293"/>
              <w:spacing w:before="106" w:line="177" w:lineRule="auto"/>
              <w:rPr/>
            </w:pPr>
            <w:r>
              <w:rPr>
                <w:spacing w:val="21"/>
                <w:w w:val="108"/>
              </w:rPr>
              <w:t>-90~</w:t>
            </w:r>
            <w:r>
              <w:rPr>
                <w:spacing w:val="-16"/>
              </w:rPr>
              <w:t xml:space="preserve"> </w:t>
            </w:r>
            <w:r>
              <w:rPr>
                <w:spacing w:val="21"/>
                <w:w w:val="108"/>
              </w:rPr>
              <w:t>+60</w:t>
            </w:r>
          </w:p>
        </w:tc>
        <w:tc>
          <w:tcPr>
            <w:tcW w:w="1441" w:type="dxa"/>
            <w:vAlign w:val="top"/>
          </w:tcPr>
          <w:p>
            <w:pPr>
              <w:pStyle w:val="TableText"/>
              <w:ind w:left="251"/>
              <w:spacing w:before="106" w:line="177" w:lineRule="auto"/>
              <w:rPr/>
            </w:pPr>
            <w:r>
              <w:rPr>
                <w:spacing w:val="23"/>
                <w:w w:val="101"/>
              </w:rPr>
              <w:t>-90~</w:t>
            </w:r>
            <w:r>
              <w:rPr>
                <w:spacing w:val="-12"/>
              </w:rPr>
              <w:t xml:space="preserve"> </w:t>
            </w:r>
            <w:r>
              <w:rPr>
                <w:spacing w:val="23"/>
                <w:w w:val="101"/>
              </w:rPr>
              <w:t>+120</w:t>
            </w:r>
          </w:p>
        </w:tc>
        <w:tc>
          <w:tcPr>
            <w:tcW w:w="1442" w:type="dxa"/>
            <w:vAlign w:val="top"/>
          </w:tcPr>
          <w:p>
            <w:pPr>
              <w:pStyle w:val="TableText"/>
              <w:ind w:left="468"/>
              <w:spacing w:before="106" w:line="177" w:lineRule="auto"/>
              <w:rPr/>
            </w:pPr>
            <w:r>
              <w:rPr>
                <w:spacing w:val="27"/>
              </w:rPr>
              <w:t>&gt;</w:t>
            </w:r>
            <w:r>
              <w:rPr>
                <w:spacing w:val="-14"/>
              </w:rPr>
              <w:t xml:space="preserve"> </w:t>
            </w:r>
            <w:r>
              <w:rPr>
                <w:spacing w:val="27"/>
              </w:rPr>
              <w:t>+90</w:t>
            </w:r>
          </w:p>
        </w:tc>
        <w:tc>
          <w:tcPr>
            <w:tcW w:w="926" w:type="dxa"/>
            <w:vAlign w:val="top"/>
            <w:vMerge w:val="restart"/>
            <w:tcBorders>
              <w:right w:val="single" w:color="231F20" w:sz="6" w:space="0"/>
              <w:bottom w:val="nil"/>
            </w:tcBorders>
          </w:tcPr>
          <w:p>
            <w:pPr>
              <w:pStyle w:val="TableText"/>
              <w:ind w:left="318"/>
              <w:spacing w:before="298" w:line="169" w:lineRule="auto"/>
              <w:rPr/>
            </w:pPr>
            <w:r>
              <w:rPr/>
              <w:t>6.</w:t>
            </w:r>
            <w:r>
              <w:rPr>
                <w:spacing w:val="-20"/>
              </w:rPr>
              <w:t xml:space="preserve"> </w:t>
            </w:r>
            <w:r>
              <w:rPr/>
              <w:t>13</w:t>
            </w:r>
          </w:p>
        </w:tc>
      </w:tr>
      <w:tr>
        <w:trPr>
          <w:trHeight w:val="355" w:hRule="atLeast"/>
        </w:trPr>
        <w:tc>
          <w:tcPr>
            <w:tcW w:w="548" w:type="dxa"/>
            <w:vAlign w:val="top"/>
            <w:vMerge w:val="continue"/>
            <w:tcBorders>
              <w:left w:val="single" w:color="231F20" w:sz="6" w:space="0"/>
              <w:top w:val="nil"/>
            </w:tcBorders>
          </w:tcPr>
          <w:p>
            <w:pPr>
              <w:rPr>
                <w:rFonts w:ascii="Arial"/>
                <w:sz w:val="21"/>
              </w:rPr>
            </w:pPr>
            <w:r/>
          </w:p>
        </w:tc>
        <w:tc>
          <w:tcPr>
            <w:tcW w:w="901" w:type="dxa"/>
            <w:vAlign w:val="top"/>
            <w:vMerge w:val="continue"/>
            <w:tcBorders>
              <w:top w:val="nil"/>
              <w:bottom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456"/>
              <w:spacing w:before="96" w:line="182" w:lineRule="auto"/>
              <w:rPr/>
            </w:pPr>
            <w:r>
              <w:rPr>
                <w:spacing w:val="10"/>
              </w:rPr>
              <w:t>终凝</w:t>
            </w:r>
          </w:p>
        </w:tc>
        <w:tc>
          <w:tcPr>
            <w:tcW w:w="1442" w:type="dxa"/>
            <w:vAlign w:val="top"/>
          </w:tcPr>
          <w:p>
            <w:pPr>
              <w:pStyle w:val="TableText"/>
              <w:ind w:left="293"/>
              <w:spacing w:before="107" w:line="177" w:lineRule="auto"/>
              <w:rPr/>
            </w:pPr>
            <w:r>
              <w:rPr>
                <w:spacing w:val="21"/>
                <w:w w:val="108"/>
              </w:rPr>
              <w:t>-90~</w:t>
            </w:r>
            <w:r>
              <w:rPr>
                <w:spacing w:val="-16"/>
              </w:rPr>
              <w:t xml:space="preserve"> </w:t>
            </w:r>
            <w:r>
              <w:rPr>
                <w:spacing w:val="21"/>
                <w:w w:val="108"/>
              </w:rPr>
              <w:t>+60</w:t>
            </w:r>
          </w:p>
        </w:tc>
        <w:tc>
          <w:tcPr>
            <w:tcW w:w="1441" w:type="dxa"/>
            <w:vAlign w:val="top"/>
          </w:tcPr>
          <w:p>
            <w:pPr>
              <w:pStyle w:val="TableText"/>
              <w:ind w:left="251"/>
              <w:spacing w:before="107" w:line="177" w:lineRule="auto"/>
              <w:rPr/>
            </w:pPr>
            <w:r>
              <w:rPr>
                <w:spacing w:val="23"/>
                <w:w w:val="101"/>
              </w:rPr>
              <w:t>-90~</w:t>
            </w:r>
            <w:r>
              <w:rPr>
                <w:spacing w:val="-12"/>
              </w:rPr>
              <w:t xml:space="preserve"> </w:t>
            </w:r>
            <w:r>
              <w:rPr>
                <w:spacing w:val="23"/>
                <w:w w:val="101"/>
              </w:rPr>
              <w:t>+120</w:t>
            </w:r>
          </w:p>
        </w:tc>
        <w:tc>
          <w:tcPr>
            <w:tcW w:w="1442" w:type="dxa"/>
            <w:vAlign w:val="top"/>
          </w:tcPr>
          <w:p>
            <w:pPr>
              <w:pStyle w:val="TableText"/>
              <w:ind w:left="640"/>
              <w:spacing w:before="174" w:line="120" w:lineRule="exact"/>
              <w:rPr/>
            </w:pPr>
            <w:r>
              <w:rPr>
                <w:position w:val="-7"/>
              </w:rPr>
              <w:t>—</w:t>
            </w:r>
          </w:p>
        </w:tc>
        <w:tc>
          <w:tcPr>
            <w:tcW w:w="926" w:type="dxa"/>
            <w:vAlign w:val="top"/>
            <w:vMerge w:val="continue"/>
            <w:tcBorders>
              <w:right w:val="single" w:color="231F20" w:sz="6" w:space="0"/>
              <w:top w:val="nil"/>
            </w:tcBorders>
          </w:tcPr>
          <w:p>
            <w:pPr>
              <w:rPr>
                <w:rFonts w:ascii="Arial"/>
                <w:sz w:val="21"/>
              </w:rPr>
            </w:pPr>
            <w:r/>
          </w:p>
        </w:tc>
      </w:tr>
      <w:tr>
        <w:trPr>
          <w:trHeight w:val="355" w:hRule="atLeast"/>
        </w:trPr>
        <w:tc>
          <w:tcPr>
            <w:tcW w:w="548" w:type="dxa"/>
            <w:vAlign w:val="top"/>
            <w:tcBorders>
              <w:left w:val="single" w:color="231F20" w:sz="6" w:space="0"/>
            </w:tcBorders>
          </w:tcPr>
          <w:p>
            <w:pPr>
              <w:pStyle w:val="TableText"/>
              <w:ind w:left="232"/>
              <w:spacing w:before="121" w:line="163" w:lineRule="auto"/>
              <w:rPr/>
            </w:pPr>
            <w:r>
              <w:rPr>
                <w:spacing w:val="17"/>
              </w:rPr>
              <w:t>5</w:t>
            </w:r>
          </w:p>
        </w:tc>
        <w:tc>
          <w:tcPr>
            <w:tcW w:w="901" w:type="dxa"/>
            <w:vAlign w:val="top"/>
            <w:vMerge w:val="continue"/>
            <w:tcBorders>
              <w:top w:val="nil"/>
            </w:tcBorders>
          </w:tcPr>
          <w:p>
            <w:pPr>
              <w:rPr>
                <w:rFonts w:ascii="Arial"/>
                <w:sz w:val="21"/>
              </w:rPr>
            </w:pPr>
            <w:r/>
          </w:p>
        </w:tc>
        <w:tc>
          <w:tcPr>
            <w:tcW w:w="2522" w:type="dxa"/>
            <w:vAlign w:val="top"/>
            <w:gridSpan w:val="2"/>
          </w:tcPr>
          <w:p>
            <w:pPr>
              <w:pStyle w:val="TableText"/>
              <w:ind w:left="186"/>
              <w:spacing w:before="95" w:line="186" w:lineRule="auto"/>
              <w:rPr/>
            </w:pPr>
            <w:r>
              <w:drawing>
                <wp:anchor distT="0" distB="0" distL="0" distR="0" simplePos="0" relativeHeight="251678720" behindDoc="0" locked="0" layoutInCell="1" allowOverlap="1">
                  <wp:simplePos x="0" y="0"/>
                  <wp:positionH relativeFrom="column">
                    <wp:posOffset>405269</wp:posOffset>
                  </wp:positionH>
                  <wp:positionV relativeFrom="paragraph">
                    <wp:posOffset>20558</wp:posOffset>
                  </wp:positionV>
                  <wp:extent cx="190500" cy="190500"/>
                  <wp:effectExtent l="0" t="0" r="0" b="0"/>
                  <wp:wrapNone/>
                  <wp:docPr id="24" name="IM 24"/>
                  <wp:cNvGraphicFramePr/>
                  <a:graphic>
                    <a:graphicData uri="http://schemas.openxmlformats.org/drawingml/2006/picture">
                      <pic:pic>
                        <pic:nvPicPr>
                          <pic:cNvPr id="24" name="IM 24"/>
                          <pic:cNvPicPr/>
                        </pic:nvPicPr>
                        <pic:blipFill>
                          <a:blip r:embed="rId4"/>
                          <a:stretch>
                            <a:fillRect/>
                          </a:stretch>
                        </pic:blipFill>
                        <pic:spPr>
                          <a:xfrm rot="0">
                            <a:off x="0" y="0"/>
                            <a:ext cx="190500" cy="190500"/>
                          </a:xfrm>
                          <a:prstGeom prst="rect">
                            <a:avLst/>
                          </a:prstGeom>
                        </pic:spPr>
                      </pic:pic>
                    </a:graphicData>
                  </a:graphic>
                </wp:anchor>
              </w:drawing>
            </w:r>
            <w:r>
              <w:rPr>
                <w:spacing w:val="20"/>
              </w:rPr>
              <w:t>坍落度</w:t>
            </w:r>
            <w:r>
              <w:rPr>
                <w:spacing w:val="22"/>
              </w:rPr>
              <w:t xml:space="preserve"> </w:t>
            </w:r>
            <w:r>
              <w:rPr>
                <w:spacing w:val="20"/>
                <w:position w:val="-1"/>
              </w:rPr>
              <w:t>1</w:t>
            </w:r>
            <w:r>
              <w:rPr>
                <w:spacing w:val="-12"/>
                <w:position w:val="-1"/>
              </w:rPr>
              <w:t xml:space="preserve"> </w:t>
            </w:r>
            <w:r>
              <w:rPr>
                <w:spacing w:val="20"/>
              </w:rPr>
              <w:t>h经时变化量/</w:t>
            </w:r>
            <w:r>
              <w:rPr>
                <w:position w:val="-1"/>
              </w:rPr>
              <w:t>mm</w:t>
            </w:r>
          </w:p>
        </w:tc>
        <w:tc>
          <w:tcPr>
            <w:tcW w:w="1442" w:type="dxa"/>
            <w:vAlign w:val="top"/>
          </w:tcPr>
          <w:p>
            <w:pPr>
              <w:pStyle w:val="TableText"/>
              <w:ind w:left="635"/>
              <w:spacing w:before="175" w:line="120" w:lineRule="exact"/>
              <w:rPr/>
            </w:pPr>
            <w:r>
              <w:rPr>
                <w:position w:val="-7"/>
              </w:rPr>
              <w:t>—</w:t>
            </w:r>
          </w:p>
        </w:tc>
        <w:tc>
          <w:tcPr>
            <w:tcW w:w="1441" w:type="dxa"/>
            <w:vAlign w:val="top"/>
          </w:tcPr>
          <w:p>
            <w:pPr>
              <w:pStyle w:val="TableText"/>
              <w:ind w:left="550"/>
              <w:spacing w:before="100" w:line="192" w:lineRule="auto"/>
              <w:rPr/>
            </w:pPr>
            <w:r>
              <w:rPr>
                <w:spacing w:val="22"/>
                <w:w w:val="106"/>
              </w:rPr>
              <w:t>≤80</w:t>
            </w:r>
          </w:p>
        </w:tc>
        <w:tc>
          <w:tcPr>
            <w:tcW w:w="1442" w:type="dxa"/>
            <w:vAlign w:val="top"/>
          </w:tcPr>
          <w:p>
            <w:pPr>
              <w:pStyle w:val="TableText"/>
              <w:ind w:left="552"/>
              <w:spacing w:before="100" w:line="192" w:lineRule="auto"/>
              <w:rPr/>
            </w:pPr>
            <w:r>
              <w:rPr>
                <w:spacing w:val="22"/>
                <w:w w:val="106"/>
              </w:rPr>
              <w:t>≤60</w:t>
            </w:r>
          </w:p>
        </w:tc>
        <w:tc>
          <w:tcPr>
            <w:tcW w:w="926" w:type="dxa"/>
            <w:vAlign w:val="top"/>
            <w:tcBorders>
              <w:right w:val="single" w:color="231F20" w:sz="6" w:space="0"/>
            </w:tcBorders>
          </w:tcPr>
          <w:p>
            <w:pPr>
              <w:pStyle w:val="TableText"/>
              <w:ind w:left="318"/>
              <w:spacing w:before="119" w:line="169" w:lineRule="auto"/>
              <w:rPr/>
            </w:pPr>
            <w:r>
              <w:rPr/>
              <w:t>6.</w:t>
            </w:r>
            <w:r>
              <w:rPr>
                <w:spacing w:val="-20"/>
              </w:rPr>
              <w:t xml:space="preserve"> </w:t>
            </w:r>
            <w:r>
              <w:rPr/>
              <w:t>14</w:t>
            </w:r>
          </w:p>
        </w:tc>
      </w:tr>
      <w:tr>
        <w:trPr>
          <w:trHeight w:val="355" w:hRule="atLeast"/>
        </w:trPr>
        <w:tc>
          <w:tcPr>
            <w:tcW w:w="548" w:type="dxa"/>
            <w:vAlign w:val="top"/>
            <w:vMerge w:val="restart"/>
            <w:tcBorders>
              <w:left w:val="single" w:color="231F20" w:sz="6" w:space="0"/>
              <w:bottom w:val="nil"/>
            </w:tcBorders>
          </w:tcPr>
          <w:p>
            <w:pPr>
              <w:spacing w:line="295" w:lineRule="auto"/>
              <w:rPr>
                <w:rFonts w:ascii="Arial"/>
                <w:sz w:val="21"/>
              </w:rPr>
            </w:pPr>
            <w:r/>
          </w:p>
          <w:p>
            <w:pPr>
              <w:spacing w:line="296" w:lineRule="auto"/>
              <w:rPr>
                <w:rFonts w:ascii="Arial"/>
                <w:sz w:val="21"/>
              </w:rPr>
            </w:pPr>
            <w:r/>
          </w:p>
          <w:p>
            <w:pPr>
              <w:pStyle w:val="TableText"/>
              <w:ind w:left="233"/>
              <w:spacing w:before="69" w:line="163" w:lineRule="auto"/>
              <w:rPr/>
            </w:pPr>
            <w:r>
              <w:rPr>
                <w:spacing w:val="18"/>
              </w:rPr>
              <w:t>6</w:t>
            </w:r>
          </w:p>
        </w:tc>
        <w:tc>
          <w:tcPr>
            <w:tcW w:w="901" w:type="dxa"/>
            <w:vAlign w:val="top"/>
            <w:vMerge w:val="restart"/>
            <w:tcBorders>
              <w:bottom w:val="nil"/>
            </w:tcBorders>
          </w:tcPr>
          <w:p>
            <w:pPr>
              <w:spacing w:line="453" w:lineRule="auto"/>
              <w:rPr>
                <w:rFonts w:ascii="Arial"/>
                <w:sz w:val="21"/>
              </w:rPr>
            </w:pPr>
            <w:r/>
          </w:p>
          <w:p>
            <w:pPr>
              <w:pStyle w:val="TableText"/>
              <w:ind w:left="273"/>
              <w:spacing w:before="69" w:line="180" w:lineRule="auto"/>
              <w:rPr/>
            </w:pPr>
            <w:r>
              <w:rPr>
                <w:spacing w:val="10"/>
              </w:rPr>
              <w:t>硬化</w:t>
            </w:r>
          </w:p>
          <w:p>
            <w:pPr>
              <w:pStyle w:val="TableText"/>
              <w:ind w:left="183"/>
              <w:spacing w:before="90" w:line="181" w:lineRule="auto"/>
              <w:rPr/>
            </w:pPr>
            <w:r>
              <w:rPr>
                <w:spacing w:val="14"/>
              </w:rPr>
              <w:t>混凝土</w:t>
            </w:r>
          </w:p>
          <w:p>
            <w:pPr>
              <w:pStyle w:val="TableText"/>
              <w:ind w:left="271"/>
              <w:spacing w:before="90" w:line="181" w:lineRule="auto"/>
              <w:rPr/>
            </w:pPr>
            <w:r>
              <w:rPr>
                <w:spacing w:val="11"/>
              </w:rPr>
              <w:t>性能</w:t>
            </w:r>
          </w:p>
        </w:tc>
        <w:tc>
          <w:tcPr>
            <w:tcW w:w="1261" w:type="dxa"/>
            <w:vAlign w:val="top"/>
            <w:vMerge w:val="restart"/>
            <w:tcBorders>
              <w:bottom w:val="nil"/>
            </w:tcBorders>
          </w:tcPr>
          <w:p>
            <w:pPr>
              <w:spacing w:line="284" w:lineRule="auto"/>
              <w:rPr>
                <w:rFonts w:ascii="Arial"/>
                <w:sz w:val="21"/>
              </w:rPr>
            </w:pPr>
            <w:r/>
          </w:p>
          <w:p>
            <w:pPr>
              <w:spacing w:line="284" w:lineRule="auto"/>
              <w:rPr>
                <w:rFonts w:ascii="Arial"/>
                <w:sz w:val="21"/>
              </w:rPr>
            </w:pPr>
            <w:r/>
          </w:p>
          <w:p>
            <w:pPr>
              <w:pStyle w:val="TableText"/>
              <w:ind w:left="182"/>
              <w:spacing w:before="68" w:line="181" w:lineRule="auto"/>
              <w:rPr/>
            </w:pPr>
            <w:r>
              <w:rPr>
                <w:spacing w:val="16"/>
              </w:rPr>
              <w:t>抗压强度比</w:t>
            </w:r>
          </w:p>
        </w:tc>
        <w:tc>
          <w:tcPr>
            <w:tcW w:w="1261" w:type="dxa"/>
            <w:vAlign w:val="top"/>
          </w:tcPr>
          <w:p>
            <w:pPr>
              <w:pStyle w:val="TableText"/>
              <w:ind w:left="521"/>
              <w:spacing w:before="113" w:line="171" w:lineRule="auto"/>
              <w:rPr/>
            </w:pPr>
            <w:r>
              <w:rPr>
                <w:spacing w:val="17"/>
              </w:rPr>
              <w:t>1</w:t>
            </w:r>
            <w:r>
              <w:rPr>
                <w:spacing w:val="-11"/>
              </w:rPr>
              <w:t xml:space="preserve"> </w:t>
            </w:r>
            <w:r>
              <w:rPr>
                <w:spacing w:val="17"/>
              </w:rPr>
              <w:t>d</w:t>
            </w:r>
          </w:p>
        </w:tc>
        <w:tc>
          <w:tcPr>
            <w:tcW w:w="1442" w:type="dxa"/>
            <w:vAlign w:val="top"/>
          </w:tcPr>
          <w:p>
            <w:pPr>
              <w:pStyle w:val="TableText"/>
              <w:ind w:left="419"/>
              <w:spacing w:before="95" w:line="198" w:lineRule="auto"/>
              <w:rPr/>
            </w:pPr>
            <w:r>
              <w:rPr>
                <w:spacing w:val="14"/>
              </w:rPr>
              <w:t>≥180%</w:t>
            </w:r>
          </w:p>
        </w:tc>
        <w:tc>
          <w:tcPr>
            <w:tcW w:w="1441" w:type="dxa"/>
            <w:vAlign w:val="top"/>
          </w:tcPr>
          <w:p>
            <w:pPr>
              <w:pStyle w:val="TableText"/>
              <w:ind w:left="421"/>
              <w:spacing w:before="95" w:line="198" w:lineRule="auto"/>
              <w:rPr/>
            </w:pPr>
            <w:r>
              <w:rPr>
                <w:spacing w:val="14"/>
              </w:rPr>
              <w:t>≥170%</w:t>
            </w:r>
          </w:p>
        </w:tc>
        <w:tc>
          <w:tcPr>
            <w:tcW w:w="1442" w:type="dxa"/>
            <w:vAlign w:val="top"/>
          </w:tcPr>
          <w:p>
            <w:pPr>
              <w:pStyle w:val="TableText"/>
              <w:ind w:left="640"/>
              <w:spacing w:before="176" w:line="120" w:lineRule="exact"/>
              <w:rPr/>
            </w:pPr>
            <w:r>
              <w:rPr>
                <w:position w:val="-7"/>
              </w:rPr>
              <w:t>—</w:t>
            </w:r>
          </w:p>
        </w:tc>
        <w:tc>
          <w:tcPr>
            <w:tcW w:w="926" w:type="dxa"/>
            <w:vAlign w:val="top"/>
            <w:vMerge w:val="restart"/>
            <w:tcBorders>
              <w:right w:val="single" w:color="231F20" w:sz="6" w:space="0"/>
              <w:bottom w:val="nil"/>
            </w:tcBorders>
          </w:tcPr>
          <w:p>
            <w:pPr>
              <w:spacing w:line="294" w:lineRule="auto"/>
              <w:rPr>
                <w:rFonts w:ascii="Arial"/>
                <w:sz w:val="21"/>
              </w:rPr>
            </w:pPr>
            <w:r/>
          </w:p>
          <w:p>
            <w:pPr>
              <w:spacing w:line="295" w:lineRule="auto"/>
              <w:rPr>
                <w:rFonts w:ascii="Arial"/>
                <w:sz w:val="21"/>
              </w:rPr>
            </w:pPr>
            <w:r/>
          </w:p>
          <w:p>
            <w:pPr>
              <w:pStyle w:val="TableText"/>
              <w:ind w:left="318"/>
              <w:spacing w:before="69" w:line="169" w:lineRule="auto"/>
              <w:rPr/>
            </w:pPr>
            <w:r>
              <w:rPr/>
              <w:t>6.</w:t>
            </w:r>
            <w:r>
              <w:rPr>
                <w:spacing w:val="-20"/>
              </w:rPr>
              <w:t xml:space="preserve"> </w:t>
            </w:r>
            <w:r>
              <w:rPr/>
              <w:t>15</w:t>
            </w:r>
          </w:p>
        </w:tc>
      </w:tr>
      <w:tr>
        <w:trPr>
          <w:trHeight w:val="355" w:hRule="atLeast"/>
        </w:trPr>
        <w:tc>
          <w:tcPr>
            <w:tcW w:w="54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519"/>
              <w:spacing w:before="114" w:line="171" w:lineRule="auto"/>
              <w:rPr/>
            </w:pPr>
            <w:r>
              <w:rPr>
                <w:spacing w:val="18"/>
              </w:rPr>
              <w:t>3</w:t>
            </w:r>
            <w:r>
              <w:rPr>
                <w:spacing w:val="-11"/>
              </w:rPr>
              <w:t xml:space="preserve"> </w:t>
            </w:r>
            <w:r>
              <w:rPr>
                <w:spacing w:val="18"/>
              </w:rPr>
              <w:t>d</w:t>
            </w:r>
          </w:p>
        </w:tc>
        <w:tc>
          <w:tcPr>
            <w:tcW w:w="1442" w:type="dxa"/>
            <w:vAlign w:val="top"/>
          </w:tcPr>
          <w:p>
            <w:pPr>
              <w:pStyle w:val="TableText"/>
              <w:ind w:left="419"/>
              <w:spacing w:before="96" w:line="198" w:lineRule="auto"/>
              <w:rPr/>
            </w:pPr>
            <w:r>
              <w:rPr>
                <w:spacing w:val="14"/>
              </w:rPr>
              <w:t>≥170%</w:t>
            </w:r>
          </w:p>
        </w:tc>
        <w:tc>
          <w:tcPr>
            <w:tcW w:w="1441" w:type="dxa"/>
            <w:vAlign w:val="top"/>
          </w:tcPr>
          <w:p>
            <w:pPr>
              <w:pStyle w:val="TableText"/>
              <w:ind w:left="421"/>
              <w:spacing w:before="96" w:line="198" w:lineRule="auto"/>
              <w:rPr/>
            </w:pPr>
            <w:r>
              <w:rPr>
                <w:spacing w:val="14"/>
              </w:rPr>
              <w:t>≥160%</w:t>
            </w:r>
          </w:p>
        </w:tc>
        <w:tc>
          <w:tcPr>
            <w:tcW w:w="1442" w:type="dxa"/>
            <w:vAlign w:val="top"/>
          </w:tcPr>
          <w:p>
            <w:pPr>
              <w:pStyle w:val="TableText"/>
              <w:ind w:left="640"/>
              <w:spacing w:before="177" w:line="120" w:lineRule="exact"/>
              <w:rPr/>
            </w:pPr>
            <w:r>
              <w:rPr>
                <w:position w:val="-7"/>
              </w:rPr>
              <w:t>—</w:t>
            </w:r>
          </w:p>
        </w:tc>
        <w:tc>
          <w:tcPr>
            <w:tcW w:w="926"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54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520"/>
              <w:spacing w:before="115" w:line="171" w:lineRule="auto"/>
              <w:rPr/>
            </w:pPr>
            <w:r>
              <w:rPr>
                <w:spacing w:val="19"/>
              </w:rPr>
              <w:t>7</w:t>
            </w:r>
            <w:r>
              <w:rPr>
                <w:spacing w:val="-13"/>
              </w:rPr>
              <w:t xml:space="preserve"> </w:t>
            </w:r>
            <w:r>
              <w:rPr>
                <w:spacing w:val="19"/>
              </w:rPr>
              <w:t>d</w:t>
            </w:r>
          </w:p>
        </w:tc>
        <w:tc>
          <w:tcPr>
            <w:tcW w:w="1442" w:type="dxa"/>
            <w:vAlign w:val="top"/>
          </w:tcPr>
          <w:p>
            <w:pPr>
              <w:pStyle w:val="TableText"/>
              <w:ind w:left="419"/>
              <w:spacing w:before="97" w:line="198" w:lineRule="auto"/>
              <w:rPr/>
            </w:pPr>
            <w:r>
              <w:rPr>
                <w:spacing w:val="13"/>
              </w:rPr>
              <w:t>≥145%</w:t>
            </w:r>
          </w:p>
        </w:tc>
        <w:tc>
          <w:tcPr>
            <w:tcW w:w="1441" w:type="dxa"/>
            <w:vAlign w:val="top"/>
          </w:tcPr>
          <w:p>
            <w:pPr>
              <w:pStyle w:val="TableText"/>
              <w:ind w:left="421"/>
              <w:spacing w:before="97" w:line="198" w:lineRule="auto"/>
              <w:rPr/>
            </w:pPr>
            <w:r>
              <w:rPr>
                <w:spacing w:val="14"/>
              </w:rPr>
              <w:t>≥150%</w:t>
            </w:r>
          </w:p>
        </w:tc>
        <w:tc>
          <w:tcPr>
            <w:tcW w:w="1442" w:type="dxa"/>
            <w:vAlign w:val="top"/>
          </w:tcPr>
          <w:p>
            <w:pPr>
              <w:pStyle w:val="TableText"/>
              <w:ind w:left="424"/>
              <w:spacing w:before="97" w:line="198" w:lineRule="auto"/>
              <w:rPr/>
            </w:pPr>
            <w:r>
              <w:rPr>
                <w:spacing w:val="14"/>
              </w:rPr>
              <w:t>≥140%</w:t>
            </w:r>
          </w:p>
        </w:tc>
        <w:tc>
          <w:tcPr>
            <w:tcW w:w="926"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548" w:type="dxa"/>
            <w:vAlign w:val="top"/>
            <w:vMerge w:val="continue"/>
            <w:tcBorders>
              <w:left w:val="single" w:color="231F20" w:sz="6" w:space="0"/>
              <w:top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473"/>
              <w:spacing w:before="115" w:line="171" w:lineRule="auto"/>
              <w:rPr/>
            </w:pPr>
            <w:r>
              <w:rPr>
                <w:spacing w:val="23"/>
              </w:rPr>
              <w:t>28d</w:t>
            </w:r>
          </w:p>
        </w:tc>
        <w:tc>
          <w:tcPr>
            <w:tcW w:w="1442" w:type="dxa"/>
            <w:vAlign w:val="top"/>
          </w:tcPr>
          <w:p>
            <w:pPr>
              <w:pStyle w:val="TableText"/>
              <w:ind w:left="419"/>
              <w:spacing w:before="98" w:line="198" w:lineRule="auto"/>
              <w:rPr/>
            </w:pPr>
            <w:r>
              <w:rPr>
                <w:spacing w:val="14"/>
              </w:rPr>
              <w:t>≥130%</w:t>
            </w:r>
          </w:p>
        </w:tc>
        <w:tc>
          <w:tcPr>
            <w:tcW w:w="1441" w:type="dxa"/>
            <w:vAlign w:val="top"/>
          </w:tcPr>
          <w:p>
            <w:pPr>
              <w:pStyle w:val="TableText"/>
              <w:ind w:left="421"/>
              <w:spacing w:before="98" w:line="198" w:lineRule="auto"/>
              <w:rPr/>
            </w:pPr>
            <w:r>
              <w:rPr>
                <w:spacing w:val="14"/>
              </w:rPr>
              <w:t>≥140%</w:t>
            </w:r>
          </w:p>
        </w:tc>
        <w:tc>
          <w:tcPr>
            <w:tcW w:w="1442" w:type="dxa"/>
            <w:vAlign w:val="top"/>
          </w:tcPr>
          <w:p>
            <w:pPr>
              <w:pStyle w:val="TableText"/>
              <w:ind w:left="424"/>
              <w:spacing w:before="98" w:line="198" w:lineRule="auto"/>
              <w:rPr/>
            </w:pPr>
            <w:r>
              <w:rPr>
                <w:spacing w:val="14"/>
              </w:rPr>
              <w:t>≥130%</w:t>
            </w:r>
          </w:p>
        </w:tc>
        <w:tc>
          <w:tcPr>
            <w:tcW w:w="926" w:type="dxa"/>
            <w:vAlign w:val="top"/>
            <w:vMerge w:val="continue"/>
            <w:tcBorders>
              <w:right w:val="single" w:color="231F20" w:sz="6" w:space="0"/>
              <w:top w:val="nil"/>
            </w:tcBorders>
          </w:tcPr>
          <w:p>
            <w:pPr>
              <w:rPr>
                <w:rFonts w:ascii="Arial"/>
                <w:sz w:val="21"/>
              </w:rPr>
            </w:pPr>
            <w:r/>
          </w:p>
        </w:tc>
      </w:tr>
      <w:tr>
        <w:trPr>
          <w:trHeight w:val="355" w:hRule="atLeast"/>
        </w:trPr>
        <w:tc>
          <w:tcPr>
            <w:tcW w:w="548" w:type="dxa"/>
            <w:vAlign w:val="top"/>
            <w:tcBorders>
              <w:left w:val="single" w:color="231F20" w:sz="6" w:space="0"/>
              <w:bottom w:val="single" w:color="231F20" w:sz="6" w:space="0"/>
            </w:tcBorders>
          </w:tcPr>
          <w:p>
            <w:pPr>
              <w:pStyle w:val="TableText"/>
              <w:ind w:left="232"/>
              <w:spacing w:before="125" w:line="164" w:lineRule="auto"/>
              <w:rPr/>
            </w:pPr>
            <w:r>
              <w:rPr>
                <w:spacing w:val="19"/>
              </w:rPr>
              <w:t>7</w:t>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tcBorders>
              <w:bottom w:val="single" w:color="231F20" w:sz="6" w:space="0"/>
            </w:tcBorders>
          </w:tcPr>
          <w:p>
            <w:pPr>
              <w:pStyle w:val="TableText"/>
              <w:ind w:left="911"/>
              <w:spacing w:before="100" w:line="185" w:lineRule="auto"/>
              <w:rPr/>
            </w:pPr>
            <w:r>
              <w:rPr>
                <w:spacing w:val="14"/>
              </w:rPr>
              <w:t>收缩率比</w:t>
            </w:r>
          </w:p>
        </w:tc>
        <w:tc>
          <w:tcPr>
            <w:tcW w:w="4325" w:type="dxa"/>
            <w:vAlign w:val="top"/>
            <w:gridSpan w:val="3"/>
            <w:tcBorders>
              <w:bottom w:val="single" w:color="231F20" w:sz="6" w:space="0"/>
            </w:tcBorders>
          </w:tcPr>
          <w:p>
            <w:pPr>
              <w:pStyle w:val="TableText"/>
              <w:ind w:left="1858"/>
              <w:spacing w:before="99" w:line="198" w:lineRule="auto"/>
              <w:rPr/>
            </w:pPr>
            <w:r>
              <w:rPr>
                <w:spacing w:val="15"/>
              </w:rPr>
              <w:t>≤110%</w:t>
            </w:r>
          </w:p>
        </w:tc>
        <w:tc>
          <w:tcPr>
            <w:tcW w:w="926" w:type="dxa"/>
            <w:vAlign w:val="top"/>
            <w:tcBorders>
              <w:bottom w:val="single" w:color="231F20" w:sz="6" w:space="0"/>
              <w:right w:val="single" w:color="231F20" w:sz="6" w:space="0"/>
            </w:tcBorders>
          </w:tcPr>
          <w:p>
            <w:pPr>
              <w:pStyle w:val="TableText"/>
              <w:ind w:left="318"/>
              <w:spacing w:before="124" w:line="169" w:lineRule="auto"/>
              <w:rPr/>
            </w:pPr>
            <w:r>
              <w:rPr/>
              <w:t>6.</w:t>
            </w:r>
            <w:r>
              <w:rPr>
                <w:spacing w:val="-20"/>
              </w:rPr>
              <w:t xml:space="preserve"> </w:t>
            </w:r>
            <w:r>
              <w:rPr/>
              <w:t>16</w:t>
            </w:r>
          </w:p>
        </w:tc>
      </w:tr>
      <w:tr>
        <w:trPr>
          <w:trHeight w:val="885"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left="929" w:right="104" w:hanging="456"/>
              <w:spacing w:before="66" w:line="243" w:lineRule="auto"/>
              <w:rPr/>
            </w:pPr>
            <w:r>
              <w:rPr>
                <w:rFonts w:ascii="SimHei" w:hAnsi="SimHei" w:eastAsia="SimHei" w:cs="SimHei"/>
                <w:spacing w:val="7"/>
              </w:rPr>
              <w:t>注</w:t>
            </w:r>
            <w:r>
              <w:rPr>
                <w:rFonts w:ascii="SimHei" w:hAnsi="SimHei" w:eastAsia="SimHei" w:cs="SimHei"/>
                <w:spacing w:val="7"/>
              </w:rPr>
              <w:t xml:space="preserve"> </w:t>
            </w:r>
            <w:r>
              <w:rPr>
                <w:spacing w:val="7"/>
                <w:position w:val="-2"/>
              </w:rPr>
              <w:t>1</w:t>
            </w:r>
            <w:r>
              <w:rPr>
                <w:spacing w:val="7"/>
              </w:rPr>
              <w:t>:</w:t>
            </w:r>
            <w:r>
              <w:rPr>
                <w:spacing w:val="32"/>
                <w:w w:val="101"/>
              </w:rPr>
              <w:t xml:space="preserve"> </w:t>
            </w:r>
            <w:r>
              <w:rPr>
                <w:spacing w:val="7"/>
              </w:rPr>
              <w:t>除</w:t>
            </w:r>
            <w:r>
              <w:rPr>
                <w:spacing w:val="-26"/>
              </w:rPr>
              <w:t xml:space="preserve"> </w:t>
            </w:r>
            <w:r>
              <w:rPr>
                <w:spacing w:val="7"/>
              </w:rPr>
              <w:t>“减水率”“含气量</w:t>
            </w:r>
            <w:r>
              <w:rPr>
                <w:spacing w:val="-30"/>
              </w:rPr>
              <w:t xml:space="preserve"> </w:t>
            </w:r>
            <w:r>
              <w:rPr>
                <w:spacing w:val="7"/>
              </w:rPr>
              <w:t>”和</w:t>
            </w:r>
            <w:r>
              <w:rPr>
                <w:spacing w:val="-26"/>
              </w:rPr>
              <w:t xml:space="preserve"> </w:t>
            </w:r>
            <w:r>
              <w:rPr>
                <w:spacing w:val="7"/>
              </w:rPr>
              <w:t>“坍落度</w:t>
            </w:r>
            <w:r>
              <w:rPr>
                <w:spacing w:val="22"/>
              </w:rPr>
              <w:t xml:space="preserve"> </w:t>
            </w:r>
            <w:r>
              <w:rPr>
                <w:spacing w:val="7"/>
                <w:position w:val="-2"/>
              </w:rPr>
              <w:t>1</w:t>
            </w:r>
            <w:r>
              <w:rPr>
                <w:spacing w:val="-12"/>
                <w:position w:val="-2"/>
              </w:rPr>
              <w:t xml:space="preserve"> </w:t>
            </w:r>
            <w:r>
              <w:rPr>
                <w:spacing w:val="7"/>
              </w:rPr>
              <w:t>h经时变化量</w:t>
            </w:r>
            <w:r>
              <w:rPr>
                <w:spacing w:val="-30"/>
              </w:rPr>
              <w:t xml:space="preserve"> </w:t>
            </w:r>
            <w:r>
              <w:rPr>
                <w:spacing w:val="7"/>
              </w:rPr>
              <w:t>”外 </w:t>
            </w:r>
            <w:r>
              <w:rPr>
                <w:spacing w:val="6"/>
              </w:rPr>
              <w:t>,表中其他数据为受检混凝土与基准混凝土对应性能指</w:t>
            </w:r>
            <w:r>
              <w:rPr>
                <w:spacing w:val="7"/>
              </w:rPr>
              <w:t>标的差值或比值</w:t>
            </w:r>
            <w:r>
              <w:rPr>
                <w:spacing w:val="-9"/>
              </w:rPr>
              <w:t xml:space="preserve"> </w:t>
            </w:r>
            <w:r>
              <w:rPr>
                <w:spacing w:val="7"/>
              </w:rPr>
              <w:t>。“含气量</w:t>
            </w:r>
            <w:r>
              <w:rPr>
                <w:spacing w:val="-30"/>
              </w:rPr>
              <w:t xml:space="preserve"> </w:t>
            </w:r>
            <w:r>
              <w:rPr>
                <w:spacing w:val="7"/>
              </w:rPr>
              <w:t>”和</w:t>
            </w:r>
            <w:r>
              <w:rPr>
                <w:spacing w:val="-26"/>
              </w:rPr>
              <w:t xml:space="preserve"> </w:t>
            </w:r>
            <w:r>
              <w:rPr>
                <w:spacing w:val="7"/>
              </w:rPr>
              <w:t>“坍落度</w:t>
            </w:r>
            <w:r>
              <w:rPr>
                <w:spacing w:val="22"/>
              </w:rPr>
              <w:t xml:space="preserve"> </w:t>
            </w:r>
            <w:r>
              <w:rPr>
                <w:spacing w:val="7"/>
                <w:position w:val="-2"/>
              </w:rPr>
              <w:t>1</w:t>
            </w:r>
            <w:r>
              <w:rPr>
                <w:spacing w:val="-12"/>
                <w:position w:val="-2"/>
              </w:rPr>
              <w:t xml:space="preserve"> </w:t>
            </w:r>
            <w:r>
              <w:rPr>
                <w:spacing w:val="7"/>
              </w:rPr>
              <w:t>h经时变化量</w:t>
            </w:r>
            <w:r>
              <w:rPr>
                <w:spacing w:val="-30"/>
              </w:rPr>
              <w:t xml:space="preserve"> </w:t>
            </w:r>
            <w:r>
              <w:rPr>
                <w:spacing w:val="7"/>
              </w:rPr>
              <w:t>”为受检混</w:t>
            </w:r>
            <w:r>
              <w:rPr>
                <w:spacing w:val="6"/>
              </w:rPr>
              <w:t>凝土性能指标</w:t>
            </w:r>
            <w:r>
              <w:rPr>
                <w:spacing w:val="-19"/>
              </w:rPr>
              <w:t xml:space="preserve"> </w:t>
            </w:r>
            <w:r>
              <w:rPr>
                <w:spacing w:val="6"/>
              </w:rPr>
              <w:t>。</w:t>
            </w:r>
          </w:p>
          <w:p>
            <w:pPr>
              <w:pStyle w:val="TableText"/>
              <w:ind w:left="475"/>
              <w:spacing w:line="168" w:lineRule="auto"/>
              <w:rPr/>
            </w:pPr>
            <w:r>
              <w:rPr>
                <w:rFonts w:ascii="SimHei" w:hAnsi="SimHei" w:eastAsia="SimHei" w:cs="SimHei"/>
                <w:spacing w:val="9"/>
              </w:rPr>
              <w:t>注</w:t>
            </w:r>
            <w:r>
              <w:rPr>
                <w:rFonts w:ascii="SimHei" w:hAnsi="SimHei" w:eastAsia="SimHei" w:cs="SimHei"/>
                <w:spacing w:val="-15"/>
              </w:rPr>
              <w:t xml:space="preserve"> </w:t>
            </w:r>
            <w:r>
              <w:rPr>
                <w:spacing w:val="9"/>
                <w:position w:val="-2"/>
              </w:rPr>
              <w:t>2</w:t>
            </w:r>
            <w:r>
              <w:rPr>
                <w:spacing w:val="9"/>
              </w:rPr>
              <w:t>:</w:t>
            </w:r>
            <w:r>
              <w:rPr>
                <w:spacing w:val="27"/>
                <w:w w:val="101"/>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”号表示受检混凝土比基准混凝土凝结时间提前 ,“</w:t>
            </w:r>
            <w:r>
              <w:rPr>
                <w:spacing w:val="9"/>
                <w:position w:val="-2"/>
              </w:rPr>
              <w:t>+</w:t>
            </w:r>
            <w:r>
              <w:rPr>
                <w:spacing w:val="-29"/>
                <w:position w:val="-2"/>
              </w:rPr>
              <w:t xml:space="preserve"> </w:t>
            </w:r>
            <w:r>
              <w:rPr>
                <w:spacing w:val="9"/>
              </w:rPr>
              <w:t>”号表示凝结时间延缓</w:t>
            </w:r>
            <w:r>
              <w:rPr>
                <w:spacing w:val="-19"/>
              </w:rPr>
              <w:t xml:space="preserve"> </w:t>
            </w:r>
            <w:r>
              <w:rPr>
                <w:spacing w:val="9"/>
              </w:rPr>
              <w:t>。</w:t>
            </w:r>
          </w:p>
        </w:tc>
      </w:tr>
      <w:tr>
        <w:trPr>
          <w:trHeight w:val="388"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left="468"/>
              <w:spacing w:before="115" w:line="183" w:lineRule="auto"/>
              <w:rPr/>
            </w:pPr>
            <w:r>
              <w:rPr>
                <w:sz w:val="9"/>
                <w:szCs w:val="9"/>
                <w:spacing w:val="14"/>
                <w:position w:val="5"/>
              </w:rPr>
              <w:t>a</w:t>
            </w:r>
            <w:r>
              <w:rPr>
                <w:sz w:val="9"/>
                <w:szCs w:val="9"/>
                <w:spacing w:val="5"/>
                <w:position w:val="5"/>
              </w:rPr>
              <w:t xml:space="preserve">    </w:t>
            </w:r>
            <w:r>
              <w:rPr>
                <w:spacing w:val="14"/>
              </w:rPr>
              <w:t>高性能减水剂检验应采用基准混凝土 </w:t>
            </w:r>
            <w:r>
              <w:rPr>
                <w:spacing w:val="14"/>
                <w:position w:val="-2"/>
              </w:rPr>
              <w:t>Ⅰ</w:t>
            </w:r>
            <w:r>
              <w:rPr>
                <w:spacing w:val="-20"/>
                <w:position w:val="-2"/>
              </w:rPr>
              <w:t xml:space="preserve"> </w:t>
            </w:r>
            <w:r>
              <w:rPr>
                <w:spacing w:val="14"/>
              </w:rPr>
              <w:t>。</w:t>
            </w:r>
          </w:p>
        </w:tc>
      </w:tr>
    </w:tbl>
    <w:p>
      <w:pPr>
        <w:pStyle w:val="BodyText"/>
        <w:spacing w:line="357" w:lineRule="auto"/>
        <w:rPr/>
      </w:pPr>
      <w:r/>
    </w:p>
    <w:p>
      <w:pPr>
        <w:ind w:left="15"/>
        <w:spacing w:before="81" w:line="217"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5.2.2   </w:t>
      </w:r>
      <w:r>
        <w:rPr>
          <w:rFonts w:ascii="SimHei" w:hAnsi="SimHei" w:eastAsia="SimHei" w:cs="SimHei"/>
          <w:sz w:val="19"/>
          <w:szCs w:val="19"/>
          <w:spacing w:val="10"/>
        </w:rPr>
        <w:t>高效减水剂</w:t>
      </w:r>
    </w:p>
    <w:p>
      <w:pPr>
        <w:ind w:left="439"/>
        <w:spacing w:before="19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掺加高效减水剂的受检混凝土性能应符合表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450"/>
        <w:spacing w:before="205" w:line="224"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6"/>
        </w:rPr>
        <w:t>掺加高效减水剂的受检混凝土的性能要求</w:t>
      </w:r>
    </w:p>
    <w:p>
      <w:pPr>
        <w:spacing w:line="176"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728"/>
        <w:gridCol w:w="901"/>
        <w:gridCol w:w="1261"/>
        <w:gridCol w:w="1261"/>
        <w:gridCol w:w="1802"/>
        <w:gridCol w:w="1802"/>
        <w:gridCol w:w="1467"/>
      </w:tblGrid>
      <w:tr>
        <w:trPr>
          <w:trHeight w:val="353" w:hRule="atLeast"/>
        </w:trPr>
        <w:tc>
          <w:tcPr>
            <w:tcW w:w="728" w:type="dxa"/>
            <w:vAlign w:val="top"/>
            <w:vMerge w:val="restart"/>
            <w:tcBorders>
              <w:left w:val="single" w:color="231F20" w:sz="6" w:space="0"/>
              <w:bottom w:val="nil"/>
              <w:top w:val="single" w:color="231F20" w:sz="6" w:space="0"/>
            </w:tcBorders>
          </w:tcPr>
          <w:p>
            <w:pPr>
              <w:pStyle w:val="TableText"/>
              <w:ind w:left="184"/>
              <w:spacing w:before="267" w:line="184" w:lineRule="auto"/>
              <w:rPr/>
            </w:pPr>
            <w:r>
              <w:rPr>
                <w:spacing w:val="10"/>
              </w:rPr>
              <w:t>序号</w:t>
            </w:r>
          </w:p>
        </w:tc>
        <w:tc>
          <w:tcPr>
            <w:tcW w:w="901" w:type="dxa"/>
            <w:vAlign w:val="top"/>
            <w:vMerge w:val="restart"/>
            <w:tcBorders>
              <w:bottom w:val="nil"/>
              <w:top w:val="single" w:color="231F20" w:sz="6" w:space="0"/>
            </w:tcBorders>
          </w:tcPr>
          <w:p>
            <w:pPr>
              <w:pStyle w:val="TableText"/>
              <w:ind w:left="271"/>
              <w:spacing w:before="268" w:line="182" w:lineRule="auto"/>
              <w:rPr/>
            </w:pPr>
            <w:r>
              <w:rPr>
                <w:spacing w:val="11"/>
              </w:rPr>
              <w:t>类别</w:t>
            </w:r>
          </w:p>
        </w:tc>
        <w:tc>
          <w:tcPr>
            <w:tcW w:w="2522" w:type="dxa"/>
            <w:vAlign w:val="top"/>
            <w:gridSpan w:val="2"/>
            <w:vMerge w:val="restart"/>
            <w:tcBorders>
              <w:bottom w:val="nil"/>
              <w:top w:val="single" w:color="231F20" w:sz="6" w:space="0"/>
            </w:tcBorders>
          </w:tcPr>
          <w:p>
            <w:pPr>
              <w:pStyle w:val="TableText"/>
              <w:ind w:left="1086"/>
              <w:spacing w:before="271" w:line="176" w:lineRule="auto"/>
              <w:rPr/>
            </w:pPr>
            <w:r>
              <w:rPr>
                <w:spacing w:val="1"/>
              </w:rPr>
              <w:t>项 目</w:t>
            </w:r>
          </w:p>
        </w:tc>
        <w:tc>
          <w:tcPr>
            <w:tcW w:w="3604" w:type="dxa"/>
            <w:vAlign w:val="top"/>
            <w:gridSpan w:val="2"/>
            <w:tcBorders>
              <w:top w:val="single" w:color="231F20" w:sz="6" w:space="0"/>
            </w:tcBorders>
          </w:tcPr>
          <w:p>
            <w:pPr>
              <w:pStyle w:val="TableText"/>
              <w:ind w:left="1631"/>
              <w:spacing w:before="87" w:line="184" w:lineRule="auto"/>
              <w:rPr/>
            </w:pPr>
            <w:r>
              <w:rPr>
                <w:spacing w:val="11"/>
              </w:rPr>
              <w:t>要求</w:t>
            </w:r>
          </w:p>
        </w:tc>
        <w:tc>
          <w:tcPr>
            <w:tcW w:w="1467" w:type="dxa"/>
            <w:vAlign w:val="top"/>
            <w:vMerge w:val="restart"/>
            <w:tcBorders>
              <w:bottom w:val="nil"/>
              <w:right w:val="single" w:color="231F20" w:sz="6" w:space="0"/>
              <w:top w:val="single" w:color="231F20" w:sz="6" w:space="0"/>
            </w:tcBorders>
          </w:tcPr>
          <w:p>
            <w:pPr>
              <w:pStyle w:val="TableText"/>
              <w:ind w:left="346"/>
              <w:spacing w:before="273" w:line="181" w:lineRule="auto"/>
              <w:rPr>
                <w:sz w:val="9"/>
                <w:szCs w:val="9"/>
              </w:rPr>
            </w:pPr>
            <w:r>
              <w:rPr>
                <w:spacing w:val="19"/>
              </w:rPr>
              <w:t>试验方法</w:t>
            </w:r>
            <w:r>
              <w:rPr>
                <w:sz w:val="9"/>
                <w:szCs w:val="9"/>
                <w:spacing w:val="19"/>
                <w:position w:val="5"/>
              </w:rPr>
              <w:t>a</w:t>
            </w:r>
          </w:p>
        </w:tc>
      </w:tr>
      <w:tr>
        <w:trPr>
          <w:trHeight w:val="355" w:hRule="atLeast"/>
        </w:trPr>
        <w:tc>
          <w:tcPr>
            <w:tcW w:w="728" w:type="dxa"/>
            <w:vAlign w:val="top"/>
            <w:vMerge w:val="continue"/>
            <w:tcBorders>
              <w:left w:val="single" w:color="231F20" w:sz="6" w:space="0"/>
              <w:bottom w:val="single" w:color="231F20" w:sz="6" w:space="0"/>
              <w:top w:val="nil"/>
            </w:tcBorders>
          </w:tcPr>
          <w:p>
            <w:pPr>
              <w:rPr>
                <w:rFonts w:ascii="Arial"/>
                <w:sz w:val="21"/>
              </w:rPr>
            </w:pPr>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vMerge w:val="continue"/>
            <w:tcBorders>
              <w:bottom w:val="single" w:color="231F20" w:sz="6" w:space="0"/>
              <w:top w:val="nil"/>
            </w:tcBorders>
          </w:tcPr>
          <w:p>
            <w:pPr>
              <w:rPr>
                <w:rFonts w:ascii="Arial"/>
                <w:sz w:val="21"/>
              </w:rPr>
            </w:pPr>
            <w:r/>
          </w:p>
        </w:tc>
        <w:tc>
          <w:tcPr>
            <w:tcW w:w="1802" w:type="dxa"/>
            <w:vAlign w:val="top"/>
            <w:tcBorders>
              <w:bottom w:val="single" w:color="231F20" w:sz="6" w:space="0"/>
            </w:tcBorders>
          </w:tcPr>
          <w:p>
            <w:pPr>
              <w:pStyle w:val="TableText"/>
              <w:ind w:left="314"/>
              <w:spacing w:before="91" w:line="183" w:lineRule="auto"/>
              <w:rPr/>
            </w:pPr>
            <w:r>
              <w:rPr>
                <w:spacing w:val="23"/>
              </w:rPr>
              <w:t>标准型</w:t>
            </w:r>
            <w:r>
              <w:rPr>
                <w:spacing w:val="29"/>
              </w:rPr>
              <w:t xml:space="preserve"> </w:t>
            </w:r>
            <w:r>
              <w:rPr>
                <w:position w:val="-1"/>
              </w:rPr>
              <w:t>HWR</w:t>
            </w:r>
            <w:r>
              <w:rPr>
                <w:spacing w:val="23"/>
                <w:position w:val="-1"/>
              </w:rPr>
              <w:t>-S</w:t>
            </w:r>
          </w:p>
        </w:tc>
        <w:tc>
          <w:tcPr>
            <w:tcW w:w="1802" w:type="dxa"/>
            <w:vAlign w:val="top"/>
            <w:tcBorders>
              <w:bottom w:val="single" w:color="231F20" w:sz="6" w:space="0"/>
            </w:tcBorders>
          </w:tcPr>
          <w:p>
            <w:pPr>
              <w:pStyle w:val="TableText"/>
              <w:ind w:left="304"/>
              <w:spacing w:before="92" w:line="181" w:lineRule="auto"/>
              <w:rPr/>
            </w:pPr>
            <w:r>
              <w:rPr>
                <w:spacing w:val="23"/>
              </w:rPr>
              <w:t>缓凝型</w:t>
            </w:r>
            <w:r>
              <w:rPr>
                <w:spacing w:val="28"/>
              </w:rPr>
              <w:t xml:space="preserve"> </w:t>
            </w:r>
            <w:r>
              <w:rPr>
                <w:position w:val="-1"/>
              </w:rPr>
              <w:t>HWR</w:t>
            </w:r>
            <w:r>
              <w:rPr>
                <w:spacing w:val="23"/>
                <w:position w:val="-1"/>
              </w:rPr>
              <w:t>-R</w:t>
            </w:r>
          </w:p>
        </w:tc>
        <w:tc>
          <w:tcPr>
            <w:tcW w:w="1467" w:type="dxa"/>
            <w:vAlign w:val="top"/>
            <w:vMerge w:val="continue"/>
            <w:tcBorders>
              <w:bottom w:val="single" w:color="231F20" w:sz="6" w:space="0"/>
              <w:right w:val="single" w:color="231F20" w:sz="6" w:space="0"/>
              <w:top w:val="nil"/>
            </w:tcBorders>
          </w:tcPr>
          <w:p>
            <w:pPr>
              <w:rPr>
                <w:rFonts w:ascii="Arial"/>
                <w:sz w:val="21"/>
              </w:rPr>
            </w:pPr>
            <w:r/>
          </w:p>
        </w:tc>
      </w:tr>
      <w:tr>
        <w:trPr>
          <w:trHeight w:val="345" w:hRule="atLeast"/>
        </w:trPr>
        <w:tc>
          <w:tcPr>
            <w:tcW w:w="728" w:type="dxa"/>
            <w:vAlign w:val="top"/>
            <w:tcBorders>
              <w:left w:val="single" w:color="231F20" w:sz="6" w:space="0"/>
              <w:top w:val="single" w:color="231F20" w:sz="6" w:space="0"/>
            </w:tcBorders>
          </w:tcPr>
          <w:p>
            <w:pPr>
              <w:pStyle w:val="TableText"/>
              <w:ind w:left="325"/>
              <w:spacing w:before="104" w:line="165" w:lineRule="auto"/>
              <w:rPr/>
            </w:pPr>
            <w:r>
              <w:rPr>
                <w:spacing w:val="15"/>
              </w:rPr>
              <w:t>1</w:t>
            </w:r>
          </w:p>
        </w:tc>
        <w:tc>
          <w:tcPr>
            <w:tcW w:w="901" w:type="dxa"/>
            <w:vAlign w:val="top"/>
            <w:vMerge w:val="restart"/>
            <w:tcBorders>
              <w:top w:val="single" w:color="231F20" w:sz="6" w:space="0"/>
              <w:bottom w:val="nil"/>
            </w:tcBorders>
          </w:tcPr>
          <w:p>
            <w:pPr>
              <w:spacing w:line="257" w:lineRule="auto"/>
              <w:rPr>
                <w:rFonts w:ascii="Arial"/>
                <w:sz w:val="21"/>
              </w:rPr>
            </w:pPr>
            <w:r/>
          </w:p>
          <w:p>
            <w:pPr>
              <w:pStyle w:val="TableText"/>
              <w:ind w:left="183"/>
              <w:spacing w:before="68" w:line="181" w:lineRule="auto"/>
              <w:rPr/>
            </w:pPr>
            <w:r>
              <w:rPr>
                <w:spacing w:val="14"/>
              </w:rPr>
              <w:t>混凝土</w:t>
            </w:r>
          </w:p>
          <w:p>
            <w:pPr>
              <w:pStyle w:val="TableText"/>
              <w:ind w:left="183"/>
              <w:spacing w:before="88" w:line="184" w:lineRule="auto"/>
              <w:rPr/>
            </w:pPr>
            <w:r>
              <w:rPr>
                <w:spacing w:val="14"/>
              </w:rPr>
              <w:t>拌合物</w:t>
            </w:r>
          </w:p>
          <w:p>
            <w:pPr>
              <w:pStyle w:val="TableText"/>
              <w:ind w:left="271"/>
              <w:spacing w:before="88" w:line="181" w:lineRule="auto"/>
              <w:rPr/>
            </w:pPr>
            <w:r>
              <w:rPr>
                <w:spacing w:val="11"/>
              </w:rPr>
              <w:t>性能</w:t>
            </w:r>
          </w:p>
        </w:tc>
        <w:tc>
          <w:tcPr>
            <w:tcW w:w="2522" w:type="dxa"/>
            <w:vAlign w:val="top"/>
            <w:gridSpan w:val="2"/>
            <w:tcBorders>
              <w:top w:val="single" w:color="231F20" w:sz="6" w:space="0"/>
            </w:tcBorders>
          </w:tcPr>
          <w:p>
            <w:pPr>
              <w:pStyle w:val="TableText"/>
              <w:ind w:left="995"/>
              <w:spacing w:before="81" w:line="185" w:lineRule="auto"/>
              <w:rPr/>
            </w:pPr>
            <w:r>
              <w:rPr>
                <w:spacing w:val="14"/>
              </w:rPr>
              <w:t>减水率</w:t>
            </w:r>
          </w:p>
        </w:tc>
        <w:tc>
          <w:tcPr>
            <w:tcW w:w="3604" w:type="dxa"/>
            <w:vAlign w:val="top"/>
            <w:gridSpan w:val="2"/>
            <w:tcBorders>
              <w:top w:val="single" w:color="231F20" w:sz="6" w:space="0"/>
            </w:tcBorders>
          </w:tcPr>
          <w:p>
            <w:pPr>
              <w:pStyle w:val="TableText"/>
              <w:ind w:left="1547"/>
              <w:spacing w:before="80" w:line="198" w:lineRule="auto"/>
              <w:rPr/>
            </w:pPr>
            <w:r>
              <w:rPr>
                <w:spacing w:val="19"/>
              </w:rPr>
              <w:t>≥14%</w:t>
            </w:r>
          </w:p>
        </w:tc>
        <w:tc>
          <w:tcPr>
            <w:tcW w:w="1467" w:type="dxa"/>
            <w:vAlign w:val="top"/>
            <w:tcBorders>
              <w:right w:val="single" w:color="231F20" w:sz="6" w:space="0"/>
              <w:top w:val="single" w:color="231F20" w:sz="6" w:space="0"/>
            </w:tcBorders>
          </w:tcPr>
          <w:p>
            <w:pPr>
              <w:pStyle w:val="TableText"/>
              <w:ind w:left="587"/>
              <w:spacing w:before="104" w:line="169" w:lineRule="auto"/>
              <w:rPr/>
            </w:pPr>
            <w:r>
              <w:rPr/>
              <w:t>6.</w:t>
            </w:r>
            <w:r>
              <w:rPr>
                <w:spacing w:val="-20"/>
              </w:rPr>
              <w:t xml:space="preserve"> </w:t>
            </w:r>
            <w:r>
              <w:rPr/>
              <w:t>10</w:t>
            </w:r>
          </w:p>
        </w:tc>
      </w:tr>
      <w:tr>
        <w:trPr>
          <w:trHeight w:val="355" w:hRule="atLeast"/>
        </w:trPr>
        <w:tc>
          <w:tcPr>
            <w:tcW w:w="728" w:type="dxa"/>
            <w:vAlign w:val="top"/>
            <w:tcBorders>
              <w:left w:val="single" w:color="231F20" w:sz="6" w:space="0"/>
            </w:tcBorders>
          </w:tcPr>
          <w:p>
            <w:pPr>
              <w:pStyle w:val="TableText"/>
              <w:ind w:left="321"/>
              <w:spacing w:before="114" w:line="165" w:lineRule="auto"/>
              <w:rPr/>
            </w:pPr>
            <w:r>
              <w:rPr>
                <w:spacing w:val="19"/>
              </w:rPr>
              <w:t>2</w:t>
            </w:r>
          </w:p>
        </w:tc>
        <w:tc>
          <w:tcPr>
            <w:tcW w:w="901" w:type="dxa"/>
            <w:vAlign w:val="top"/>
            <w:vMerge w:val="continue"/>
            <w:tcBorders>
              <w:top w:val="nil"/>
              <w:bottom w:val="nil"/>
            </w:tcBorders>
          </w:tcPr>
          <w:p>
            <w:pPr>
              <w:rPr>
                <w:rFonts w:ascii="Arial"/>
                <w:sz w:val="21"/>
              </w:rPr>
            </w:pPr>
            <w:r/>
          </w:p>
        </w:tc>
        <w:tc>
          <w:tcPr>
            <w:tcW w:w="2522" w:type="dxa"/>
            <w:vAlign w:val="top"/>
            <w:gridSpan w:val="2"/>
          </w:tcPr>
          <w:p>
            <w:pPr>
              <w:pStyle w:val="TableText"/>
              <w:ind w:left="995"/>
              <w:spacing w:before="93" w:line="185" w:lineRule="auto"/>
              <w:rPr/>
            </w:pPr>
            <w:r>
              <w:rPr>
                <w:spacing w:val="14"/>
              </w:rPr>
              <w:t>含气量</w:t>
            </w:r>
          </w:p>
        </w:tc>
        <w:tc>
          <w:tcPr>
            <w:tcW w:w="1802" w:type="dxa"/>
            <w:vAlign w:val="top"/>
          </w:tcPr>
          <w:p>
            <w:pPr>
              <w:pStyle w:val="TableText"/>
              <w:ind w:left="612"/>
              <w:spacing w:before="91" w:line="198" w:lineRule="auto"/>
              <w:rPr/>
            </w:pPr>
            <w:r>
              <w:rPr>
                <w:spacing w:val="14"/>
              </w:rPr>
              <w:t>≤3.</w:t>
            </w:r>
            <w:r>
              <w:rPr>
                <w:spacing w:val="-23"/>
              </w:rPr>
              <w:t xml:space="preserve"> </w:t>
            </w:r>
            <w:r>
              <w:rPr>
                <w:spacing w:val="14"/>
              </w:rPr>
              <w:t>0%</w:t>
            </w:r>
          </w:p>
        </w:tc>
        <w:tc>
          <w:tcPr>
            <w:tcW w:w="1802" w:type="dxa"/>
            <w:vAlign w:val="top"/>
          </w:tcPr>
          <w:p>
            <w:pPr>
              <w:pStyle w:val="TableText"/>
              <w:ind w:left="615"/>
              <w:spacing w:before="90" w:line="198" w:lineRule="auto"/>
              <w:rPr/>
            </w:pPr>
            <w:r>
              <w:rPr>
                <w:spacing w:val="13"/>
              </w:rPr>
              <w:t>≤4.</w:t>
            </w:r>
            <w:r>
              <w:rPr>
                <w:spacing w:val="-18"/>
              </w:rPr>
              <w:t xml:space="preserve"> </w:t>
            </w:r>
            <w:r>
              <w:rPr>
                <w:spacing w:val="13"/>
              </w:rPr>
              <w:t>5%</w:t>
            </w:r>
          </w:p>
        </w:tc>
        <w:tc>
          <w:tcPr>
            <w:tcW w:w="1467" w:type="dxa"/>
            <w:vAlign w:val="top"/>
            <w:tcBorders>
              <w:right w:val="single" w:color="231F20" w:sz="6" w:space="0"/>
            </w:tcBorders>
          </w:tcPr>
          <w:p>
            <w:pPr>
              <w:pStyle w:val="TableText"/>
              <w:ind w:left="587"/>
              <w:spacing w:before="115" w:line="169" w:lineRule="auto"/>
              <w:rPr/>
            </w:pPr>
            <w:r>
              <w:rPr/>
              <w:t>6.</w:t>
            </w:r>
            <w:r>
              <w:rPr>
                <w:spacing w:val="-20"/>
              </w:rPr>
              <w:t xml:space="preserve"> </w:t>
            </w:r>
            <w:r>
              <w:rPr/>
              <w:t>12</w:t>
            </w:r>
          </w:p>
        </w:tc>
      </w:tr>
      <w:tr>
        <w:trPr>
          <w:trHeight w:val="355" w:hRule="atLeast"/>
        </w:trPr>
        <w:tc>
          <w:tcPr>
            <w:tcW w:w="728" w:type="dxa"/>
            <w:vAlign w:val="top"/>
            <w:vMerge w:val="restart"/>
            <w:tcBorders>
              <w:left w:val="single" w:color="231F20" w:sz="6" w:space="0"/>
              <w:bottom w:val="nil"/>
            </w:tcBorders>
          </w:tcPr>
          <w:p>
            <w:pPr>
              <w:pStyle w:val="TableText"/>
              <w:ind w:left="322"/>
              <w:spacing w:before="300" w:line="162" w:lineRule="auto"/>
              <w:rPr/>
            </w:pPr>
            <w:r>
              <w:rPr>
                <w:spacing w:val="18"/>
              </w:rPr>
              <w:t>3</w:t>
            </w:r>
          </w:p>
        </w:tc>
        <w:tc>
          <w:tcPr>
            <w:tcW w:w="901" w:type="dxa"/>
            <w:vAlign w:val="top"/>
            <w:vMerge w:val="continue"/>
            <w:tcBorders>
              <w:top w:val="nil"/>
              <w:bottom w:val="nil"/>
            </w:tcBorders>
          </w:tcPr>
          <w:p>
            <w:pPr>
              <w:rPr>
                <w:rFonts w:ascii="Arial"/>
                <w:sz w:val="21"/>
              </w:rPr>
            </w:pPr>
            <w:r/>
          </w:p>
        </w:tc>
        <w:tc>
          <w:tcPr>
            <w:tcW w:w="1261" w:type="dxa"/>
            <w:vAlign w:val="top"/>
            <w:vMerge w:val="restart"/>
            <w:tcBorders>
              <w:bottom w:val="nil"/>
            </w:tcBorders>
          </w:tcPr>
          <w:p>
            <w:pPr>
              <w:pStyle w:val="TableText"/>
              <w:ind w:left="267" w:right="221" w:firstLine="4"/>
              <w:spacing w:before="128" w:line="249" w:lineRule="auto"/>
              <w:rPr/>
            </w:pPr>
            <w:r>
              <w:rPr>
                <w:spacing w:val="16"/>
              </w:rPr>
              <w:t>凝结时间</w:t>
            </w:r>
            <w:r>
              <w:rPr>
                <w:spacing w:val="29"/>
              </w:rPr>
              <w:t>之差/</w:t>
            </w:r>
            <w:r>
              <w:rPr>
                <w:position w:val="-1"/>
              </w:rPr>
              <w:t>min</w:t>
            </w:r>
          </w:p>
        </w:tc>
        <w:tc>
          <w:tcPr>
            <w:tcW w:w="1261" w:type="dxa"/>
            <w:vAlign w:val="top"/>
          </w:tcPr>
          <w:p>
            <w:pPr>
              <w:pStyle w:val="TableText"/>
              <w:ind w:left="456"/>
              <w:spacing w:before="94" w:line="181" w:lineRule="auto"/>
              <w:rPr/>
            </w:pPr>
            <w:r>
              <w:rPr>
                <w:spacing w:val="11"/>
              </w:rPr>
              <w:t>初凝</w:t>
            </w:r>
          </w:p>
        </w:tc>
        <w:tc>
          <w:tcPr>
            <w:tcW w:w="1802" w:type="dxa"/>
            <w:vAlign w:val="top"/>
          </w:tcPr>
          <w:p>
            <w:pPr>
              <w:pStyle w:val="TableText"/>
              <w:ind w:left="430"/>
              <w:spacing w:before="105" w:line="177" w:lineRule="auto"/>
              <w:rPr/>
            </w:pPr>
            <w:r>
              <w:rPr>
                <w:spacing w:val="23"/>
                <w:w w:val="101"/>
              </w:rPr>
              <w:t>-90~</w:t>
            </w:r>
            <w:r>
              <w:rPr>
                <w:spacing w:val="-12"/>
              </w:rPr>
              <w:t xml:space="preserve"> </w:t>
            </w:r>
            <w:r>
              <w:rPr>
                <w:spacing w:val="23"/>
                <w:w w:val="101"/>
              </w:rPr>
              <w:t>+120</w:t>
            </w:r>
          </w:p>
        </w:tc>
        <w:tc>
          <w:tcPr>
            <w:tcW w:w="1802" w:type="dxa"/>
            <w:vAlign w:val="top"/>
          </w:tcPr>
          <w:p>
            <w:pPr>
              <w:pStyle w:val="TableText"/>
              <w:ind w:left="648"/>
              <w:spacing w:before="105" w:line="177" w:lineRule="auto"/>
              <w:rPr/>
            </w:pPr>
            <w:r>
              <w:rPr>
                <w:spacing w:val="27"/>
              </w:rPr>
              <w:t>&gt;</w:t>
            </w:r>
            <w:r>
              <w:rPr>
                <w:spacing w:val="-14"/>
              </w:rPr>
              <w:t xml:space="preserve"> </w:t>
            </w:r>
            <w:r>
              <w:rPr>
                <w:spacing w:val="27"/>
              </w:rPr>
              <w:t>+90</w:t>
            </w:r>
          </w:p>
        </w:tc>
        <w:tc>
          <w:tcPr>
            <w:tcW w:w="1467" w:type="dxa"/>
            <w:vAlign w:val="top"/>
            <w:vMerge w:val="restart"/>
            <w:tcBorders>
              <w:right w:val="single" w:color="231F20" w:sz="6" w:space="0"/>
              <w:bottom w:val="nil"/>
            </w:tcBorders>
          </w:tcPr>
          <w:p>
            <w:pPr>
              <w:pStyle w:val="TableText"/>
              <w:ind w:left="587"/>
              <w:spacing w:before="297" w:line="169" w:lineRule="auto"/>
              <w:rPr/>
            </w:pPr>
            <w:r>
              <w:rPr/>
              <w:t>6.</w:t>
            </w:r>
            <w:r>
              <w:rPr>
                <w:spacing w:val="-20"/>
              </w:rPr>
              <w:t xml:space="preserve"> </w:t>
            </w:r>
            <w:r>
              <w:rPr/>
              <w:t>13</w:t>
            </w:r>
          </w:p>
        </w:tc>
      </w:tr>
      <w:tr>
        <w:trPr>
          <w:trHeight w:val="358" w:hRule="atLeast"/>
        </w:trPr>
        <w:tc>
          <w:tcPr>
            <w:tcW w:w="728" w:type="dxa"/>
            <w:vAlign w:val="top"/>
            <w:vMerge w:val="continue"/>
            <w:tcBorders>
              <w:left w:val="single" w:color="231F20" w:sz="6" w:space="0"/>
              <w:top w:val="nil"/>
            </w:tcBorders>
          </w:tcPr>
          <w:p>
            <w:pPr>
              <w:rPr>
                <w:rFonts w:ascii="Arial"/>
                <w:sz w:val="21"/>
              </w:rPr>
            </w:pPr>
            <w:r/>
          </w:p>
        </w:tc>
        <w:tc>
          <w:tcPr>
            <w:tcW w:w="901" w:type="dxa"/>
            <w:vAlign w:val="top"/>
            <w:vMerge w:val="continue"/>
            <w:tcBorders>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457"/>
              <w:spacing w:before="95" w:line="182" w:lineRule="auto"/>
              <w:rPr/>
            </w:pPr>
            <w:r>
              <w:rPr>
                <w:spacing w:val="10"/>
              </w:rPr>
              <w:t>终凝</w:t>
            </w:r>
          </w:p>
        </w:tc>
        <w:tc>
          <w:tcPr>
            <w:tcW w:w="1802" w:type="dxa"/>
            <w:vAlign w:val="top"/>
          </w:tcPr>
          <w:p>
            <w:pPr>
              <w:pStyle w:val="TableText"/>
              <w:ind w:left="430"/>
              <w:spacing w:before="106" w:line="177" w:lineRule="auto"/>
              <w:rPr/>
            </w:pPr>
            <w:r>
              <w:rPr>
                <w:spacing w:val="23"/>
                <w:w w:val="101"/>
              </w:rPr>
              <w:t>-90~</w:t>
            </w:r>
            <w:r>
              <w:rPr>
                <w:spacing w:val="-12"/>
              </w:rPr>
              <w:t xml:space="preserve"> </w:t>
            </w:r>
            <w:r>
              <w:rPr>
                <w:spacing w:val="23"/>
                <w:w w:val="101"/>
              </w:rPr>
              <w:t>+120</w:t>
            </w:r>
          </w:p>
        </w:tc>
        <w:tc>
          <w:tcPr>
            <w:tcW w:w="1802" w:type="dxa"/>
            <w:vAlign w:val="top"/>
          </w:tcPr>
          <w:p>
            <w:pPr>
              <w:pStyle w:val="TableText"/>
              <w:ind w:left="819"/>
              <w:spacing w:before="173" w:line="120" w:lineRule="exact"/>
              <w:rPr/>
            </w:pPr>
            <w:r>
              <w:rPr>
                <w:position w:val="-7"/>
              </w:rPr>
              <w:t>—</w:t>
            </w:r>
          </w:p>
        </w:tc>
        <w:tc>
          <w:tcPr>
            <w:tcW w:w="1467" w:type="dxa"/>
            <w:vAlign w:val="top"/>
            <w:vMerge w:val="continue"/>
            <w:tcBorders>
              <w:right w:val="single" w:color="231F20" w:sz="6" w:space="0"/>
              <w:top w:val="nil"/>
            </w:tcBorders>
          </w:tcPr>
          <w:p>
            <w:pPr>
              <w:rPr>
                <w:rFonts w:ascii="Arial"/>
                <w:sz w:val="21"/>
              </w:rPr>
            </w:pPr>
            <w:r/>
          </w:p>
        </w:tc>
      </w:tr>
    </w:tbl>
    <w:p>
      <w:pPr>
        <w:pStyle w:val="BodyText"/>
        <w:rPr/>
      </w:pPr>
      <w:r/>
    </w:p>
    <w:p>
      <w:pPr>
        <w:sectPr>
          <w:headerReference w:type="default" r:id="rId18"/>
          <w:footerReference w:type="default" r:id="rId22"/>
          <w:pgSz w:w="11907" w:h="16841"/>
          <w:pgMar w:top="1684" w:right="1225" w:bottom="1293" w:left="1411" w:header="1386" w:footer="1106" w:gutter="0"/>
        </w:sectPr>
        <w:rPr/>
      </w:pPr>
    </w:p>
    <w:p>
      <w:pPr>
        <w:pStyle w:val="BodyText"/>
        <w:spacing w:line="369" w:lineRule="auto"/>
        <w:rPr/>
      </w:pPr>
      <w:r/>
    </w:p>
    <w:p>
      <w:pPr>
        <w:ind w:left="2205"/>
        <w:spacing w:before="81" w:line="201" w:lineRule="auto"/>
        <w:rPr>
          <w:rFonts w:ascii="Microsoft YaHei" w:hAnsi="Microsoft YaHei" w:eastAsia="Microsoft YaHei" w:cs="Microsoft YaHei"/>
          <w:sz w:val="19"/>
          <w:szCs w:val="19"/>
        </w:rPr>
      </w:pPr>
      <w:bookmarkStart w:name="bookmark72" w:id="12"/>
      <w:bookmarkEnd w:id="12"/>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9"/>
          <w:position w:val="-2"/>
        </w:rPr>
        <w:t xml:space="preserve">   </w:t>
      </w:r>
      <w:r>
        <w:rPr>
          <w:rFonts w:ascii="SimHei" w:hAnsi="SimHei" w:eastAsia="SimHei" w:cs="SimHei"/>
          <w:sz w:val="19"/>
          <w:szCs w:val="19"/>
          <w:spacing w:val="16"/>
        </w:rPr>
        <w:t>掺加高效减水剂的受检混凝土的性能要求</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rPr>
        <w:t>(续)</w:t>
      </w:r>
    </w:p>
    <w:p>
      <w:pPr>
        <w:spacing w:line="188"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728"/>
        <w:gridCol w:w="901"/>
        <w:gridCol w:w="1261"/>
        <w:gridCol w:w="1261"/>
        <w:gridCol w:w="1802"/>
        <w:gridCol w:w="1802"/>
        <w:gridCol w:w="1467"/>
      </w:tblGrid>
      <w:tr>
        <w:trPr>
          <w:trHeight w:val="352" w:hRule="atLeast"/>
        </w:trPr>
        <w:tc>
          <w:tcPr>
            <w:tcW w:w="728" w:type="dxa"/>
            <w:vAlign w:val="top"/>
            <w:vMerge w:val="restart"/>
            <w:tcBorders>
              <w:left w:val="single" w:color="231F20" w:sz="6" w:space="0"/>
              <w:bottom w:val="nil"/>
              <w:top w:val="single" w:color="231F20" w:sz="6" w:space="0"/>
            </w:tcBorders>
          </w:tcPr>
          <w:p>
            <w:pPr>
              <w:pStyle w:val="TableText"/>
              <w:ind w:left="184"/>
              <w:spacing w:before="267" w:line="184" w:lineRule="auto"/>
              <w:rPr/>
            </w:pPr>
            <w:r>
              <w:rPr>
                <w:spacing w:val="10"/>
              </w:rPr>
              <w:t>序号</w:t>
            </w:r>
          </w:p>
        </w:tc>
        <w:tc>
          <w:tcPr>
            <w:tcW w:w="901" w:type="dxa"/>
            <w:vAlign w:val="top"/>
            <w:vMerge w:val="restart"/>
            <w:tcBorders>
              <w:bottom w:val="nil"/>
              <w:top w:val="single" w:color="231F20" w:sz="6" w:space="0"/>
            </w:tcBorders>
          </w:tcPr>
          <w:p>
            <w:pPr>
              <w:pStyle w:val="TableText"/>
              <w:ind w:left="271"/>
              <w:spacing w:before="268" w:line="182" w:lineRule="auto"/>
              <w:rPr/>
            </w:pPr>
            <w:r>
              <w:rPr>
                <w:spacing w:val="11"/>
              </w:rPr>
              <w:t>类别</w:t>
            </w:r>
          </w:p>
        </w:tc>
        <w:tc>
          <w:tcPr>
            <w:tcW w:w="2522" w:type="dxa"/>
            <w:vAlign w:val="top"/>
            <w:gridSpan w:val="2"/>
            <w:vMerge w:val="restart"/>
            <w:tcBorders>
              <w:bottom w:val="nil"/>
              <w:top w:val="single" w:color="231F20" w:sz="6" w:space="0"/>
            </w:tcBorders>
          </w:tcPr>
          <w:p>
            <w:pPr>
              <w:pStyle w:val="TableText"/>
              <w:ind w:left="1086"/>
              <w:spacing w:before="271" w:line="176" w:lineRule="auto"/>
              <w:rPr/>
            </w:pPr>
            <w:r>
              <w:rPr>
                <w:spacing w:val="1"/>
              </w:rPr>
              <w:t>项 目</w:t>
            </w:r>
          </w:p>
        </w:tc>
        <w:tc>
          <w:tcPr>
            <w:tcW w:w="3604" w:type="dxa"/>
            <w:vAlign w:val="top"/>
            <w:gridSpan w:val="2"/>
            <w:tcBorders>
              <w:top w:val="single" w:color="231F20" w:sz="6" w:space="0"/>
            </w:tcBorders>
          </w:tcPr>
          <w:p>
            <w:pPr>
              <w:pStyle w:val="TableText"/>
              <w:ind w:left="1631"/>
              <w:spacing w:before="87" w:line="184" w:lineRule="auto"/>
              <w:rPr/>
            </w:pPr>
            <w:r>
              <w:rPr>
                <w:spacing w:val="11"/>
              </w:rPr>
              <w:t>要求</w:t>
            </w:r>
          </w:p>
        </w:tc>
        <w:tc>
          <w:tcPr>
            <w:tcW w:w="1467" w:type="dxa"/>
            <w:vAlign w:val="top"/>
            <w:vMerge w:val="restart"/>
            <w:tcBorders>
              <w:bottom w:val="nil"/>
              <w:right w:val="single" w:color="231F20" w:sz="6" w:space="0"/>
              <w:top w:val="single" w:color="231F20" w:sz="6" w:space="0"/>
            </w:tcBorders>
          </w:tcPr>
          <w:p>
            <w:pPr>
              <w:pStyle w:val="TableText"/>
              <w:ind w:left="346"/>
              <w:spacing w:before="273" w:line="181" w:lineRule="auto"/>
              <w:rPr>
                <w:sz w:val="9"/>
                <w:szCs w:val="9"/>
              </w:rPr>
            </w:pPr>
            <w:r>
              <w:rPr>
                <w:spacing w:val="19"/>
              </w:rPr>
              <w:t>试验方法</w:t>
            </w:r>
            <w:r>
              <w:rPr>
                <w:sz w:val="9"/>
                <w:szCs w:val="9"/>
                <w:spacing w:val="19"/>
                <w:position w:val="5"/>
              </w:rPr>
              <w:t>a</w:t>
            </w:r>
          </w:p>
        </w:tc>
      </w:tr>
      <w:tr>
        <w:trPr>
          <w:trHeight w:val="355" w:hRule="atLeast"/>
        </w:trPr>
        <w:tc>
          <w:tcPr>
            <w:tcW w:w="728" w:type="dxa"/>
            <w:vAlign w:val="top"/>
            <w:vMerge w:val="continue"/>
            <w:tcBorders>
              <w:left w:val="single" w:color="231F20" w:sz="6" w:space="0"/>
              <w:bottom w:val="single" w:color="231F20" w:sz="6" w:space="0"/>
              <w:top w:val="nil"/>
            </w:tcBorders>
          </w:tcPr>
          <w:p>
            <w:pPr>
              <w:rPr>
                <w:rFonts w:ascii="Arial"/>
                <w:sz w:val="21"/>
              </w:rPr>
            </w:pPr>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vMerge w:val="continue"/>
            <w:tcBorders>
              <w:bottom w:val="single" w:color="231F20" w:sz="6" w:space="0"/>
              <w:top w:val="nil"/>
            </w:tcBorders>
          </w:tcPr>
          <w:p>
            <w:pPr>
              <w:rPr>
                <w:rFonts w:ascii="Arial"/>
                <w:sz w:val="21"/>
              </w:rPr>
            </w:pPr>
            <w:r/>
          </w:p>
        </w:tc>
        <w:tc>
          <w:tcPr>
            <w:tcW w:w="1802" w:type="dxa"/>
            <w:vAlign w:val="top"/>
            <w:tcBorders>
              <w:bottom w:val="single" w:color="231F20" w:sz="6" w:space="0"/>
            </w:tcBorders>
          </w:tcPr>
          <w:p>
            <w:pPr>
              <w:pStyle w:val="TableText"/>
              <w:ind w:left="314"/>
              <w:spacing w:before="92" w:line="183" w:lineRule="auto"/>
              <w:rPr/>
            </w:pPr>
            <w:r>
              <w:rPr>
                <w:spacing w:val="23"/>
              </w:rPr>
              <w:t>标准型</w:t>
            </w:r>
            <w:r>
              <w:rPr>
                <w:spacing w:val="29"/>
              </w:rPr>
              <w:t xml:space="preserve"> </w:t>
            </w:r>
            <w:r>
              <w:rPr>
                <w:position w:val="-1"/>
              </w:rPr>
              <w:t>HWR</w:t>
            </w:r>
            <w:r>
              <w:rPr>
                <w:spacing w:val="23"/>
                <w:position w:val="-1"/>
              </w:rPr>
              <w:t>-S</w:t>
            </w:r>
          </w:p>
        </w:tc>
        <w:tc>
          <w:tcPr>
            <w:tcW w:w="1802" w:type="dxa"/>
            <w:vAlign w:val="top"/>
            <w:tcBorders>
              <w:bottom w:val="single" w:color="231F20" w:sz="6" w:space="0"/>
            </w:tcBorders>
          </w:tcPr>
          <w:p>
            <w:pPr>
              <w:pStyle w:val="TableText"/>
              <w:ind w:left="304"/>
              <w:spacing w:before="93" w:line="181" w:lineRule="auto"/>
              <w:rPr/>
            </w:pPr>
            <w:r>
              <w:rPr>
                <w:spacing w:val="23"/>
              </w:rPr>
              <w:t>缓凝型</w:t>
            </w:r>
            <w:r>
              <w:rPr>
                <w:spacing w:val="28"/>
              </w:rPr>
              <w:t xml:space="preserve"> </w:t>
            </w:r>
            <w:r>
              <w:rPr>
                <w:position w:val="-1"/>
              </w:rPr>
              <w:t>HWR</w:t>
            </w:r>
            <w:r>
              <w:rPr>
                <w:spacing w:val="23"/>
                <w:position w:val="-1"/>
              </w:rPr>
              <w:t>-R</w:t>
            </w:r>
          </w:p>
        </w:tc>
        <w:tc>
          <w:tcPr>
            <w:tcW w:w="1467" w:type="dxa"/>
            <w:vAlign w:val="top"/>
            <w:vMerge w:val="continue"/>
            <w:tcBorders>
              <w:bottom w:val="single" w:color="231F20" w:sz="6" w:space="0"/>
              <w:right w:val="single" w:color="231F20" w:sz="6" w:space="0"/>
              <w:top w:val="nil"/>
            </w:tcBorders>
          </w:tcPr>
          <w:p>
            <w:pPr>
              <w:rPr>
                <w:rFonts w:ascii="Arial"/>
                <w:sz w:val="21"/>
              </w:rPr>
            </w:pPr>
            <w:r/>
          </w:p>
        </w:tc>
      </w:tr>
      <w:tr>
        <w:trPr>
          <w:trHeight w:val="344" w:hRule="atLeast"/>
        </w:trPr>
        <w:tc>
          <w:tcPr>
            <w:tcW w:w="728" w:type="dxa"/>
            <w:vAlign w:val="top"/>
            <w:vMerge w:val="restart"/>
            <w:tcBorders>
              <w:left w:val="single" w:color="231F20" w:sz="6" w:space="0"/>
              <w:top w:val="single" w:color="231F20" w:sz="6" w:space="0"/>
              <w:bottom w:val="nil"/>
            </w:tcBorders>
          </w:tcPr>
          <w:p>
            <w:pPr>
              <w:spacing w:line="287" w:lineRule="auto"/>
              <w:rPr>
                <w:rFonts w:ascii="Arial"/>
                <w:sz w:val="21"/>
              </w:rPr>
            </w:pPr>
            <w:r/>
          </w:p>
          <w:p>
            <w:pPr>
              <w:spacing w:line="288" w:lineRule="auto"/>
              <w:rPr>
                <w:rFonts w:ascii="Arial"/>
                <w:sz w:val="21"/>
              </w:rPr>
            </w:pPr>
            <w:r/>
          </w:p>
          <w:p>
            <w:pPr>
              <w:pStyle w:val="TableText"/>
              <w:ind w:left="320"/>
              <w:spacing w:before="69" w:line="164" w:lineRule="auto"/>
              <w:rPr/>
            </w:pPr>
            <w:r>
              <w:rPr>
                <w:spacing w:val="22"/>
              </w:rPr>
              <w:t>4</w:t>
            </w:r>
          </w:p>
        </w:tc>
        <w:tc>
          <w:tcPr>
            <w:tcW w:w="901" w:type="dxa"/>
            <w:vAlign w:val="top"/>
            <w:vMerge w:val="restart"/>
            <w:tcBorders>
              <w:bottom w:val="nil"/>
              <w:top w:val="single" w:color="231F20" w:sz="6" w:space="0"/>
            </w:tcBorders>
          </w:tcPr>
          <w:p>
            <w:pPr>
              <w:spacing w:line="438" w:lineRule="auto"/>
              <w:rPr>
                <w:rFonts w:ascii="Arial"/>
                <w:sz w:val="21"/>
              </w:rPr>
            </w:pPr>
            <w:r/>
          </w:p>
          <w:p>
            <w:pPr>
              <w:pStyle w:val="TableText"/>
              <w:ind w:left="273"/>
              <w:spacing w:before="69" w:line="180" w:lineRule="auto"/>
              <w:rPr/>
            </w:pPr>
            <w:r>
              <w:rPr>
                <w:spacing w:val="10"/>
              </w:rPr>
              <w:t>硬化</w:t>
            </w:r>
          </w:p>
          <w:p>
            <w:pPr>
              <w:pStyle w:val="TableText"/>
              <w:ind w:left="183"/>
              <w:spacing w:before="90" w:line="181" w:lineRule="auto"/>
              <w:rPr/>
            </w:pPr>
            <w:r>
              <w:rPr>
                <w:spacing w:val="14"/>
              </w:rPr>
              <w:t>混凝土</w:t>
            </w:r>
          </w:p>
          <w:p>
            <w:pPr>
              <w:pStyle w:val="TableText"/>
              <w:ind w:left="271"/>
              <w:spacing w:before="90" w:line="181" w:lineRule="auto"/>
              <w:rPr/>
            </w:pPr>
            <w:r>
              <w:rPr>
                <w:spacing w:val="11"/>
              </w:rPr>
              <w:t>性能</w:t>
            </w:r>
          </w:p>
        </w:tc>
        <w:tc>
          <w:tcPr>
            <w:tcW w:w="1261" w:type="dxa"/>
            <w:vAlign w:val="top"/>
            <w:vMerge w:val="restart"/>
            <w:tcBorders>
              <w:top w:val="single" w:color="231F20" w:sz="6" w:space="0"/>
              <w:bottom w:val="nil"/>
            </w:tcBorders>
          </w:tcPr>
          <w:p>
            <w:pPr>
              <w:spacing w:line="276" w:lineRule="auto"/>
              <w:rPr>
                <w:rFonts w:ascii="Arial"/>
                <w:sz w:val="21"/>
              </w:rPr>
            </w:pPr>
            <w:r/>
          </w:p>
          <w:p>
            <w:pPr>
              <w:spacing w:line="277" w:lineRule="auto"/>
              <w:rPr>
                <w:rFonts w:ascii="Arial"/>
                <w:sz w:val="21"/>
              </w:rPr>
            </w:pPr>
            <w:r/>
          </w:p>
          <w:p>
            <w:pPr>
              <w:pStyle w:val="TableText"/>
              <w:ind w:left="183"/>
              <w:spacing w:before="69" w:line="181" w:lineRule="auto"/>
              <w:rPr/>
            </w:pPr>
            <w:r>
              <w:rPr>
                <w:spacing w:val="16"/>
              </w:rPr>
              <w:t>抗压强度比</w:t>
            </w:r>
          </w:p>
        </w:tc>
        <w:tc>
          <w:tcPr>
            <w:tcW w:w="1261" w:type="dxa"/>
            <w:vAlign w:val="top"/>
            <w:tcBorders>
              <w:top w:val="single" w:color="231F20" w:sz="6" w:space="0"/>
            </w:tcBorders>
          </w:tcPr>
          <w:p>
            <w:pPr>
              <w:pStyle w:val="TableText"/>
              <w:ind w:left="522"/>
              <w:spacing w:before="98" w:line="171" w:lineRule="auto"/>
              <w:rPr/>
            </w:pPr>
            <w:r>
              <w:rPr>
                <w:spacing w:val="17"/>
              </w:rPr>
              <w:t>1</w:t>
            </w:r>
            <w:r>
              <w:rPr>
                <w:spacing w:val="-11"/>
              </w:rPr>
              <w:t xml:space="preserve"> </w:t>
            </w:r>
            <w:r>
              <w:rPr>
                <w:spacing w:val="17"/>
              </w:rPr>
              <w:t>d</w:t>
            </w:r>
          </w:p>
        </w:tc>
        <w:tc>
          <w:tcPr>
            <w:tcW w:w="1802" w:type="dxa"/>
            <w:vAlign w:val="top"/>
            <w:tcBorders>
              <w:top w:val="single" w:color="231F20" w:sz="6" w:space="0"/>
            </w:tcBorders>
          </w:tcPr>
          <w:p>
            <w:pPr>
              <w:pStyle w:val="TableText"/>
              <w:ind w:left="600"/>
              <w:spacing w:before="81" w:line="198" w:lineRule="auto"/>
              <w:rPr/>
            </w:pPr>
            <w:r>
              <w:rPr>
                <w:spacing w:val="14"/>
              </w:rPr>
              <w:t>≥140%</w:t>
            </w:r>
          </w:p>
        </w:tc>
        <w:tc>
          <w:tcPr>
            <w:tcW w:w="1802" w:type="dxa"/>
            <w:vAlign w:val="top"/>
            <w:tcBorders>
              <w:top w:val="single" w:color="231F20" w:sz="6" w:space="0"/>
            </w:tcBorders>
          </w:tcPr>
          <w:p>
            <w:pPr>
              <w:pStyle w:val="TableText"/>
              <w:ind w:left="819"/>
              <w:spacing w:before="162" w:line="119" w:lineRule="exact"/>
              <w:rPr/>
            </w:pPr>
            <w:r>
              <w:rPr>
                <w:position w:val="-7"/>
              </w:rPr>
              <w:t>—</w:t>
            </w:r>
          </w:p>
        </w:tc>
        <w:tc>
          <w:tcPr>
            <w:tcW w:w="1467" w:type="dxa"/>
            <w:vAlign w:val="top"/>
            <w:vMerge w:val="restart"/>
            <w:tcBorders>
              <w:right w:val="single" w:color="231F20" w:sz="6" w:space="0"/>
              <w:top w:val="single" w:color="231F20" w:sz="6" w:space="0"/>
              <w:bottom w:val="nil"/>
            </w:tcBorders>
          </w:tcPr>
          <w:p>
            <w:pPr>
              <w:spacing w:line="287" w:lineRule="auto"/>
              <w:rPr>
                <w:rFonts w:ascii="Arial"/>
                <w:sz w:val="21"/>
              </w:rPr>
            </w:pPr>
            <w:r/>
          </w:p>
          <w:p>
            <w:pPr>
              <w:spacing w:line="287" w:lineRule="auto"/>
              <w:rPr>
                <w:rFonts w:ascii="Arial"/>
                <w:sz w:val="21"/>
              </w:rPr>
            </w:pPr>
            <w:r/>
          </w:p>
          <w:p>
            <w:pPr>
              <w:pStyle w:val="TableText"/>
              <w:ind w:left="587"/>
              <w:spacing w:before="69" w:line="169" w:lineRule="auto"/>
              <w:rPr/>
            </w:pPr>
            <w:r>
              <w:rPr/>
              <w:t>6.</w:t>
            </w:r>
            <w:r>
              <w:rPr>
                <w:spacing w:val="-20"/>
              </w:rPr>
              <w:t xml:space="preserve"> </w:t>
            </w:r>
            <w:r>
              <w:rPr/>
              <w:t>15</w:t>
            </w:r>
          </w:p>
        </w:tc>
      </w:tr>
      <w:tr>
        <w:trPr>
          <w:trHeight w:val="355" w:hRule="atLeast"/>
        </w:trPr>
        <w:tc>
          <w:tcPr>
            <w:tcW w:w="72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519"/>
              <w:spacing w:before="110" w:line="171" w:lineRule="auto"/>
              <w:rPr/>
            </w:pPr>
            <w:r>
              <w:rPr>
                <w:spacing w:val="18"/>
              </w:rPr>
              <w:t>3</w:t>
            </w:r>
            <w:r>
              <w:rPr>
                <w:spacing w:val="-11"/>
              </w:rPr>
              <w:t xml:space="preserve"> </w:t>
            </w:r>
            <w:r>
              <w:rPr>
                <w:spacing w:val="18"/>
              </w:rPr>
              <w:t>d</w:t>
            </w:r>
          </w:p>
        </w:tc>
        <w:tc>
          <w:tcPr>
            <w:tcW w:w="1802" w:type="dxa"/>
            <w:vAlign w:val="top"/>
          </w:tcPr>
          <w:p>
            <w:pPr>
              <w:pStyle w:val="TableText"/>
              <w:ind w:left="600"/>
              <w:spacing w:before="93" w:line="198" w:lineRule="auto"/>
              <w:rPr/>
            </w:pPr>
            <w:r>
              <w:rPr>
                <w:spacing w:val="14"/>
              </w:rPr>
              <w:t>≥130%</w:t>
            </w:r>
          </w:p>
        </w:tc>
        <w:tc>
          <w:tcPr>
            <w:tcW w:w="1802" w:type="dxa"/>
            <w:vAlign w:val="top"/>
          </w:tcPr>
          <w:p>
            <w:pPr>
              <w:pStyle w:val="TableText"/>
              <w:ind w:left="819"/>
              <w:spacing w:before="173" w:line="120" w:lineRule="exact"/>
              <w:rPr/>
            </w:pPr>
            <w:r>
              <w:rPr>
                <w:position w:val="-7"/>
              </w:rPr>
              <w:t>—</w:t>
            </w:r>
          </w:p>
        </w:tc>
        <w:tc>
          <w:tcPr>
            <w:tcW w:w="1467" w:type="dxa"/>
            <w:vAlign w:val="top"/>
            <w:vMerge w:val="continue"/>
            <w:tcBorders>
              <w:right w:val="single" w:color="231F20" w:sz="6" w:space="0"/>
              <w:top w:val="nil"/>
              <w:bottom w:val="nil"/>
            </w:tcBorders>
          </w:tcPr>
          <w:p>
            <w:pPr>
              <w:rPr>
                <w:rFonts w:ascii="Arial"/>
                <w:sz w:val="21"/>
              </w:rPr>
            </w:pPr>
            <w:r/>
          </w:p>
        </w:tc>
      </w:tr>
      <w:tr>
        <w:trPr>
          <w:trHeight w:val="354" w:hRule="atLeast"/>
        </w:trPr>
        <w:tc>
          <w:tcPr>
            <w:tcW w:w="72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520"/>
              <w:spacing w:before="111" w:line="171" w:lineRule="auto"/>
              <w:rPr/>
            </w:pPr>
            <w:r>
              <w:rPr>
                <w:spacing w:val="19"/>
              </w:rPr>
              <w:t>7</w:t>
            </w:r>
            <w:r>
              <w:rPr>
                <w:spacing w:val="-13"/>
              </w:rPr>
              <w:t xml:space="preserve"> </w:t>
            </w:r>
            <w:r>
              <w:rPr>
                <w:spacing w:val="19"/>
              </w:rPr>
              <w:t>d</w:t>
            </w:r>
          </w:p>
        </w:tc>
        <w:tc>
          <w:tcPr>
            <w:tcW w:w="1802" w:type="dxa"/>
            <w:vAlign w:val="top"/>
          </w:tcPr>
          <w:p>
            <w:pPr>
              <w:pStyle w:val="TableText"/>
              <w:ind w:left="600"/>
              <w:spacing w:before="93" w:line="198" w:lineRule="auto"/>
              <w:rPr/>
            </w:pPr>
            <w:r>
              <w:rPr>
                <w:spacing w:val="13"/>
              </w:rPr>
              <w:t>≥125%</w:t>
            </w:r>
          </w:p>
        </w:tc>
        <w:tc>
          <w:tcPr>
            <w:tcW w:w="1802" w:type="dxa"/>
            <w:vAlign w:val="top"/>
          </w:tcPr>
          <w:p>
            <w:pPr>
              <w:pStyle w:val="TableText"/>
              <w:ind w:left="603"/>
              <w:spacing w:before="93" w:line="198" w:lineRule="auto"/>
              <w:rPr/>
            </w:pPr>
            <w:r>
              <w:rPr>
                <w:spacing w:val="13"/>
              </w:rPr>
              <w:t>≥125%</w:t>
            </w:r>
          </w:p>
        </w:tc>
        <w:tc>
          <w:tcPr>
            <w:tcW w:w="1467"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728" w:type="dxa"/>
            <w:vAlign w:val="top"/>
            <w:vMerge w:val="continue"/>
            <w:tcBorders>
              <w:left w:val="single" w:color="231F20" w:sz="6" w:space="0"/>
              <w:top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474"/>
              <w:spacing w:before="113" w:line="171" w:lineRule="auto"/>
              <w:rPr/>
            </w:pPr>
            <w:r>
              <w:rPr>
                <w:spacing w:val="23"/>
              </w:rPr>
              <w:t>28d</w:t>
            </w:r>
          </w:p>
        </w:tc>
        <w:tc>
          <w:tcPr>
            <w:tcW w:w="1802" w:type="dxa"/>
            <w:vAlign w:val="top"/>
          </w:tcPr>
          <w:p>
            <w:pPr>
              <w:pStyle w:val="TableText"/>
              <w:ind w:left="600"/>
              <w:spacing w:before="95" w:line="198" w:lineRule="auto"/>
              <w:rPr/>
            </w:pPr>
            <w:r>
              <w:rPr>
                <w:spacing w:val="14"/>
              </w:rPr>
              <w:t>≥120%</w:t>
            </w:r>
          </w:p>
        </w:tc>
        <w:tc>
          <w:tcPr>
            <w:tcW w:w="1802" w:type="dxa"/>
            <w:vAlign w:val="top"/>
          </w:tcPr>
          <w:p>
            <w:pPr>
              <w:pStyle w:val="TableText"/>
              <w:ind w:left="603"/>
              <w:spacing w:before="95" w:line="198" w:lineRule="auto"/>
              <w:rPr/>
            </w:pPr>
            <w:r>
              <w:rPr>
                <w:spacing w:val="14"/>
              </w:rPr>
              <w:t>≥120%</w:t>
            </w:r>
          </w:p>
        </w:tc>
        <w:tc>
          <w:tcPr>
            <w:tcW w:w="1467" w:type="dxa"/>
            <w:vAlign w:val="top"/>
            <w:vMerge w:val="continue"/>
            <w:tcBorders>
              <w:right w:val="single" w:color="231F20" w:sz="6" w:space="0"/>
              <w:top w:val="nil"/>
            </w:tcBorders>
          </w:tcPr>
          <w:p>
            <w:pPr>
              <w:rPr>
                <w:rFonts w:ascii="Arial"/>
                <w:sz w:val="21"/>
              </w:rPr>
            </w:pPr>
            <w:r/>
          </w:p>
        </w:tc>
      </w:tr>
      <w:tr>
        <w:trPr>
          <w:trHeight w:val="354" w:hRule="atLeast"/>
        </w:trPr>
        <w:tc>
          <w:tcPr>
            <w:tcW w:w="728" w:type="dxa"/>
            <w:vAlign w:val="top"/>
            <w:tcBorders>
              <w:left w:val="single" w:color="231F20" w:sz="6" w:space="0"/>
              <w:bottom w:val="single" w:color="231F20" w:sz="6" w:space="0"/>
            </w:tcBorders>
          </w:tcPr>
          <w:p>
            <w:pPr>
              <w:pStyle w:val="TableText"/>
              <w:ind w:left="323"/>
              <w:spacing w:before="123" w:line="163" w:lineRule="auto"/>
              <w:rPr/>
            </w:pPr>
            <w:r>
              <w:rPr>
                <w:spacing w:val="17"/>
              </w:rPr>
              <w:t>5</w:t>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tcBorders>
              <w:bottom w:val="single" w:color="231F20" w:sz="6" w:space="0"/>
            </w:tcBorders>
          </w:tcPr>
          <w:p>
            <w:pPr>
              <w:pStyle w:val="TableText"/>
              <w:ind w:left="912"/>
              <w:spacing w:before="97" w:line="185" w:lineRule="auto"/>
              <w:rPr/>
            </w:pPr>
            <w:r>
              <w:rPr>
                <w:spacing w:val="14"/>
              </w:rPr>
              <w:t>收缩率比</w:t>
            </w:r>
          </w:p>
        </w:tc>
        <w:tc>
          <w:tcPr>
            <w:tcW w:w="3604" w:type="dxa"/>
            <w:vAlign w:val="top"/>
            <w:gridSpan w:val="2"/>
            <w:tcBorders>
              <w:bottom w:val="single" w:color="231F20" w:sz="6" w:space="0"/>
            </w:tcBorders>
          </w:tcPr>
          <w:p>
            <w:pPr>
              <w:pStyle w:val="TableText"/>
              <w:ind w:left="1497"/>
              <w:spacing w:before="96" w:line="198" w:lineRule="auto"/>
              <w:rPr/>
            </w:pPr>
            <w:r>
              <w:rPr>
                <w:spacing w:val="15"/>
              </w:rPr>
              <w:t>≤135%</w:t>
            </w:r>
          </w:p>
        </w:tc>
        <w:tc>
          <w:tcPr>
            <w:tcW w:w="1467" w:type="dxa"/>
            <w:vAlign w:val="top"/>
            <w:tcBorders>
              <w:bottom w:val="single" w:color="231F20" w:sz="6" w:space="0"/>
              <w:right w:val="single" w:color="231F20" w:sz="6" w:space="0"/>
            </w:tcBorders>
          </w:tcPr>
          <w:p>
            <w:pPr>
              <w:pStyle w:val="TableText"/>
              <w:ind w:left="587"/>
              <w:spacing w:before="121" w:line="169" w:lineRule="auto"/>
              <w:rPr/>
            </w:pPr>
            <w:r>
              <w:rPr/>
              <w:t>6.</w:t>
            </w:r>
            <w:r>
              <w:rPr>
                <w:spacing w:val="-20"/>
              </w:rPr>
              <w:t xml:space="preserve"> </w:t>
            </w:r>
            <w:r>
              <w:rPr/>
              <w:t>16</w:t>
            </w:r>
          </w:p>
        </w:tc>
      </w:tr>
      <w:tr>
        <w:trPr>
          <w:trHeight w:val="884" w:hRule="atLeast"/>
        </w:trPr>
        <w:tc>
          <w:tcPr>
            <w:tcW w:w="9222" w:type="dxa"/>
            <w:vAlign w:val="top"/>
            <w:gridSpan w:val="7"/>
            <w:tcBorders>
              <w:left w:val="single" w:color="231F20" w:sz="6" w:space="0"/>
              <w:bottom w:val="single" w:color="231F20" w:sz="6" w:space="0"/>
              <w:right w:val="single" w:color="231F20" w:sz="6" w:space="0"/>
              <w:top w:val="single" w:color="231F20" w:sz="6" w:space="0"/>
            </w:tcBorders>
          </w:tcPr>
          <w:p>
            <w:pPr>
              <w:pStyle w:val="TableText"/>
              <w:ind w:left="475"/>
              <w:spacing w:before="64" w:line="184" w:lineRule="auto"/>
              <w:rPr/>
            </w:pPr>
            <w:r>
              <w:rPr>
                <w:rFonts w:ascii="SimHei" w:hAnsi="SimHei" w:eastAsia="SimHei" w:cs="SimHei"/>
                <w:spacing w:val="-11"/>
              </w:rPr>
              <w:t>注</w:t>
            </w:r>
            <w:r>
              <w:rPr>
                <w:rFonts w:ascii="SimHei" w:hAnsi="SimHei" w:eastAsia="SimHei" w:cs="SimHei"/>
                <w:spacing w:val="-11"/>
              </w:rPr>
              <w:t xml:space="preserve"> </w:t>
            </w:r>
            <w:r>
              <w:rPr>
                <w:spacing w:val="-11"/>
                <w:position w:val="-2"/>
              </w:rPr>
              <w:t>1</w:t>
            </w:r>
            <w:r>
              <w:rPr>
                <w:spacing w:val="-11"/>
              </w:rPr>
              <w:t>:  除</w:t>
            </w:r>
            <w:r>
              <w:rPr>
                <w:spacing w:val="-25"/>
              </w:rPr>
              <w:t xml:space="preserve"> </w:t>
            </w:r>
            <w:r>
              <w:rPr>
                <w:spacing w:val="-11"/>
              </w:rPr>
              <w:t>“减水率</w:t>
            </w:r>
            <w:r>
              <w:rPr>
                <w:spacing w:val="-29"/>
              </w:rPr>
              <w:t xml:space="preserve"> </w:t>
            </w:r>
            <w:r>
              <w:rPr>
                <w:spacing w:val="-11"/>
              </w:rPr>
              <w:t>”和</w:t>
            </w:r>
            <w:r>
              <w:rPr>
                <w:spacing w:val="-26"/>
              </w:rPr>
              <w:t xml:space="preserve"> </w:t>
            </w:r>
            <w:r>
              <w:rPr>
                <w:spacing w:val="-11"/>
              </w:rPr>
              <w:t>“含气量</w:t>
            </w:r>
            <w:r>
              <w:rPr>
                <w:spacing w:val="-30"/>
              </w:rPr>
              <w:t xml:space="preserve"> </w:t>
            </w:r>
            <w:r>
              <w:rPr>
                <w:spacing w:val="-11"/>
              </w:rPr>
              <w:t>”外 </w:t>
            </w:r>
            <w:r>
              <w:rPr>
                <w:spacing w:val="19"/>
              </w:rPr>
              <w:t>,表中其他数据为受检混凝土与基准混凝土对应性能指</w:t>
            </w:r>
            <w:r>
              <w:rPr>
                <w:spacing w:val="18"/>
              </w:rPr>
              <w:t>标的差值或比值</w:t>
            </w:r>
            <w:r>
              <w:rPr>
                <w:spacing w:val="-9"/>
              </w:rPr>
              <w:t xml:space="preserve"> </w:t>
            </w:r>
            <w:r>
              <w:rPr>
                <w:spacing w:val="18"/>
              </w:rPr>
              <w:t>。“含气</w:t>
            </w:r>
          </w:p>
          <w:p>
            <w:pPr>
              <w:pStyle w:val="TableText"/>
              <w:ind w:left="933"/>
              <w:spacing w:before="68" w:line="181" w:lineRule="auto"/>
              <w:rPr/>
            </w:pPr>
            <w:r>
              <w:rPr>
                <w:spacing w:val="9"/>
              </w:rPr>
              <w:t>量</w:t>
            </w:r>
            <w:r>
              <w:rPr>
                <w:spacing w:val="-30"/>
              </w:rPr>
              <w:t xml:space="preserve"> </w:t>
            </w:r>
            <w:r>
              <w:rPr>
                <w:spacing w:val="9"/>
              </w:rPr>
              <w:t>”为受检混凝土性能指标</w:t>
            </w:r>
            <w:r>
              <w:rPr>
                <w:spacing w:val="-19"/>
              </w:rPr>
              <w:t xml:space="preserve"> </w:t>
            </w:r>
            <w:r>
              <w:rPr>
                <w:spacing w:val="9"/>
              </w:rPr>
              <w:t>。</w:t>
            </w:r>
          </w:p>
          <w:p>
            <w:pPr>
              <w:pStyle w:val="TableText"/>
              <w:ind w:left="475"/>
              <w:spacing w:before="90" w:line="169" w:lineRule="auto"/>
              <w:rPr/>
            </w:pPr>
            <w:r>
              <w:rPr>
                <w:rFonts w:ascii="SimHei" w:hAnsi="SimHei" w:eastAsia="SimHei" w:cs="SimHei"/>
                <w:spacing w:val="9"/>
              </w:rPr>
              <w:t>注</w:t>
            </w:r>
            <w:r>
              <w:rPr>
                <w:rFonts w:ascii="SimHei" w:hAnsi="SimHei" w:eastAsia="SimHei" w:cs="SimHei"/>
                <w:spacing w:val="-15"/>
              </w:rPr>
              <w:t xml:space="preserve"> </w:t>
            </w:r>
            <w:r>
              <w:rPr>
                <w:spacing w:val="9"/>
                <w:position w:val="-2"/>
              </w:rPr>
              <w:t>2</w:t>
            </w:r>
            <w:r>
              <w:rPr>
                <w:spacing w:val="9"/>
              </w:rPr>
              <w:t>:</w:t>
            </w:r>
            <w:r>
              <w:rPr>
                <w:spacing w:val="27"/>
                <w:w w:val="101"/>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”号表示受检混凝土比基准混凝土凝结时间提前 ,“</w:t>
            </w:r>
            <w:r>
              <w:rPr>
                <w:spacing w:val="9"/>
                <w:position w:val="-2"/>
              </w:rPr>
              <w:t>+</w:t>
            </w:r>
            <w:r>
              <w:rPr>
                <w:spacing w:val="-29"/>
                <w:position w:val="-2"/>
              </w:rPr>
              <w:t xml:space="preserve"> </w:t>
            </w:r>
            <w:r>
              <w:rPr>
                <w:spacing w:val="9"/>
              </w:rPr>
              <w:t>”号表示凝结时间延缓</w:t>
            </w:r>
            <w:r>
              <w:rPr>
                <w:spacing w:val="-19"/>
              </w:rPr>
              <w:t xml:space="preserve"> </w:t>
            </w:r>
            <w:r>
              <w:rPr>
                <w:spacing w:val="9"/>
              </w:rPr>
              <w:t>。</w:t>
            </w:r>
          </w:p>
        </w:tc>
      </w:tr>
      <w:tr>
        <w:trPr>
          <w:trHeight w:val="387" w:hRule="atLeast"/>
        </w:trPr>
        <w:tc>
          <w:tcPr>
            <w:tcW w:w="9222" w:type="dxa"/>
            <w:vAlign w:val="top"/>
            <w:gridSpan w:val="7"/>
            <w:tcBorders>
              <w:left w:val="single" w:color="231F20" w:sz="6" w:space="0"/>
              <w:bottom w:val="single" w:color="231F20" w:sz="6" w:space="0"/>
              <w:right w:val="single" w:color="231F20" w:sz="6" w:space="0"/>
              <w:top w:val="single" w:color="231F20" w:sz="6" w:space="0"/>
            </w:tcBorders>
          </w:tcPr>
          <w:p>
            <w:pPr>
              <w:pStyle w:val="TableText"/>
              <w:ind w:left="468"/>
              <w:spacing w:before="115" w:line="183" w:lineRule="auto"/>
              <w:rPr/>
            </w:pPr>
            <w:r>
              <w:rPr>
                <w:sz w:val="9"/>
                <w:szCs w:val="9"/>
                <w:spacing w:val="14"/>
                <w:position w:val="5"/>
              </w:rPr>
              <w:t>a</w:t>
            </w:r>
            <w:r>
              <w:rPr>
                <w:sz w:val="9"/>
                <w:szCs w:val="9"/>
                <w:spacing w:val="3"/>
                <w:position w:val="5"/>
              </w:rPr>
              <w:t xml:space="preserve">    </w:t>
            </w:r>
            <w:r>
              <w:rPr>
                <w:spacing w:val="14"/>
              </w:rPr>
              <w:t>高效减水剂检验应采用基准混凝土 </w:t>
            </w:r>
            <w:r>
              <w:rPr>
                <w:spacing w:val="14"/>
                <w:position w:val="-2"/>
              </w:rPr>
              <w:t>Ⅱ</w:t>
            </w:r>
            <w:r>
              <w:rPr>
                <w:spacing w:val="-18"/>
                <w:position w:val="-2"/>
              </w:rPr>
              <w:t xml:space="preserve"> </w:t>
            </w:r>
            <w:r>
              <w:rPr>
                <w:spacing w:val="14"/>
              </w:rPr>
              <w:t>。</w:t>
            </w:r>
          </w:p>
        </w:tc>
      </w:tr>
    </w:tbl>
    <w:p>
      <w:pPr>
        <w:pStyle w:val="BodyText"/>
        <w:spacing w:line="356" w:lineRule="auto"/>
        <w:rPr/>
      </w:pPr>
      <w:r/>
    </w:p>
    <w:p>
      <w:pPr>
        <w:ind w:left="15"/>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5.2.3   </w:t>
      </w:r>
      <w:r>
        <w:rPr>
          <w:rFonts w:ascii="SimHei" w:hAnsi="SimHei" w:eastAsia="SimHei" w:cs="SimHei"/>
          <w:sz w:val="19"/>
          <w:szCs w:val="19"/>
          <w:spacing w:val="10"/>
        </w:rPr>
        <w:t>普通减水剂</w:t>
      </w:r>
    </w:p>
    <w:p>
      <w:pPr>
        <w:ind w:left="439"/>
        <w:spacing w:before="19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掺加普通减水剂的受检混凝土性能应符合表 </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450"/>
        <w:spacing w:before="205" w:line="223" w:lineRule="auto"/>
        <w:rPr>
          <w:rFonts w:ascii="SimHei" w:hAnsi="SimHei" w:eastAsia="SimHei" w:cs="SimHei"/>
          <w:sz w:val="19"/>
          <w:szCs w:val="19"/>
        </w:rPr>
      </w:pPr>
      <w:r>
        <w:rPr>
          <w:rFonts w:ascii="SimHei" w:hAnsi="SimHei" w:eastAsia="SimHei" w:cs="SimHei"/>
          <w:sz w:val="19"/>
          <w:szCs w:val="19"/>
          <w:spacing w:val="17"/>
        </w:rPr>
        <w:t>表</w:t>
      </w:r>
      <w:r>
        <w:rPr>
          <w:rFonts w:ascii="SimHei" w:hAnsi="SimHei" w:eastAsia="SimHei" w:cs="SimHei"/>
          <w:sz w:val="19"/>
          <w:szCs w:val="19"/>
          <w:spacing w:val="2"/>
        </w:rPr>
        <w:t xml:space="preserve">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7"/>
        </w:rPr>
        <w:t>掺加普通减水剂的受检混凝土的性能要求</w:t>
      </w:r>
    </w:p>
    <w:p>
      <w:pPr>
        <w:spacing w:line="177"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548"/>
        <w:gridCol w:w="901"/>
        <w:gridCol w:w="1261"/>
        <w:gridCol w:w="1261"/>
        <w:gridCol w:w="1441"/>
        <w:gridCol w:w="1442"/>
        <w:gridCol w:w="1442"/>
        <w:gridCol w:w="926"/>
      </w:tblGrid>
      <w:tr>
        <w:trPr>
          <w:trHeight w:val="353" w:hRule="atLeast"/>
        </w:trPr>
        <w:tc>
          <w:tcPr>
            <w:tcW w:w="548" w:type="dxa"/>
            <w:vAlign w:val="top"/>
            <w:vMerge w:val="restart"/>
            <w:tcBorders>
              <w:left w:val="single" w:color="231F20" w:sz="6" w:space="0"/>
              <w:bottom w:val="nil"/>
              <w:top w:val="single" w:color="231F20" w:sz="6" w:space="0"/>
            </w:tcBorders>
          </w:tcPr>
          <w:p>
            <w:pPr>
              <w:pStyle w:val="TableText"/>
              <w:ind w:left="93"/>
              <w:spacing w:before="267" w:line="184" w:lineRule="auto"/>
              <w:rPr/>
            </w:pPr>
            <w:r>
              <w:rPr>
                <w:spacing w:val="10"/>
              </w:rPr>
              <w:t>序号</w:t>
            </w:r>
          </w:p>
        </w:tc>
        <w:tc>
          <w:tcPr>
            <w:tcW w:w="901" w:type="dxa"/>
            <w:vAlign w:val="top"/>
            <w:vMerge w:val="restart"/>
            <w:tcBorders>
              <w:bottom w:val="nil"/>
              <w:top w:val="single" w:color="231F20" w:sz="6" w:space="0"/>
            </w:tcBorders>
          </w:tcPr>
          <w:p>
            <w:pPr>
              <w:pStyle w:val="TableText"/>
              <w:ind w:left="270"/>
              <w:spacing w:before="268" w:line="182" w:lineRule="auto"/>
              <w:rPr/>
            </w:pPr>
            <w:r>
              <w:rPr>
                <w:spacing w:val="11"/>
              </w:rPr>
              <w:t>类别</w:t>
            </w:r>
          </w:p>
        </w:tc>
        <w:tc>
          <w:tcPr>
            <w:tcW w:w="2522" w:type="dxa"/>
            <w:vAlign w:val="top"/>
            <w:gridSpan w:val="2"/>
            <w:vMerge w:val="restart"/>
            <w:tcBorders>
              <w:bottom w:val="nil"/>
              <w:top w:val="single" w:color="231F20" w:sz="6" w:space="0"/>
            </w:tcBorders>
          </w:tcPr>
          <w:p>
            <w:pPr>
              <w:pStyle w:val="TableText"/>
              <w:ind w:left="1086"/>
              <w:spacing w:before="271" w:line="176" w:lineRule="auto"/>
              <w:rPr/>
            </w:pPr>
            <w:r>
              <w:rPr>
                <w:spacing w:val="1"/>
              </w:rPr>
              <w:t>项 目</w:t>
            </w:r>
          </w:p>
        </w:tc>
        <w:tc>
          <w:tcPr>
            <w:tcW w:w="4325" w:type="dxa"/>
            <w:vAlign w:val="top"/>
            <w:gridSpan w:val="3"/>
            <w:tcBorders>
              <w:top w:val="single" w:color="231F20" w:sz="6" w:space="0"/>
            </w:tcBorders>
          </w:tcPr>
          <w:p>
            <w:pPr>
              <w:pStyle w:val="TableText"/>
              <w:ind w:left="1992"/>
              <w:spacing w:before="87" w:line="184" w:lineRule="auto"/>
              <w:rPr/>
            </w:pPr>
            <w:r>
              <w:rPr>
                <w:spacing w:val="11"/>
              </w:rPr>
              <w:t>要求</w:t>
            </w:r>
          </w:p>
        </w:tc>
        <w:tc>
          <w:tcPr>
            <w:tcW w:w="926" w:type="dxa"/>
            <w:vAlign w:val="top"/>
            <w:vMerge w:val="restart"/>
            <w:tcBorders>
              <w:bottom w:val="nil"/>
              <w:right w:val="single" w:color="231F20" w:sz="6" w:space="0"/>
              <w:top w:val="single" w:color="231F20" w:sz="6" w:space="0"/>
            </w:tcBorders>
          </w:tcPr>
          <w:p>
            <w:pPr>
              <w:pStyle w:val="TableText"/>
              <w:ind w:left="77"/>
              <w:spacing w:before="273" w:line="181" w:lineRule="auto"/>
              <w:rPr>
                <w:sz w:val="9"/>
                <w:szCs w:val="9"/>
              </w:rPr>
            </w:pPr>
            <w:r>
              <w:rPr>
                <w:spacing w:val="19"/>
              </w:rPr>
              <w:t>试验方法</w:t>
            </w:r>
            <w:r>
              <w:rPr>
                <w:sz w:val="9"/>
                <w:szCs w:val="9"/>
                <w:spacing w:val="19"/>
                <w:position w:val="5"/>
              </w:rPr>
              <w:t>a</w:t>
            </w:r>
          </w:p>
        </w:tc>
      </w:tr>
      <w:tr>
        <w:trPr>
          <w:trHeight w:val="355" w:hRule="atLeast"/>
        </w:trPr>
        <w:tc>
          <w:tcPr>
            <w:tcW w:w="548" w:type="dxa"/>
            <w:vAlign w:val="top"/>
            <w:vMerge w:val="continue"/>
            <w:tcBorders>
              <w:left w:val="single" w:color="231F20" w:sz="6" w:space="0"/>
              <w:bottom w:val="single" w:color="231F20" w:sz="6" w:space="0"/>
              <w:top w:val="nil"/>
            </w:tcBorders>
          </w:tcPr>
          <w:p>
            <w:pPr>
              <w:rPr>
                <w:rFonts w:ascii="Arial"/>
                <w:sz w:val="21"/>
              </w:rPr>
            </w:pPr>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vMerge w:val="continue"/>
            <w:tcBorders>
              <w:bottom w:val="single" w:color="231F20" w:sz="6" w:space="0"/>
              <w:top w:val="nil"/>
            </w:tcBorders>
          </w:tcPr>
          <w:p>
            <w:pPr>
              <w:rPr>
                <w:rFonts w:ascii="Arial"/>
                <w:sz w:val="21"/>
              </w:rPr>
            </w:pPr>
            <w:r/>
          </w:p>
        </w:tc>
        <w:tc>
          <w:tcPr>
            <w:tcW w:w="1441" w:type="dxa"/>
            <w:vAlign w:val="top"/>
            <w:tcBorders>
              <w:bottom w:val="single" w:color="231F20" w:sz="6" w:space="0"/>
            </w:tcBorders>
          </w:tcPr>
          <w:p>
            <w:pPr>
              <w:pStyle w:val="TableText"/>
              <w:ind w:left="192"/>
              <w:spacing w:before="94" w:line="177" w:lineRule="auto"/>
              <w:rPr/>
            </w:pPr>
            <w:r>
              <w:rPr>
                <w:spacing w:val="20"/>
              </w:rPr>
              <w:t>早强型</w:t>
            </w:r>
            <w:r>
              <w:rPr>
                <w:spacing w:val="14"/>
                <w:w w:val="102"/>
              </w:rPr>
              <w:t xml:space="preserve"> </w:t>
            </w:r>
            <w:r>
              <w:rPr>
                <w:position w:val="-1"/>
              </w:rPr>
              <w:t>WR</w:t>
            </w:r>
            <w:r>
              <w:rPr>
                <w:spacing w:val="20"/>
                <w:position w:val="-1"/>
              </w:rPr>
              <w:t>-A</w:t>
            </w:r>
          </w:p>
        </w:tc>
        <w:tc>
          <w:tcPr>
            <w:tcW w:w="1442" w:type="dxa"/>
            <w:vAlign w:val="top"/>
            <w:tcBorders>
              <w:bottom w:val="single" w:color="231F20" w:sz="6" w:space="0"/>
            </w:tcBorders>
          </w:tcPr>
          <w:p>
            <w:pPr>
              <w:pStyle w:val="TableText"/>
              <w:ind w:left="214"/>
              <w:spacing w:before="91" w:line="183" w:lineRule="auto"/>
              <w:rPr/>
            </w:pPr>
            <w:r>
              <w:rPr>
                <w:spacing w:val="20"/>
              </w:rPr>
              <w:t>标准型</w:t>
            </w:r>
            <w:r>
              <w:rPr>
                <w:spacing w:val="14"/>
                <w:w w:val="102"/>
              </w:rPr>
              <w:t xml:space="preserve"> </w:t>
            </w:r>
            <w:r>
              <w:rPr>
                <w:position w:val="-1"/>
              </w:rPr>
              <w:t>WR</w:t>
            </w:r>
            <w:r>
              <w:rPr>
                <w:spacing w:val="20"/>
                <w:position w:val="-1"/>
              </w:rPr>
              <w:t>-S</w:t>
            </w:r>
          </w:p>
        </w:tc>
        <w:tc>
          <w:tcPr>
            <w:tcW w:w="1442" w:type="dxa"/>
            <w:vAlign w:val="top"/>
            <w:tcBorders>
              <w:bottom w:val="single" w:color="231F20" w:sz="6" w:space="0"/>
            </w:tcBorders>
          </w:tcPr>
          <w:p>
            <w:pPr>
              <w:pStyle w:val="TableText"/>
              <w:ind w:left="203"/>
              <w:spacing w:before="92" w:line="181" w:lineRule="auto"/>
              <w:rPr/>
            </w:pPr>
            <w:r>
              <w:rPr>
                <w:spacing w:val="19"/>
              </w:rPr>
              <w:t>缓凝型</w:t>
            </w:r>
            <w:r>
              <w:rPr>
                <w:spacing w:val="18"/>
                <w:w w:val="101"/>
              </w:rPr>
              <w:t xml:space="preserve"> </w:t>
            </w:r>
            <w:r>
              <w:rPr>
                <w:position w:val="-1"/>
              </w:rPr>
              <w:t>WR</w:t>
            </w:r>
            <w:r>
              <w:rPr>
                <w:spacing w:val="19"/>
                <w:position w:val="-1"/>
              </w:rPr>
              <w:t>-R</w:t>
            </w:r>
          </w:p>
        </w:tc>
        <w:tc>
          <w:tcPr>
            <w:tcW w:w="926" w:type="dxa"/>
            <w:vAlign w:val="top"/>
            <w:vMerge w:val="continue"/>
            <w:tcBorders>
              <w:bottom w:val="single" w:color="231F20" w:sz="6" w:space="0"/>
              <w:right w:val="single" w:color="231F20" w:sz="6" w:space="0"/>
              <w:top w:val="nil"/>
            </w:tcBorders>
          </w:tcPr>
          <w:p>
            <w:pPr>
              <w:rPr>
                <w:rFonts w:ascii="Arial"/>
                <w:sz w:val="21"/>
              </w:rPr>
            </w:pPr>
            <w:r/>
          </w:p>
        </w:tc>
      </w:tr>
      <w:tr>
        <w:trPr>
          <w:trHeight w:val="345" w:hRule="atLeast"/>
        </w:trPr>
        <w:tc>
          <w:tcPr>
            <w:tcW w:w="548" w:type="dxa"/>
            <w:vAlign w:val="top"/>
            <w:tcBorders>
              <w:left w:val="single" w:color="231F20" w:sz="6" w:space="0"/>
              <w:top w:val="single" w:color="231F20" w:sz="6" w:space="0"/>
            </w:tcBorders>
          </w:tcPr>
          <w:p>
            <w:pPr>
              <w:pStyle w:val="TableText"/>
              <w:ind w:left="234"/>
              <w:spacing w:before="104" w:line="165" w:lineRule="auto"/>
              <w:rPr/>
            </w:pPr>
            <w:r>
              <w:rPr>
                <w:spacing w:val="15"/>
              </w:rPr>
              <w:t>1</w:t>
            </w:r>
          </w:p>
        </w:tc>
        <w:tc>
          <w:tcPr>
            <w:tcW w:w="901" w:type="dxa"/>
            <w:vAlign w:val="top"/>
            <w:vMerge w:val="restart"/>
            <w:tcBorders>
              <w:top w:val="single" w:color="231F20" w:sz="6" w:space="0"/>
              <w:bottom w:val="nil"/>
            </w:tcBorders>
          </w:tcPr>
          <w:p>
            <w:pPr>
              <w:spacing w:line="436" w:lineRule="auto"/>
              <w:rPr>
                <w:rFonts w:ascii="Arial"/>
                <w:sz w:val="21"/>
              </w:rPr>
            </w:pPr>
            <w:r/>
          </w:p>
          <w:p>
            <w:pPr>
              <w:pStyle w:val="TableText"/>
              <w:ind w:left="183"/>
              <w:spacing w:before="69" w:line="181" w:lineRule="auto"/>
              <w:rPr/>
            </w:pPr>
            <w:r>
              <w:rPr>
                <w:spacing w:val="14"/>
              </w:rPr>
              <w:t>混凝土</w:t>
            </w:r>
          </w:p>
          <w:p>
            <w:pPr>
              <w:pStyle w:val="TableText"/>
              <w:ind w:left="182"/>
              <w:spacing w:before="88" w:line="184" w:lineRule="auto"/>
              <w:rPr/>
            </w:pPr>
            <w:r>
              <w:rPr>
                <w:spacing w:val="14"/>
              </w:rPr>
              <w:t>拌合物</w:t>
            </w:r>
          </w:p>
          <w:p>
            <w:pPr>
              <w:pStyle w:val="TableText"/>
              <w:ind w:left="271"/>
              <w:spacing w:before="88" w:line="181" w:lineRule="auto"/>
              <w:rPr/>
            </w:pPr>
            <w:r>
              <w:rPr>
                <w:spacing w:val="11"/>
              </w:rPr>
              <w:t>性能</w:t>
            </w:r>
          </w:p>
        </w:tc>
        <w:tc>
          <w:tcPr>
            <w:tcW w:w="2522" w:type="dxa"/>
            <w:vAlign w:val="top"/>
            <w:gridSpan w:val="2"/>
            <w:tcBorders>
              <w:top w:val="single" w:color="231F20" w:sz="6" w:space="0"/>
            </w:tcBorders>
          </w:tcPr>
          <w:p>
            <w:pPr>
              <w:pStyle w:val="TableText"/>
              <w:ind w:left="995"/>
              <w:spacing w:before="81" w:line="185" w:lineRule="auto"/>
              <w:rPr/>
            </w:pPr>
            <w:r>
              <w:rPr>
                <w:spacing w:val="14"/>
              </w:rPr>
              <w:t>减水率</w:t>
            </w:r>
          </w:p>
        </w:tc>
        <w:tc>
          <w:tcPr>
            <w:tcW w:w="4325" w:type="dxa"/>
            <w:vAlign w:val="top"/>
            <w:gridSpan w:val="3"/>
            <w:tcBorders>
              <w:top w:val="single" w:color="231F20" w:sz="6" w:space="0"/>
            </w:tcBorders>
          </w:tcPr>
          <w:p>
            <w:pPr>
              <w:pStyle w:val="TableText"/>
              <w:ind w:left="1952"/>
              <w:spacing w:before="80" w:line="198" w:lineRule="auto"/>
              <w:rPr/>
            </w:pPr>
            <w:r>
              <w:rPr>
                <w:spacing w:val="27"/>
              </w:rPr>
              <w:t>≥8%</w:t>
            </w:r>
          </w:p>
        </w:tc>
        <w:tc>
          <w:tcPr>
            <w:tcW w:w="926" w:type="dxa"/>
            <w:vAlign w:val="top"/>
            <w:tcBorders>
              <w:right w:val="single" w:color="231F20" w:sz="6" w:space="0"/>
              <w:top w:val="single" w:color="231F20" w:sz="6" w:space="0"/>
            </w:tcBorders>
          </w:tcPr>
          <w:p>
            <w:pPr>
              <w:pStyle w:val="TableText"/>
              <w:ind w:left="318"/>
              <w:spacing w:before="104" w:line="169" w:lineRule="auto"/>
              <w:rPr/>
            </w:pPr>
            <w:r>
              <w:rPr/>
              <w:t>6.</w:t>
            </w:r>
            <w:r>
              <w:rPr>
                <w:spacing w:val="-20"/>
              </w:rPr>
              <w:t xml:space="preserve"> </w:t>
            </w:r>
            <w:r>
              <w:rPr/>
              <w:t>10</w:t>
            </w:r>
          </w:p>
        </w:tc>
      </w:tr>
      <w:tr>
        <w:trPr>
          <w:trHeight w:val="355" w:hRule="atLeast"/>
        </w:trPr>
        <w:tc>
          <w:tcPr>
            <w:tcW w:w="548" w:type="dxa"/>
            <w:vAlign w:val="top"/>
            <w:tcBorders>
              <w:left w:val="single" w:color="231F20" w:sz="6" w:space="0"/>
            </w:tcBorders>
          </w:tcPr>
          <w:p>
            <w:pPr>
              <w:pStyle w:val="TableText"/>
              <w:ind w:left="230"/>
              <w:spacing w:before="114" w:line="165" w:lineRule="auto"/>
              <w:rPr/>
            </w:pPr>
            <w:r>
              <w:rPr>
                <w:spacing w:val="19"/>
              </w:rPr>
              <w:t>2</w:t>
            </w:r>
          </w:p>
        </w:tc>
        <w:tc>
          <w:tcPr>
            <w:tcW w:w="901" w:type="dxa"/>
            <w:vAlign w:val="top"/>
            <w:vMerge w:val="continue"/>
            <w:tcBorders>
              <w:top w:val="nil"/>
              <w:bottom w:val="nil"/>
            </w:tcBorders>
          </w:tcPr>
          <w:p>
            <w:pPr>
              <w:rPr>
                <w:rFonts w:ascii="Arial"/>
                <w:sz w:val="21"/>
              </w:rPr>
            </w:pPr>
            <w:r/>
          </w:p>
        </w:tc>
        <w:tc>
          <w:tcPr>
            <w:tcW w:w="2522" w:type="dxa"/>
            <w:vAlign w:val="top"/>
            <w:gridSpan w:val="2"/>
          </w:tcPr>
          <w:p>
            <w:pPr>
              <w:pStyle w:val="TableText"/>
              <w:ind w:left="909"/>
              <w:spacing w:before="91" w:line="185" w:lineRule="auto"/>
              <w:rPr/>
            </w:pPr>
            <w:r>
              <w:rPr>
                <w:spacing w:val="14"/>
              </w:rPr>
              <w:t>泌水率比</w:t>
            </w:r>
          </w:p>
        </w:tc>
        <w:tc>
          <w:tcPr>
            <w:tcW w:w="1441" w:type="dxa"/>
            <w:vAlign w:val="top"/>
          </w:tcPr>
          <w:p>
            <w:pPr>
              <w:pStyle w:val="TableText"/>
              <w:ind w:left="458"/>
              <w:spacing w:before="90" w:line="198" w:lineRule="auto"/>
              <w:rPr/>
            </w:pPr>
            <w:r>
              <w:rPr>
                <w:spacing w:val="19"/>
              </w:rPr>
              <w:t>≤95%</w:t>
            </w:r>
          </w:p>
        </w:tc>
        <w:tc>
          <w:tcPr>
            <w:tcW w:w="1442" w:type="dxa"/>
            <w:vAlign w:val="top"/>
          </w:tcPr>
          <w:p>
            <w:pPr>
              <w:pStyle w:val="TableText"/>
              <w:ind w:left="417"/>
              <w:spacing w:before="91" w:line="198" w:lineRule="auto"/>
              <w:rPr/>
            </w:pPr>
            <w:r>
              <w:rPr>
                <w:spacing w:val="15"/>
              </w:rPr>
              <w:t>≤100%</w:t>
            </w:r>
          </w:p>
        </w:tc>
        <w:tc>
          <w:tcPr>
            <w:tcW w:w="1442" w:type="dxa"/>
            <w:vAlign w:val="top"/>
          </w:tcPr>
          <w:p>
            <w:pPr>
              <w:pStyle w:val="TableText"/>
              <w:ind w:left="419"/>
              <w:spacing w:before="91" w:line="198" w:lineRule="auto"/>
              <w:rPr/>
            </w:pPr>
            <w:r>
              <w:rPr>
                <w:spacing w:val="15"/>
              </w:rPr>
              <w:t>≤100%</w:t>
            </w:r>
          </w:p>
        </w:tc>
        <w:tc>
          <w:tcPr>
            <w:tcW w:w="926" w:type="dxa"/>
            <w:vAlign w:val="top"/>
            <w:tcBorders>
              <w:right w:val="single" w:color="231F20" w:sz="6" w:space="0"/>
            </w:tcBorders>
          </w:tcPr>
          <w:p>
            <w:pPr>
              <w:pStyle w:val="TableText"/>
              <w:ind w:left="318"/>
              <w:spacing w:before="115" w:line="169" w:lineRule="auto"/>
              <w:rPr/>
            </w:pPr>
            <w:r>
              <w:rPr/>
              <w:t>6.</w:t>
            </w:r>
            <w:r>
              <w:rPr>
                <w:spacing w:val="-20"/>
              </w:rPr>
              <w:t xml:space="preserve"> </w:t>
            </w:r>
            <w:r>
              <w:rPr/>
              <w:t>11</w:t>
            </w:r>
          </w:p>
        </w:tc>
      </w:tr>
      <w:tr>
        <w:trPr>
          <w:trHeight w:val="355" w:hRule="atLeast"/>
        </w:trPr>
        <w:tc>
          <w:tcPr>
            <w:tcW w:w="548" w:type="dxa"/>
            <w:vAlign w:val="top"/>
            <w:tcBorders>
              <w:left w:val="single" w:color="231F20" w:sz="6" w:space="0"/>
            </w:tcBorders>
          </w:tcPr>
          <w:p>
            <w:pPr>
              <w:pStyle w:val="TableText"/>
              <w:ind w:left="231"/>
              <w:spacing w:before="119" w:line="162" w:lineRule="auto"/>
              <w:rPr/>
            </w:pPr>
            <w:r>
              <w:rPr>
                <w:spacing w:val="18"/>
              </w:rPr>
              <w:t>3</w:t>
            </w:r>
          </w:p>
        </w:tc>
        <w:tc>
          <w:tcPr>
            <w:tcW w:w="901" w:type="dxa"/>
            <w:vAlign w:val="top"/>
            <w:vMerge w:val="continue"/>
            <w:tcBorders>
              <w:top w:val="nil"/>
              <w:bottom w:val="nil"/>
            </w:tcBorders>
          </w:tcPr>
          <w:p>
            <w:pPr>
              <w:rPr>
                <w:rFonts w:ascii="Arial"/>
                <w:sz w:val="21"/>
              </w:rPr>
            </w:pPr>
            <w:r/>
          </w:p>
        </w:tc>
        <w:tc>
          <w:tcPr>
            <w:tcW w:w="2522" w:type="dxa"/>
            <w:vAlign w:val="top"/>
            <w:gridSpan w:val="2"/>
          </w:tcPr>
          <w:p>
            <w:pPr>
              <w:pStyle w:val="TableText"/>
              <w:ind w:left="995"/>
              <w:spacing w:before="94" w:line="185" w:lineRule="auto"/>
              <w:rPr/>
            </w:pPr>
            <w:r>
              <w:rPr>
                <w:spacing w:val="14"/>
              </w:rPr>
              <w:t>含气量</w:t>
            </w:r>
          </w:p>
        </w:tc>
        <w:tc>
          <w:tcPr>
            <w:tcW w:w="1441" w:type="dxa"/>
            <w:vAlign w:val="top"/>
          </w:tcPr>
          <w:p>
            <w:pPr>
              <w:pStyle w:val="TableText"/>
              <w:ind w:left="431"/>
              <w:spacing w:before="92" w:line="198" w:lineRule="auto"/>
              <w:rPr/>
            </w:pPr>
            <w:r>
              <w:rPr>
                <w:spacing w:val="14"/>
              </w:rPr>
              <w:t>≤4.</w:t>
            </w:r>
            <w:r>
              <w:rPr>
                <w:spacing w:val="-23"/>
              </w:rPr>
              <w:t xml:space="preserve"> </w:t>
            </w:r>
            <w:r>
              <w:rPr>
                <w:spacing w:val="14"/>
              </w:rPr>
              <w:t>0%</w:t>
            </w:r>
          </w:p>
        </w:tc>
        <w:tc>
          <w:tcPr>
            <w:tcW w:w="1442" w:type="dxa"/>
            <w:vAlign w:val="top"/>
          </w:tcPr>
          <w:p>
            <w:pPr>
              <w:pStyle w:val="TableText"/>
              <w:ind w:left="434"/>
              <w:spacing w:before="92" w:line="198" w:lineRule="auto"/>
              <w:rPr/>
            </w:pPr>
            <w:r>
              <w:rPr>
                <w:spacing w:val="14"/>
              </w:rPr>
              <w:t>≤4.</w:t>
            </w:r>
            <w:r>
              <w:rPr>
                <w:spacing w:val="-23"/>
              </w:rPr>
              <w:t xml:space="preserve"> </w:t>
            </w:r>
            <w:r>
              <w:rPr>
                <w:spacing w:val="14"/>
              </w:rPr>
              <w:t>0%</w:t>
            </w:r>
          </w:p>
        </w:tc>
        <w:tc>
          <w:tcPr>
            <w:tcW w:w="1442" w:type="dxa"/>
            <w:vAlign w:val="top"/>
          </w:tcPr>
          <w:p>
            <w:pPr>
              <w:pStyle w:val="TableText"/>
              <w:ind w:left="436"/>
              <w:spacing w:before="91" w:line="198" w:lineRule="auto"/>
              <w:rPr/>
            </w:pPr>
            <w:r>
              <w:rPr>
                <w:spacing w:val="13"/>
              </w:rPr>
              <w:t>≤5.</w:t>
            </w:r>
            <w:r>
              <w:rPr>
                <w:spacing w:val="-18"/>
              </w:rPr>
              <w:t xml:space="preserve"> </w:t>
            </w:r>
            <w:r>
              <w:rPr>
                <w:spacing w:val="13"/>
              </w:rPr>
              <w:t>5%</w:t>
            </w:r>
          </w:p>
        </w:tc>
        <w:tc>
          <w:tcPr>
            <w:tcW w:w="926" w:type="dxa"/>
            <w:vAlign w:val="top"/>
            <w:tcBorders>
              <w:right w:val="single" w:color="231F20" w:sz="6" w:space="0"/>
            </w:tcBorders>
          </w:tcPr>
          <w:p>
            <w:pPr>
              <w:pStyle w:val="TableText"/>
              <w:ind w:left="318"/>
              <w:spacing w:before="116" w:line="169" w:lineRule="auto"/>
              <w:rPr/>
            </w:pPr>
            <w:r>
              <w:rPr/>
              <w:t>6.</w:t>
            </w:r>
            <w:r>
              <w:rPr>
                <w:spacing w:val="-20"/>
              </w:rPr>
              <w:t xml:space="preserve"> </w:t>
            </w:r>
            <w:r>
              <w:rPr/>
              <w:t>12</w:t>
            </w:r>
          </w:p>
        </w:tc>
      </w:tr>
      <w:tr>
        <w:trPr>
          <w:trHeight w:val="355" w:hRule="atLeast"/>
        </w:trPr>
        <w:tc>
          <w:tcPr>
            <w:tcW w:w="548" w:type="dxa"/>
            <w:vAlign w:val="top"/>
            <w:vMerge w:val="restart"/>
            <w:tcBorders>
              <w:left w:val="single" w:color="231F20" w:sz="6" w:space="0"/>
              <w:bottom w:val="nil"/>
            </w:tcBorders>
          </w:tcPr>
          <w:p>
            <w:pPr>
              <w:pStyle w:val="TableText"/>
              <w:ind w:left="229"/>
              <w:spacing w:before="299" w:line="164" w:lineRule="auto"/>
              <w:rPr/>
            </w:pPr>
            <w:r>
              <w:rPr>
                <w:spacing w:val="22"/>
              </w:rPr>
              <w:t>4</w:t>
            </w:r>
          </w:p>
        </w:tc>
        <w:tc>
          <w:tcPr>
            <w:tcW w:w="901" w:type="dxa"/>
            <w:vAlign w:val="top"/>
            <w:vMerge w:val="continue"/>
            <w:tcBorders>
              <w:top w:val="nil"/>
              <w:bottom w:val="nil"/>
            </w:tcBorders>
          </w:tcPr>
          <w:p>
            <w:pPr>
              <w:rPr>
                <w:rFonts w:ascii="Arial"/>
                <w:sz w:val="21"/>
              </w:rPr>
            </w:pPr>
            <w:r/>
          </w:p>
        </w:tc>
        <w:tc>
          <w:tcPr>
            <w:tcW w:w="1261" w:type="dxa"/>
            <w:vAlign w:val="top"/>
            <w:vMerge w:val="restart"/>
            <w:tcBorders>
              <w:bottom w:val="nil"/>
            </w:tcBorders>
          </w:tcPr>
          <w:p>
            <w:pPr>
              <w:pStyle w:val="TableText"/>
              <w:ind w:left="267" w:right="221" w:firstLine="4"/>
              <w:spacing w:before="127" w:line="248" w:lineRule="auto"/>
              <w:rPr/>
            </w:pPr>
            <w:r>
              <w:rPr>
                <w:spacing w:val="16"/>
              </w:rPr>
              <w:t>凝结时间</w:t>
            </w:r>
            <w:r>
              <w:rPr>
                <w:spacing w:val="29"/>
              </w:rPr>
              <w:t>之差/</w:t>
            </w:r>
            <w:r>
              <w:rPr>
                <w:position w:val="-1"/>
              </w:rPr>
              <w:t>min</w:t>
            </w:r>
          </w:p>
        </w:tc>
        <w:tc>
          <w:tcPr>
            <w:tcW w:w="1261" w:type="dxa"/>
            <w:vAlign w:val="top"/>
          </w:tcPr>
          <w:p>
            <w:pPr>
              <w:pStyle w:val="TableText"/>
              <w:ind w:left="455"/>
              <w:spacing w:before="95" w:line="181" w:lineRule="auto"/>
              <w:rPr/>
            </w:pPr>
            <w:r>
              <w:rPr>
                <w:spacing w:val="11"/>
              </w:rPr>
              <w:t>初凝</w:t>
            </w:r>
          </w:p>
        </w:tc>
        <w:tc>
          <w:tcPr>
            <w:tcW w:w="1441" w:type="dxa"/>
            <w:vAlign w:val="top"/>
          </w:tcPr>
          <w:p>
            <w:pPr>
              <w:pStyle w:val="TableText"/>
              <w:ind w:left="293"/>
              <w:spacing w:before="106" w:line="177" w:lineRule="auto"/>
              <w:rPr/>
            </w:pPr>
            <w:r>
              <w:rPr>
                <w:spacing w:val="22"/>
                <w:w w:val="107"/>
              </w:rPr>
              <w:t>-90~</w:t>
            </w:r>
            <w:r>
              <w:rPr>
                <w:spacing w:val="-16"/>
              </w:rPr>
              <w:t xml:space="preserve"> </w:t>
            </w:r>
            <w:r>
              <w:rPr>
                <w:spacing w:val="22"/>
                <w:w w:val="107"/>
              </w:rPr>
              <w:t>+90</w:t>
            </w:r>
          </w:p>
        </w:tc>
        <w:tc>
          <w:tcPr>
            <w:tcW w:w="1442" w:type="dxa"/>
            <w:vAlign w:val="top"/>
          </w:tcPr>
          <w:p>
            <w:pPr>
              <w:pStyle w:val="TableText"/>
              <w:ind w:left="252"/>
              <w:spacing w:before="106" w:line="177" w:lineRule="auto"/>
              <w:rPr/>
            </w:pPr>
            <w:r>
              <w:rPr>
                <w:spacing w:val="23"/>
                <w:w w:val="101"/>
              </w:rPr>
              <w:t>-90~</w:t>
            </w:r>
            <w:r>
              <w:rPr>
                <w:spacing w:val="-12"/>
              </w:rPr>
              <w:t xml:space="preserve"> </w:t>
            </w:r>
            <w:r>
              <w:rPr>
                <w:spacing w:val="23"/>
                <w:w w:val="101"/>
              </w:rPr>
              <w:t>+120</w:t>
            </w:r>
          </w:p>
        </w:tc>
        <w:tc>
          <w:tcPr>
            <w:tcW w:w="1442" w:type="dxa"/>
            <w:vAlign w:val="top"/>
          </w:tcPr>
          <w:p>
            <w:pPr>
              <w:pStyle w:val="TableText"/>
              <w:ind w:left="468"/>
              <w:spacing w:before="106" w:line="177" w:lineRule="auto"/>
              <w:rPr/>
            </w:pPr>
            <w:r>
              <w:rPr>
                <w:spacing w:val="27"/>
              </w:rPr>
              <w:t>&gt;</w:t>
            </w:r>
            <w:r>
              <w:rPr>
                <w:spacing w:val="-14"/>
              </w:rPr>
              <w:t xml:space="preserve"> </w:t>
            </w:r>
            <w:r>
              <w:rPr>
                <w:spacing w:val="27"/>
              </w:rPr>
              <w:t>+90</w:t>
            </w:r>
          </w:p>
        </w:tc>
        <w:tc>
          <w:tcPr>
            <w:tcW w:w="926" w:type="dxa"/>
            <w:vAlign w:val="top"/>
            <w:vMerge w:val="restart"/>
            <w:tcBorders>
              <w:right w:val="single" w:color="231F20" w:sz="6" w:space="0"/>
              <w:bottom w:val="nil"/>
            </w:tcBorders>
          </w:tcPr>
          <w:p>
            <w:pPr>
              <w:pStyle w:val="TableText"/>
              <w:ind w:left="318"/>
              <w:spacing w:before="298" w:line="169" w:lineRule="auto"/>
              <w:rPr/>
            </w:pPr>
            <w:r>
              <w:rPr/>
              <w:t>6.</w:t>
            </w:r>
            <w:r>
              <w:rPr>
                <w:spacing w:val="-20"/>
              </w:rPr>
              <w:t xml:space="preserve"> </w:t>
            </w:r>
            <w:r>
              <w:rPr/>
              <w:t>13</w:t>
            </w:r>
          </w:p>
        </w:tc>
      </w:tr>
      <w:tr>
        <w:trPr>
          <w:trHeight w:val="355" w:hRule="atLeast"/>
        </w:trPr>
        <w:tc>
          <w:tcPr>
            <w:tcW w:w="548" w:type="dxa"/>
            <w:vAlign w:val="top"/>
            <w:vMerge w:val="continue"/>
            <w:tcBorders>
              <w:left w:val="single" w:color="231F20" w:sz="6" w:space="0"/>
              <w:top w:val="nil"/>
            </w:tcBorders>
          </w:tcPr>
          <w:p>
            <w:pPr>
              <w:rPr>
                <w:rFonts w:ascii="Arial"/>
                <w:sz w:val="21"/>
              </w:rPr>
            </w:pPr>
            <w:r/>
          </w:p>
        </w:tc>
        <w:tc>
          <w:tcPr>
            <w:tcW w:w="901" w:type="dxa"/>
            <w:vAlign w:val="top"/>
            <w:vMerge w:val="continue"/>
            <w:tcBorders>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456"/>
              <w:spacing w:before="96" w:line="182" w:lineRule="auto"/>
              <w:rPr/>
            </w:pPr>
            <w:r>
              <w:rPr>
                <w:spacing w:val="10"/>
              </w:rPr>
              <w:t>终凝</w:t>
            </w:r>
          </w:p>
        </w:tc>
        <w:tc>
          <w:tcPr>
            <w:tcW w:w="1441" w:type="dxa"/>
            <w:vAlign w:val="top"/>
          </w:tcPr>
          <w:p>
            <w:pPr>
              <w:pStyle w:val="TableText"/>
              <w:ind w:left="293"/>
              <w:spacing w:before="107" w:line="177" w:lineRule="auto"/>
              <w:rPr/>
            </w:pPr>
            <w:r>
              <w:rPr>
                <w:spacing w:val="22"/>
                <w:w w:val="107"/>
              </w:rPr>
              <w:t>-90~</w:t>
            </w:r>
            <w:r>
              <w:rPr>
                <w:spacing w:val="-16"/>
              </w:rPr>
              <w:t xml:space="preserve"> </w:t>
            </w:r>
            <w:r>
              <w:rPr>
                <w:spacing w:val="22"/>
                <w:w w:val="107"/>
              </w:rPr>
              <w:t>+90</w:t>
            </w:r>
          </w:p>
        </w:tc>
        <w:tc>
          <w:tcPr>
            <w:tcW w:w="1442" w:type="dxa"/>
            <w:vAlign w:val="top"/>
          </w:tcPr>
          <w:p>
            <w:pPr>
              <w:pStyle w:val="TableText"/>
              <w:ind w:left="252"/>
              <w:spacing w:before="107" w:line="177" w:lineRule="auto"/>
              <w:rPr/>
            </w:pPr>
            <w:r>
              <w:rPr>
                <w:spacing w:val="23"/>
                <w:w w:val="101"/>
              </w:rPr>
              <w:t>-90~</w:t>
            </w:r>
            <w:r>
              <w:rPr>
                <w:spacing w:val="-12"/>
              </w:rPr>
              <w:t xml:space="preserve"> </w:t>
            </w:r>
            <w:r>
              <w:rPr>
                <w:spacing w:val="23"/>
                <w:w w:val="101"/>
              </w:rPr>
              <w:t>+120</w:t>
            </w:r>
          </w:p>
        </w:tc>
        <w:tc>
          <w:tcPr>
            <w:tcW w:w="1442" w:type="dxa"/>
            <w:vAlign w:val="top"/>
          </w:tcPr>
          <w:p>
            <w:pPr>
              <w:pStyle w:val="TableText"/>
              <w:ind w:left="640"/>
              <w:spacing w:before="174" w:line="120" w:lineRule="exact"/>
              <w:rPr/>
            </w:pPr>
            <w:r>
              <w:rPr>
                <w:position w:val="-7"/>
              </w:rPr>
              <w:t>—</w:t>
            </w:r>
          </w:p>
        </w:tc>
        <w:tc>
          <w:tcPr>
            <w:tcW w:w="926" w:type="dxa"/>
            <w:vAlign w:val="top"/>
            <w:vMerge w:val="continue"/>
            <w:tcBorders>
              <w:right w:val="single" w:color="231F20" w:sz="6" w:space="0"/>
              <w:top w:val="nil"/>
            </w:tcBorders>
          </w:tcPr>
          <w:p>
            <w:pPr>
              <w:rPr>
                <w:rFonts w:ascii="Arial"/>
                <w:sz w:val="21"/>
              </w:rPr>
            </w:pPr>
            <w:r/>
          </w:p>
        </w:tc>
      </w:tr>
      <w:tr>
        <w:trPr>
          <w:trHeight w:val="355" w:hRule="atLeast"/>
        </w:trPr>
        <w:tc>
          <w:tcPr>
            <w:tcW w:w="548" w:type="dxa"/>
            <w:vAlign w:val="top"/>
            <w:vMerge w:val="restart"/>
            <w:tcBorders>
              <w:left w:val="single" w:color="231F20" w:sz="6" w:space="0"/>
              <w:bottom w:val="nil"/>
            </w:tcBorders>
          </w:tcPr>
          <w:p>
            <w:pPr>
              <w:spacing w:line="295" w:lineRule="auto"/>
              <w:rPr>
                <w:rFonts w:ascii="Arial"/>
                <w:sz w:val="21"/>
              </w:rPr>
            </w:pPr>
            <w:r/>
          </w:p>
          <w:p>
            <w:pPr>
              <w:spacing w:line="295" w:lineRule="auto"/>
              <w:rPr>
                <w:rFonts w:ascii="Arial"/>
                <w:sz w:val="21"/>
              </w:rPr>
            </w:pPr>
            <w:r/>
          </w:p>
          <w:p>
            <w:pPr>
              <w:pStyle w:val="TableText"/>
              <w:ind w:left="232"/>
              <w:spacing w:before="68" w:line="163" w:lineRule="auto"/>
              <w:rPr/>
            </w:pPr>
            <w:r>
              <w:rPr>
                <w:spacing w:val="17"/>
              </w:rPr>
              <w:t>5</w:t>
            </w:r>
          </w:p>
        </w:tc>
        <w:tc>
          <w:tcPr>
            <w:tcW w:w="901" w:type="dxa"/>
            <w:vAlign w:val="top"/>
            <w:vMerge w:val="restart"/>
            <w:tcBorders>
              <w:bottom w:val="nil"/>
            </w:tcBorders>
          </w:tcPr>
          <w:p>
            <w:pPr>
              <w:spacing w:line="452" w:lineRule="auto"/>
              <w:rPr>
                <w:rFonts w:ascii="Arial"/>
                <w:sz w:val="21"/>
              </w:rPr>
            </w:pPr>
            <w:r/>
          </w:p>
          <w:p>
            <w:pPr>
              <w:pStyle w:val="TableText"/>
              <w:ind w:left="273"/>
              <w:spacing w:before="69" w:line="180" w:lineRule="auto"/>
              <w:rPr/>
            </w:pPr>
            <w:r>
              <w:rPr>
                <w:spacing w:val="10"/>
              </w:rPr>
              <w:t>硬化</w:t>
            </w:r>
          </w:p>
          <w:p>
            <w:pPr>
              <w:pStyle w:val="TableText"/>
              <w:ind w:left="183"/>
              <w:spacing w:before="90" w:line="181" w:lineRule="auto"/>
              <w:rPr/>
            </w:pPr>
            <w:r>
              <w:rPr>
                <w:spacing w:val="14"/>
              </w:rPr>
              <w:t>混凝土</w:t>
            </w:r>
          </w:p>
          <w:p>
            <w:pPr>
              <w:pStyle w:val="TableText"/>
              <w:ind w:left="271"/>
              <w:spacing w:before="90" w:line="181" w:lineRule="auto"/>
              <w:rPr/>
            </w:pPr>
            <w:r>
              <w:rPr>
                <w:spacing w:val="11"/>
              </w:rPr>
              <w:t>性能</w:t>
            </w:r>
          </w:p>
        </w:tc>
        <w:tc>
          <w:tcPr>
            <w:tcW w:w="1261" w:type="dxa"/>
            <w:vAlign w:val="top"/>
            <w:vMerge w:val="restart"/>
            <w:tcBorders>
              <w:bottom w:val="nil"/>
            </w:tcBorders>
          </w:tcPr>
          <w:p>
            <w:pPr>
              <w:spacing w:line="283" w:lineRule="auto"/>
              <w:rPr>
                <w:rFonts w:ascii="Arial"/>
                <w:sz w:val="21"/>
              </w:rPr>
            </w:pPr>
            <w:r/>
          </w:p>
          <w:p>
            <w:pPr>
              <w:spacing w:line="284" w:lineRule="auto"/>
              <w:rPr>
                <w:rFonts w:ascii="Arial"/>
                <w:sz w:val="21"/>
              </w:rPr>
            </w:pPr>
            <w:r/>
          </w:p>
          <w:p>
            <w:pPr>
              <w:pStyle w:val="TableText"/>
              <w:ind w:left="182"/>
              <w:spacing w:before="68" w:line="181" w:lineRule="auto"/>
              <w:rPr/>
            </w:pPr>
            <w:r>
              <w:rPr>
                <w:spacing w:val="16"/>
              </w:rPr>
              <w:t>抗压强度比</w:t>
            </w:r>
          </w:p>
        </w:tc>
        <w:tc>
          <w:tcPr>
            <w:tcW w:w="1261" w:type="dxa"/>
            <w:vAlign w:val="top"/>
          </w:tcPr>
          <w:p>
            <w:pPr>
              <w:pStyle w:val="TableText"/>
              <w:ind w:left="521"/>
              <w:spacing w:before="112" w:line="171" w:lineRule="auto"/>
              <w:rPr/>
            </w:pPr>
            <w:r>
              <w:rPr>
                <w:spacing w:val="17"/>
              </w:rPr>
              <w:t>1</w:t>
            </w:r>
            <w:r>
              <w:rPr>
                <w:spacing w:val="-11"/>
              </w:rPr>
              <w:t xml:space="preserve"> </w:t>
            </w:r>
            <w:r>
              <w:rPr>
                <w:spacing w:val="17"/>
              </w:rPr>
              <w:t>d</w:t>
            </w:r>
          </w:p>
        </w:tc>
        <w:tc>
          <w:tcPr>
            <w:tcW w:w="1441" w:type="dxa"/>
            <w:vAlign w:val="top"/>
          </w:tcPr>
          <w:p>
            <w:pPr>
              <w:pStyle w:val="TableText"/>
              <w:ind w:left="419"/>
              <w:spacing w:before="94" w:line="198" w:lineRule="auto"/>
              <w:rPr/>
            </w:pPr>
            <w:r>
              <w:rPr>
                <w:spacing w:val="13"/>
              </w:rPr>
              <w:t>≥135%</w:t>
            </w:r>
          </w:p>
        </w:tc>
        <w:tc>
          <w:tcPr>
            <w:tcW w:w="1442" w:type="dxa"/>
            <w:vAlign w:val="top"/>
          </w:tcPr>
          <w:p>
            <w:pPr>
              <w:pStyle w:val="TableText"/>
              <w:ind w:left="638"/>
              <w:spacing w:before="175" w:line="120" w:lineRule="exact"/>
              <w:rPr/>
            </w:pPr>
            <w:r>
              <w:rPr>
                <w:position w:val="-7"/>
              </w:rPr>
              <w:t>—</w:t>
            </w:r>
          </w:p>
        </w:tc>
        <w:tc>
          <w:tcPr>
            <w:tcW w:w="1442" w:type="dxa"/>
            <w:vAlign w:val="top"/>
          </w:tcPr>
          <w:p>
            <w:pPr>
              <w:pStyle w:val="TableText"/>
              <w:ind w:left="640"/>
              <w:spacing w:before="175" w:line="120" w:lineRule="exact"/>
              <w:rPr/>
            </w:pPr>
            <w:r>
              <w:rPr>
                <w:position w:val="-7"/>
              </w:rPr>
              <w:t>—</w:t>
            </w:r>
          </w:p>
        </w:tc>
        <w:tc>
          <w:tcPr>
            <w:tcW w:w="926" w:type="dxa"/>
            <w:vAlign w:val="top"/>
            <w:vMerge w:val="restart"/>
            <w:tcBorders>
              <w:right w:val="single" w:color="231F20" w:sz="6" w:space="0"/>
              <w:bottom w:val="nil"/>
            </w:tcBorders>
          </w:tcPr>
          <w:p>
            <w:pPr>
              <w:spacing w:line="294" w:lineRule="auto"/>
              <w:rPr>
                <w:rFonts w:ascii="Arial"/>
                <w:sz w:val="21"/>
              </w:rPr>
            </w:pPr>
            <w:r/>
          </w:p>
          <w:p>
            <w:pPr>
              <w:spacing w:line="294" w:lineRule="auto"/>
              <w:rPr>
                <w:rFonts w:ascii="Arial"/>
                <w:sz w:val="21"/>
              </w:rPr>
            </w:pPr>
            <w:r/>
          </w:p>
          <w:p>
            <w:pPr>
              <w:pStyle w:val="TableText"/>
              <w:ind w:left="318"/>
              <w:spacing w:before="69" w:line="169" w:lineRule="auto"/>
              <w:rPr/>
            </w:pPr>
            <w:r>
              <w:rPr/>
              <w:t>6.</w:t>
            </w:r>
            <w:r>
              <w:rPr>
                <w:spacing w:val="-20"/>
              </w:rPr>
              <w:t xml:space="preserve"> </w:t>
            </w:r>
            <w:r>
              <w:rPr/>
              <w:t>15</w:t>
            </w:r>
          </w:p>
        </w:tc>
      </w:tr>
      <w:tr>
        <w:trPr>
          <w:trHeight w:val="355" w:hRule="atLeast"/>
        </w:trPr>
        <w:tc>
          <w:tcPr>
            <w:tcW w:w="54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519"/>
              <w:spacing w:before="113" w:line="171" w:lineRule="auto"/>
              <w:rPr/>
            </w:pPr>
            <w:r>
              <w:rPr>
                <w:spacing w:val="18"/>
              </w:rPr>
              <w:t>3</w:t>
            </w:r>
            <w:r>
              <w:rPr>
                <w:spacing w:val="-11"/>
              </w:rPr>
              <w:t xml:space="preserve"> </w:t>
            </w:r>
            <w:r>
              <w:rPr>
                <w:spacing w:val="18"/>
              </w:rPr>
              <w:t>d</w:t>
            </w:r>
          </w:p>
        </w:tc>
        <w:tc>
          <w:tcPr>
            <w:tcW w:w="1441" w:type="dxa"/>
            <w:vAlign w:val="top"/>
          </w:tcPr>
          <w:p>
            <w:pPr>
              <w:pStyle w:val="TableText"/>
              <w:ind w:left="419"/>
              <w:spacing w:before="95" w:line="198" w:lineRule="auto"/>
              <w:rPr/>
            </w:pPr>
            <w:r>
              <w:rPr>
                <w:spacing w:val="14"/>
              </w:rPr>
              <w:t>≥130%</w:t>
            </w:r>
          </w:p>
        </w:tc>
        <w:tc>
          <w:tcPr>
            <w:tcW w:w="1442" w:type="dxa"/>
            <w:vAlign w:val="top"/>
          </w:tcPr>
          <w:p>
            <w:pPr>
              <w:pStyle w:val="TableText"/>
              <w:ind w:left="422"/>
              <w:spacing w:before="95" w:line="198" w:lineRule="auto"/>
              <w:rPr/>
            </w:pPr>
            <w:r>
              <w:rPr>
                <w:spacing w:val="13"/>
              </w:rPr>
              <w:t>≥115%</w:t>
            </w:r>
          </w:p>
        </w:tc>
        <w:tc>
          <w:tcPr>
            <w:tcW w:w="1442" w:type="dxa"/>
            <w:vAlign w:val="top"/>
          </w:tcPr>
          <w:p>
            <w:pPr>
              <w:pStyle w:val="TableText"/>
              <w:ind w:left="640"/>
              <w:spacing w:before="176" w:line="120" w:lineRule="exact"/>
              <w:rPr/>
            </w:pPr>
            <w:r>
              <w:rPr>
                <w:position w:val="-7"/>
              </w:rPr>
              <w:t>—</w:t>
            </w:r>
          </w:p>
        </w:tc>
        <w:tc>
          <w:tcPr>
            <w:tcW w:w="926"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54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520"/>
              <w:spacing w:before="114" w:line="171" w:lineRule="auto"/>
              <w:rPr/>
            </w:pPr>
            <w:r>
              <w:rPr>
                <w:spacing w:val="19"/>
              </w:rPr>
              <w:t>7</w:t>
            </w:r>
            <w:r>
              <w:rPr>
                <w:spacing w:val="-13"/>
              </w:rPr>
              <w:t xml:space="preserve"> </w:t>
            </w:r>
            <w:r>
              <w:rPr>
                <w:spacing w:val="19"/>
              </w:rPr>
              <w:t>d</w:t>
            </w:r>
          </w:p>
        </w:tc>
        <w:tc>
          <w:tcPr>
            <w:tcW w:w="1441" w:type="dxa"/>
            <w:vAlign w:val="top"/>
          </w:tcPr>
          <w:p>
            <w:pPr>
              <w:pStyle w:val="TableText"/>
              <w:ind w:left="419"/>
              <w:spacing w:before="96" w:line="198" w:lineRule="auto"/>
              <w:rPr/>
            </w:pPr>
            <w:r>
              <w:rPr>
                <w:spacing w:val="14"/>
              </w:rPr>
              <w:t>≥110%</w:t>
            </w:r>
          </w:p>
        </w:tc>
        <w:tc>
          <w:tcPr>
            <w:tcW w:w="1442" w:type="dxa"/>
            <w:vAlign w:val="top"/>
          </w:tcPr>
          <w:p>
            <w:pPr>
              <w:pStyle w:val="TableText"/>
              <w:ind w:left="422"/>
              <w:spacing w:before="96" w:line="198" w:lineRule="auto"/>
              <w:rPr/>
            </w:pPr>
            <w:r>
              <w:rPr>
                <w:spacing w:val="13"/>
              </w:rPr>
              <w:t>≥115%</w:t>
            </w:r>
          </w:p>
        </w:tc>
        <w:tc>
          <w:tcPr>
            <w:tcW w:w="1442" w:type="dxa"/>
            <w:vAlign w:val="top"/>
          </w:tcPr>
          <w:p>
            <w:pPr>
              <w:pStyle w:val="TableText"/>
              <w:ind w:left="424"/>
              <w:spacing w:before="96" w:line="198" w:lineRule="auto"/>
              <w:rPr/>
            </w:pPr>
            <w:r>
              <w:rPr>
                <w:spacing w:val="14"/>
              </w:rPr>
              <w:t>≥110%</w:t>
            </w:r>
          </w:p>
        </w:tc>
        <w:tc>
          <w:tcPr>
            <w:tcW w:w="926"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548" w:type="dxa"/>
            <w:vAlign w:val="top"/>
            <w:vMerge w:val="continue"/>
            <w:tcBorders>
              <w:left w:val="single" w:color="231F20" w:sz="6" w:space="0"/>
              <w:top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473"/>
              <w:spacing w:before="115" w:line="171" w:lineRule="auto"/>
              <w:rPr/>
            </w:pPr>
            <w:r>
              <w:rPr>
                <w:spacing w:val="23"/>
              </w:rPr>
              <w:t>28d</w:t>
            </w:r>
          </w:p>
        </w:tc>
        <w:tc>
          <w:tcPr>
            <w:tcW w:w="1441" w:type="dxa"/>
            <w:vAlign w:val="top"/>
          </w:tcPr>
          <w:p>
            <w:pPr>
              <w:pStyle w:val="TableText"/>
              <w:ind w:left="419"/>
              <w:spacing w:before="97" w:line="198" w:lineRule="auto"/>
              <w:rPr/>
            </w:pPr>
            <w:r>
              <w:rPr>
                <w:spacing w:val="14"/>
              </w:rPr>
              <w:t>≥100%</w:t>
            </w:r>
          </w:p>
        </w:tc>
        <w:tc>
          <w:tcPr>
            <w:tcW w:w="1442" w:type="dxa"/>
            <w:vAlign w:val="top"/>
          </w:tcPr>
          <w:p>
            <w:pPr>
              <w:pStyle w:val="TableText"/>
              <w:ind w:left="422"/>
              <w:spacing w:before="97" w:line="198" w:lineRule="auto"/>
              <w:rPr/>
            </w:pPr>
            <w:r>
              <w:rPr>
                <w:spacing w:val="14"/>
              </w:rPr>
              <w:t>≥110%</w:t>
            </w:r>
          </w:p>
        </w:tc>
        <w:tc>
          <w:tcPr>
            <w:tcW w:w="1442" w:type="dxa"/>
            <w:vAlign w:val="top"/>
          </w:tcPr>
          <w:p>
            <w:pPr>
              <w:pStyle w:val="TableText"/>
              <w:ind w:left="424"/>
              <w:spacing w:before="97" w:line="198" w:lineRule="auto"/>
              <w:rPr/>
            </w:pPr>
            <w:r>
              <w:rPr>
                <w:spacing w:val="14"/>
              </w:rPr>
              <w:t>≥110%</w:t>
            </w:r>
          </w:p>
        </w:tc>
        <w:tc>
          <w:tcPr>
            <w:tcW w:w="926" w:type="dxa"/>
            <w:vAlign w:val="top"/>
            <w:vMerge w:val="continue"/>
            <w:tcBorders>
              <w:right w:val="single" w:color="231F20" w:sz="6" w:space="0"/>
              <w:top w:val="nil"/>
            </w:tcBorders>
          </w:tcPr>
          <w:p>
            <w:pPr>
              <w:rPr>
                <w:rFonts w:ascii="Arial"/>
                <w:sz w:val="21"/>
              </w:rPr>
            </w:pPr>
            <w:r/>
          </w:p>
        </w:tc>
      </w:tr>
      <w:tr>
        <w:trPr>
          <w:trHeight w:val="355" w:hRule="atLeast"/>
        </w:trPr>
        <w:tc>
          <w:tcPr>
            <w:tcW w:w="548" w:type="dxa"/>
            <w:vAlign w:val="top"/>
            <w:tcBorders>
              <w:left w:val="single" w:color="231F20" w:sz="6" w:space="0"/>
              <w:bottom w:val="single" w:color="231F20" w:sz="6" w:space="0"/>
            </w:tcBorders>
          </w:tcPr>
          <w:p>
            <w:pPr>
              <w:pStyle w:val="TableText"/>
              <w:ind w:left="233"/>
              <w:spacing w:before="125" w:line="163" w:lineRule="auto"/>
              <w:rPr/>
            </w:pPr>
            <w:r>
              <w:rPr>
                <w:spacing w:val="18"/>
              </w:rPr>
              <w:t>6</w:t>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tcBorders>
              <w:bottom w:val="single" w:color="231F20" w:sz="6" w:space="0"/>
            </w:tcBorders>
          </w:tcPr>
          <w:p>
            <w:pPr>
              <w:pStyle w:val="TableText"/>
              <w:ind w:left="911"/>
              <w:spacing w:before="99" w:line="185" w:lineRule="auto"/>
              <w:rPr/>
            </w:pPr>
            <w:r>
              <w:rPr>
                <w:spacing w:val="14"/>
              </w:rPr>
              <w:t>收缩率比</w:t>
            </w:r>
          </w:p>
        </w:tc>
        <w:tc>
          <w:tcPr>
            <w:tcW w:w="4325" w:type="dxa"/>
            <w:vAlign w:val="top"/>
            <w:gridSpan w:val="3"/>
            <w:tcBorders>
              <w:bottom w:val="single" w:color="231F20" w:sz="6" w:space="0"/>
            </w:tcBorders>
          </w:tcPr>
          <w:p>
            <w:pPr>
              <w:pStyle w:val="TableText"/>
              <w:ind w:left="1858"/>
              <w:spacing w:before="98" w:line="198" w:lineRule="auto"/>
              <w:rPr/>
            </w:pPr>
            <w:r>
              <w:rPr>
                <w:spacing w:val="15"/>
              </w:rPr>
              <w:t>≤135%</w:t>
            </w:r>
          </w:p>
        </w:tc>
        <w:tc>
          <w:tcPr>
            <w:tcW w:w="926" w:type="dxa"/>
            <w:vAlign w:val="top"/>
            <w:tcBorders>
              <w:bottom w:val="single" w:color="231F20" w:sz="6" w:space="0"/>
              <w:right w:val="single" w:color="231F20" w:sz="6" w:space="0"/>
            </w:tcBorders>
          </w:tcPr>
          <w:p>
            <w:pPr>
              <w:pStyle w:val="TableText"/>
              <w:ind w:left="318"/>
              <w:spacing w:before="123" w:line="169" w:lineRule="auto"/>
              <w:rPr/>
            </w:pPr>
            <w:r>
              <w:rPr/>
              <w:t>6.</w:t>
            </w:r>
            <w:r>
              <w:rPr>
                <w:spacing w:val="-20"/>
              </w:rPr>
              <w:t xml:space="preserve"> </w:t>
            </w:r>
            <w:r>
              <w:rPr/>
              <w:t>16</w:t>
            </w:r>
          </w:p>
        </w:tc>
      </w:tr>
      <w:tr>
        <w:trPr>
          <w:trHeight w:val="885"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left="475"/>
              <w:spacing w:before="65" w:line="184" w:lineRule="auto"/>
              <w:rPr/>
            </w:pPr>
            <w:r>
              <w:rPr>
                <w:rFonts w:ascii="SimHei" w:hAnsi="SimHei" w:eastAsia="SimHei" w:cs="SimHei"/>
                <w:spacing w:val="-11"/>
              </w:rPr>
              <w:t>注</w:t>
            </w:r>
            <w:r>
              <w:rPr>
                <w:rFonts w:ascii="SimHei" w:hAnsi="SimHei" w:eastAsia="SimHei" w:cs="SimHei"/>
                <w:spacing w:val="-11"/>
              </w:rPr>
              <w:t xml:space="preserve"> </w:t>
            </w:r>
            <w:r>
              <w:rPr>
                <w:spacing w:val="-11"/>
                <w:position w:val="-2"/>
              </w:rPr>
              <w:t>1</w:t>
            </w:r>
            <w:r>
              <w:rPr>
                <w:spacing w:val="-11"/>
              </w:rPr>
              <w:t>:  除</w:t>
            </w:r>
            <w:r>
              <w:rPr>
                <w:spacing w:val="-25"/>
              </w:rPr>
              <w:t xml:space="preserve"> </w:t>
            </w:r>
            <w:r>
              <w:rPr>
                <w:spacing w:val="-11"/>
              </w:rPr>
              <w:t>“减水率</w:t>
            </w:r>
            <w:r>
              <w:rPr>
                <w:spacing w:val="-29"/>
              </w:rPr>
              <w:t xml:space="preserve"> </w:t>
            </w:r>
            <w:r>
              <w:rPr>
                <w:spacing w:val="-11"/>
              </w:rPr>
              <w:t>”和</w:t>
            </w:r>
            <w:r>
              <w:rPr>
                <w:spacing w:val="-26"/>
              </w:rPr>
              <w:t xml:space="preserve"> </w:t>
            </w:r>
            <w:r>
              <w:rPr>
                <w:spacing w:val="-11"/>
              </w:rPr>
              <w:t>“含气量</w:t>
            </w:r>
            <w:r>
              <w:rPr>
                <w:spacing w:val="-30"/>
              </w:rPr>
              <w:t xml:space="preserve"> </w:t>
            </w:r>
            <w:r>
              <w:rPr>
                <w:spacing w:val="-11"/>
              </w:rPr>
              <w:t>”外 </w:t>
            </w:r>
            <w:r>
              <w:rPr>
                <w:spacing w:val="19"/>
              </w:rPr>
              <w:t>,表中其他数据为受检混凝土与基准混凝土对应性能指</w:t>
            </w:r>
            <w:r>
              <w:rPr>
                <w:spacing w:val="18"/>
              </w:rPr>
              <w:t>标的差值或比值</w:t>
            </w:r>
            <w:r>
              <w:rPr>
                <w:spacing w:val="-9"/>
              </w:rPr>
              <w:t xml:space="preserve"> </w:t>
            </w:r>
            <w:r>
              <w:rPr>
                <w:spacing w:val="18"/>
              </w:rPr>
              <w:t>。“含气</w:t>
            </w:r>
          </w:p>
          <w:p>
            <w:pPr>
              <w:pStyle w:val="TableText"/>
              <w:ind w:left="933"/>
              <w:spacing w:before="68" w:line="181" w:lineRule="auto"/>
              <w:rPr/>
            </w:pPr>
            <w:r>
              <w:rPr>
                <w:spacing w:val="9"/>
              </w:rPr>
              <w:t>量</w:t>
            </w:r>
            <w:r>
              <w:rPr>
                <w:spacing w:val="-30"/>
              </w:rPr>
              <w:t xml:space="preserve"> </w:t>
            </w:r>
            <w:r>
              <w:rPr>
                <w:spacing w:val="9"/>
              </w:rPr>
              <w:t>”为受检混凝土性能指标</w:t>
            </w:r>
            <w:r>
              <w:rPr>
                <w:spacing w:val="-19"/>
              </w:rPr>
              <w:t xml:space="preserve"> </w:t>
            </w:r>
            <w:r>
              <w:rPr>
                <w:spacing w:val="9"/>
              </w:rPr>
              <w:t>。</w:t>
            </w:r>
          </w:p>
          <w:p>
            <w:pPr>
              <w:pStyle w:val="TableText"/>
              <w:ind w:left="475"/>
              <w:spacing w:before="89" w:line="170" w:lineRule="auto"/>
              <w:rPr/>
            </w:pPr>
            <w:r>
              <w:rPr>
                <w:rFonts w:ascii="SimHei" w:hAnsi="SimHei" w:eastAsia="SimHei" w:cs="SimHei"/>
                <w:spacing w:val="9"/>
              </w:rPr>
              <w:t>注</w:t>
            </w:r>
            <w:r>
              <w:rPr>
                <w:rFonts w:ascii="SimHei" w:hAnsi="SimHei" w:eastAsia="SimHei" w:cs="SimHei"/>
                <w:spacing w:val="-15"/>
              </w:rPr>
              <w:t xml:space="preserve"> </w:t>
            </w:r>
            <w:r>
              <w:rPr>
                <w:spacing w:val="9"/>
                <w:position w:val="-2"/>
              </w:rPr>
              <w:t>2</w:t>
            </w:r>
            <w:r>
              <w:rPr>
                <w:spacing w:val="9"/>
              </w:rPr>
              <w:t>:</w:t>
            </w:r>
            <w:r>
              <w:rPr>
                <w:spacing w:val="27"/>
                <w:w w:val="101"/>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”号表示受检混凝土比基准混凝土凝结时间提前 ,“</w:t>
            </w:r>
            <w:r>
              <w:rPr>
                <w:spacing w:val="9"/>
                <w:position w:val="-2"/>
              </w:rPr>
              <w:t>+</w:t>
            </w:r>
            <w:r>
              <w:rPr>
                <w:spacing w:val="-29"/>
                <w:position w:val="-2"/>
              </w:rPr>
              <w:t xml:space="preserve"> </w:t>
            </w:r>
            <w:r>
              <w:rPr>
                <w:spacing w:val="9"/>
              </w:rPr>
              <w:t>”号表示凝结时间延缓</w:t>
            </w:r>
            <w:r>
              <w:rPr>
                <w:spacing w:val="-19"/>
              </w:rPr>
              <w:t xml:space="preserve"> </w:t>
            </w:r>
            <w:r>
              <w:rPr>
                <w:spacing w:val="9"/>
              </w:rPr>
              <w:t>。</w:t>
            </w:r>
          </w:p>
        </w:tc>
      </w:tr>
      <w:tr>
        <w:trPr>
          <w:trHeight w:val="387"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left="468"/>
              <w:spacing w:before="116" w:line="182" w:lineRule="auto"/>
              <w:rPr/>
            </w:pPr>
            <w:r>
              <w:rPr>
                <w:sz w:val="9"/>
                <w:szCs w:val="9"/>
                <w:spacing w:val="14"/>
                <w:position w:val="5"/>
              </w:rPr>
              <w:t>a   </w:t>
            </w:r>
            <w:r>
              <w:rPr>
                <w:spacing w:val="14"/>
              </w:rPr>
              <w:t>普通减水剂检验应采用基准混凝土 </w:t>
            </w:r>
            <w:r>
              <w:rPr>
                <w:spacing w:val="13"/>
                <w:position w:val="-2"/>
              </w:rPr>
              <w:t>Ⅱ</w:t>
            </w:r>
            <w:r>
              <w:rPr>
                <w:spacing w:val="-20"/>
                <w:position w:val="-2"/>
              </w:rPr>
              <w:t xml:space="preserve"> </w:t>
            </w:r>
            <w:r>
              <w:rPr>
                <w:spacing w:val="13"/>
              </w:rPr>
              <w:t>。</w:t>
            </w:r>
          </w:p>
        </w:tc>
      </w:tr>
    </w:tbl>
    <w:p>
      <w:pPr>
        <w:pStyle w:val="BodyText"/>
        <w:spacing w:line="356" w:lineRule="auto"/>
        <w:rPr/>
      </w:pPr>
      <w:r/>
    </w:p>
    <w:p>
      <w:pPr>
        <w:ind w:left="15"/>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5.2.4   </w:t>
      </w:r>
      <w:r>
        <w:rPr>
          <w:rFonts w:ascii="SimHei" w:hAnsi="SimHei" w:eastAsia="SimHei" w:cs="SimHei"/>
          <w:sz w:val="19"/>
          <w:szCs w:val="19"/>
          <w:spacing w:val="10"/>
        </w:rPr>
        <w:t>引气减水剂</w:t>
      </w:r>
    </w:p>
    <w:p>
      <w:pPr>
        <w:ind w:left="439"/>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掺加引气减水剂的受检混凝土性能应符合表</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line="183" w:lineRule="auto"/>
        <w:sectPr>
          <w:headerReference w:type="default" r:id="rId23"/>
          <w:footerReference w:type="default" r:id="rId24"/>
          <w:pgSz w:w="11907" w:h="16841"/>
          <w:pgMar w:top="1684" w:right="1415" w:bottom="1293" w:left="1253" w:header="1386" w:footer="965" w:gutter="0"/>
        </w:sectPr>
        <w:rPr>
          <w:rFonts w:ascii="Microsoft YaHei" w:hAnsi="Microsoft YaHei" w:eastAsia="Microsoft YaHei" w:cs="Microsoft YaHei"/>
          <w:sz w:val="19"/>
          <w:szCs w:val="19"/>
        </w:rPr>
      </w:pPr>
    </w:p>
    <w:p>
      <w:pPr>
        <w:pStyle w:val="BodyText"/>
        <w:spacing w:line="369" w:lineRule="auto"/>
        <w:rPr/>
      </w:pPr>
      <w:r/>
    </w:p>
    <w:p>
      <w:pPr>
        <w:ind w:left="2450"/>
        <w:spacing w:before="81" w:line="223"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6"/>
        </w:rPr>
        <w:t>掺加引气减水剂的受检混凝土的性能要求</w:t>
      </w:r>
    </w:p>
    <w:p>
      <w:pPr>
        <w:spacing w:line="195"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261"/>
        <w:gridCol w:w="1622"/>
        <w:gridCol w:w="1622"/>
        <w:gridCol w:w="2162"/>
        <w:gridCol w:w="1647"/>
      </w:tblGrid>
      <w:tr>
        <w:trPr>
          <w:trHeight w:val="388"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104" w:line="184" w:lineRule="auto"/>
              <w:rPr/>
            </w:pPr>
            <w:r>
              <w:rPr>
                <w:spacing w:val="10"/>
              </w:rPr>
              <w:t>序号</w:t>
            </w:r>
          </w:p>
        </w:tc>
        <w:tc>
          <w:tcPr>
            <w:tcW w:w="1261" w:type="dxa"/>
            <w:vAlign w:val="top"/>
            <w:tcBorders>
              <w:bottom w:val="single" w:color="231F20" w:sz="6" w:space="0"/>
              <w:top w:val="single" w:color="231F20" w:sz="6" w:space="0"/>
            </w:tcBorders>
          </w:tcPr>
          <w:p>
            <w:pPr>
              <w:pStyle w:val="TableText"/>
              <w:ind w:left="452"/>
              <w:spacing w:before="105" w:line="182" w:lineRule="auto"/>
              <w:rPr/>
            </w:pPr>
            <w:r>
              <w:rPr>
                <w:spacing w:val="11"/>
              </w:rPr>
              <w:t>类别</w:t>
            </w:r>
          </w:p>
        </w:tc>
        <w:tc>
          <w:tcPr>
            <w:tcW w:w="3244" w:type="dxa"/>
            <w:vAlign w:val="top"/>
            <w:gridSpan w:val="2"/>
            <w:tcBorders>
              <w:bottom w:val="single" w:color="231F20" w:sz="6" w:space="0"/>
              <w:top w:val="single" w:color="231F20" w:sz="6" w:space="0"/>
            </w:tcBorders>
          </w:tcPr>
          <w:p>
            <w:pPr>
              <w:pStyle w:val="TableText"/>
              <w:ind w:left="1449"/>
              <w:spacing w:before="108" w:line="176" w:lineRule="auto"/>
              <w:rPr/>
            </w:pPr>
            <w:r>
              <w:rPr>
                <w:spacing w:val="1"/>
              </w:rPr>
              <w:t>项 目</w:t>
            </w:r>
          </w:p>
        </w:tc>
        <w:tc>
          <w:tcPr>
            <w:tcW w:w="2162" w:type="dxa"/>
            <w:vAlign w:val="top"/>
            <w:tcBorders>
              <w:bottom w:val="single" w:color="231F20" w:sz="6" w:space="0"/>
              <w:top w:val="single" w:color="231F20" w:sz="6" w:space="0"/>
            </w:tcBorders>
          </w:tcPr>
          <w:p>
            <w:pPr>
              <w:pStyle w:val="TableText"/>
              <w:ind w:left="911"/>
              <w:spacing w:before="105" w:line="184" w:lineRule="auto"/>
              <w:rPr/>
            </w:pPr>
            <w:r>
              <w:rPr>
                <w:spacing w:val="11"/>
              </w:rPr>
              <w:t>要求</w:t>
            </w:r>
          </w:p>
        </w:tc>
        <w:tc>
          <w:tcPr>
            <w:tcW w:w="1647" w:type="dxa"/>
            <w:vAlign w:val="top"/>
            <w:tcBorders>
              <w:bottom w:val="single" w:color="231F20" w:sz="6" w:space="0"/>
              <w:right w:val="single" w:color="231F20" w:sz="6" w:space="0"/>
              <w:top w:val="single" w:color="231F20" w:sz="6" w:space="0"/>
            </w:tcBorders>
          </w:tcPr>
          <w:p>
            <w:pPr>
              <w:pStyle w:val="TableText"/>
              <w:ind w:left="437"/>
              <w:spacing w:before="110" w:line="181" w:lineRule="auto"/>
              <w:rPr>
                <w:sz w:val="9"/>
                <w:szCs w:val="9"/>
              </w:rPr>
            </w:pPr>
            <w:r>
              <w:rPr>
                <w:spacing w:val="19"/>
              </w:rPr>
              <w:t>试验方法</w:t>
            </w:r>
            <w:r>
              <w:rPr>
                <w:sz w:val="9"/>
                <w:szCs w:val="9"/>
                <w:spacing w:val="19"/>
                <w:position w:val="5"/>
              </w:rPr>
              <w:t>a</w:t>
            </w:r>
          </w:p>
        </w:tc>
      </w:tr>
      <w:tr>
        <w:trPr>
          <w:trHeight w:val="345" w:hRule="atLeast"/>
        </w:trPr>
        <w:tc>
          <w:tcPr>
            <w:tcW w:w="908" w:type="dxa"/>
            <w:vAlign w:val="top"/>
            <w:tcBorders>
              <w:left w:val="single" w:color="231F20" w:sz="6" w:space="0"/>
              <w:top w:val="single" w:color="231F20" w:sz="6" w:space="0"/>
            </w:tcBorders>
          </w:tcPr>
          <w:p>
            <w:pPr>
              <w:pStyle w:val="TableText"/>
              <w:ind w:left="414"/>
              <w:spacing w:before="102" w:line="165" w:lineRule="auto"/>
              <w:rPr/>
            </w:pPr>
            <w:r>
              <w:rPr>
                <w:spacing w:val="15"/>
              </w:rPr>
              <w:t>1</w:t>
            </w:r>
          </w:p>
        </w:tc>
        <w:tc>
          <w:tcPr>
            <w:tcW w:w="1261" w:type="dxa"/>
            <w:vAlign w:val="top"/>
            <w:vMerge w:val="restart"/>
            <w:tcBorders>
              <w:top w:val="single" w:color="231F20" w:sz="6" w:space="0"/>
              <w:bottom w:val="nil"/>
            </w:tcBorders>
          </w:tcPr>
          <w:p>
            <w:pPr>
              <w:spacing w:line="307" w:lineRule="auto"/>
              <w:rPr>
                <w:rFonts w:ascii="Arial"/>
                <w:sz w:val="21"/>
              </w:rPr>
            </w:pPr>
            <w:r/>
          </w:p>
          <w:p>
            <w:pPr>
              <w:spacing w:line="308" w:lineRule="auto"/>
              <w:rPr>
                <w:rFonts w:ascii="Arial"/>
                <w:sz w:val="21"/>
              </w:rPr>
            </w:pPr>
            <w:r/>
          </w:p>
          <w:p>
            <w:pPr>
              <w:pStyle w:val="TableText"/>
              <w:ind w:left="364"/>
              <w:spacing w:before="68" w:line="181" w:lineRule="auto"/>
              <w:rPr/>
            </w:pPr>
            <w:r>
              <w:rPr>
                <w:spacing w:val="14"/>
              </w:rPr>
              <w:t>混凝土</w:t>
            </w:r>
          </w:p>
          <w:p>
            <w:pPr>
              <w:pStyle w:val="TableText"/>
              <w:ind w:left="364"/>
              <w:spacing w:before="88" w:line="184" w:lineRule="auto"/>
              <w:rPr/>
            </w:pPr>
            <w:r>
              <w:rPr>
                <w:spacing w:val="14"/>
              </w:rPr>
              <w:t>拌合物</w:t>
            </w:r>
          </w:p>
          <w:p>
            <w:pPr>
              <w:pStyle w:val="TableText"/>
              <w:ind w:left="452"/>
              <w:spacing w:before="88" w:line="181" w:lineRule="auto"/>
              <w:rPr/>
            </w:pPr>
            <w:r>
              <w:rPr>
                <w:spacing w:val="11"/>
              </w:rPr>
              <w:t>性能</w:t>
            </w:r>
          </w:p>
        </w:tc>
        <w:tc>
          <w:tcPr>
            <w:tcW w:w="3244" w:type="dxa"/>
            <w:vAlign w:val="top"/>
            <w:gridSpan w:val="2"/>
            <w:tcBorders>
              <w:top w:val="single" w:color="231F20" w:sz="6" w:space="0"/>
            </w:tcBorders>
          </w:tcPr>
          <w:p>
            <w:pPr>
              <w:pStyle w:val="TableText"/>
              <w:ind w:left="1358"/>
              <w:spacing w:before="79" w:line="185" w:lineRule="auto"/>
              <w:rPr/>
            </w:pPr>
            <w:r>
              <w:rPr>
                <w:spacing w:val="14"/>
              </w:rPr>
              <w:t>减水率</w:t>
            </w:r>
          </w:p>
        </w:tc>
        <w:tc>
          <w:tcPr>
            <w:tcW w:w="2162" w:type="dxa"/>
            <w:vAlign w:val="top"/>
            <w:tcBorders>
              <w:top w:val="single" w:color="231F20" w:sz="6" w:space="0"/>
            </w:tcBorders>
          </w:tcPr>
          <w:p>
            <w:pPr>
              <w:pStyle w:val="TableText"/>
              <w:ind w:left="827"/>
              <w:spacing w:before="79" w:line="198" w:lineRule="auto"/>
              <w:rPr/>
            </w:pPr>
            <w:r>
              <w:rPr>
                <w:spacing w:val="18"/>
              </w:rPr>
              <w:t>≥10%</w:t>
            </w:r>
          </w:p>
        </w:tc>
        <w:tc>
          <w:tcPr>
            <w:tcW w:w="1647" w:type="dxa"/>
            <w:vAlign w:val="top"/>
            <w:tcBorders>
              <w:right w:val="single" w:color="231F20" w:sz="6" w:space="0"/>
              <w:top w:val="single" w:color="231F20" w:sz="6" w:space="0"/>
            </w:tcBorders>
          </w:tcPr>
          <w:p>
            <w:pPr>
              <w:pStyle w:val="TableText"/>
              <w:ind w:left="678"/>
              <w:spacing w:before="103" w:line="169" w:lineRule="auto"/>
              <w:rPr/>
            </w:pPr>
            <w:r>
              <w:rPr/>
              <w:t>6.</w:t>
            </w:r>
            <w:r>
              <w:rPr>
                <w:spacing w:val="-20"/>
              </w:rPr>
              <w:t xml:space="preserve"> </w:t>
            </w:r>
            <w:r>
              <w:rPr/>
              <w:t>10</w:t>
            </w:r>
          </w:p>
        </w:tc>
      </w:tr>
      <w:tr>
        <w:trPr>
          <w:trHeight w:val="355" w:hRule="atLeast"/>
        </w:trPr>
        <w:tc>
          <w:tcPr>
            <w:tcW w:w="908" w:type="dxa"/>
            <w:vAlign w:val="top"/>
            <w:tcBorders>
              <w:left w:val="single" w:color="231F20" w:sz="6" w:space="0"/>
            </w:tcBorders>
          </w:tcPr>
          <w:p>
            <w:pPr>
              <w:pStyle w:val="TableText"/>
              <w:ind w:left="411"/>
              <w:spacing w:before="113" w:line="165" w:lineRule="auto"/>
              <w:rPr/>
            </w:pPr>
            <w:r>
              <w:rPr>
                <w:spacing w:val="19"/>
              </w:rPr>
              <w:t>2</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1272"/>
              <w:spacing w:before="90" w:line="185" w:lineRule="auto"/>
              <w:rPr/>
            </w:pPr>
            <w:r>
              <w:rPr>
                <w:spacing w:val="14"/>
              </w:rPr>
              <w:t>泌水率比</w:t>
            </w:r>
          </w:p>
        </w:tc>
        <w:tc>
          <w:tcPr>
            <w:tcW w:w="2162" w:type="dxa"/>
            <w:vAlign w:val="top"/>
          </w:tcPr>
          <w:p>
            <w:pPr>
              <w:pStyle w:val="TableText"/>
              <w:ind w:left="821"/>
              <w:spacing w:before="89" w:line="198" w:lineRule="auto"/>
              <w:rPr/>
            </w:pPr>
            <w:r>
              <w:rPr>
                <w:spacing w:val="20"/>
              </w:rPr>
              <w:t>≤70%</w:t>
            </w:r>
          </w:p>
        </w:tc>
        <w:tc>
          <w:tcPr>
            <w:tcW w:w="1647" w:type="dxa"/>
            <w:vAlign w:val="top"/>
            <w:tcBorders>
              <w:right w:val="single" w:color="231F20" w:sz="6" w:space="0"/>
            </w:tcBorders>
          </w:tcPr>
          <w:p>
            <w:pPr>
              <w:pStyle w:val="TableText"/>
              <w:ind w:left="678"/>
              <w:spacing w:before="114" w:line="169" w:lineRule="auto"/>
              <w:rPr/>
            </w:pPr>
            <w:r>
              <w:rPr/>
              <w:t>6.</w:t>
            </w:r>
            <w:r>
              <w:rPr>
                <w:spacing w:val="-20"/>
              </w:rPr>
              <w:t xml:space="preserve"> </w:t>
            </w:r>
            <w:r>
              <w:rPr/>
              <w:t>11</w:t>
            </w:r>
          </w:p>
        </w:tc>
      </w:tr>
      <w:tr>
        <w:trPr>
          <w:trHeight w:val="355" w:hRule="atLeast"/>
        </w:trPr>
        <w:tc>
          <w:tcPr>
            <w:tcW w:w="908" w:type="dxa"/>
            <w:vAlign w:val="top"/>
            <w:tcBorders>
              <w:left w:val="single" w:color="231F20" w:sz="6" w:space="0"/>
            </w:tcBorders>
          </w:tcPr>
          <w:p>
            <w:pPr>
              <w:pStyle w:val="TableText"/>
              <w:ind w:left="412"/>
              <w:spacing w:before="118" w:line="162" w:lineRule="auto"/>
              <w:rPr/>
            </w:pPr>
            <w:r>
              <w:rPr>
                <w:spacing w:val="18"/>
              </w:rPr>
              <w:t>3</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1358"/>
              <w:spacing w:before="93" w:line="185" w:lineRule="auto"/>
              <w:rPr/>
            </w:pPr>
            <w:r>
              <w:rPr>
                <w:spacing w:val="14"/>
              </w:rPr>
              <w:t>含气量</w:t>
            </w:r>
          </w:p>
        </w:tc>
        <w:tc>
          <w:tcPr>
            <w:tcW w:w="2162" w:type="dxa"/>
            <w:vAlign w:val="top"/>
          </w:tcPr>
          <w:p>
            <w:pPr>
              <w:pStyle w:val="TableText"/>
              <w:ind w:left="799"/>
              <w:spacing w:before="90" w:line="198" w:lineRule="auto"/>
              <w:rPr/>
            </w:pPr>
            <w:r>
              <w:rPr>
                <w:spacing w:val="12"/>
              </w:rPr>
              <w:t>≥3.</w:t>
            </w:r>
            <w:r>
              <w:rPr>
                <w:spacing w:val="-19"/>
              </w:rPr>
              <w:t xml:space="preserve"> </w:t>
            </w:r>
            <w:r>
              <w:rPr>
                <w:spacing w:val="12"/>
              </w:rPr>
              <w:t>5%</w:t>
            </w:r>
          </w:p>
        </w:tc>
        <w:tc>
          <w:tcPr>
            <w:tcW w:w="1647" w:type="dxa"/>
            <w:vAlign w:val="top"/>
            <w:tcBorders>
              <w:right w:val="single" w:color="231F20" w:sz="6" w:space="0"/>
            </w:tcBorders>
          </w:tcPr>
          <w:p>
            <w:pPr>
              <w:pStyle w:val="TableText"/>
              <w:ind w:left="678"/>
              <w:spacing w:before="115" w:line="169" w:lineRule="auto"/>
              <w:rPr/>
            </w:pPr>
            <w:r>
              <w:rPr/>
              <w:t>6.</w:t>
            </w:r>
            <w:r>
              <w:rPr>
                <w:spacing w:val="-20"/>
              </w:rPr>
              <w:t xml:space="preserve"> </w:t>
            </w:r>
            <w:r>
              <w:rPr/>
              <w:t>12</w:t>
            </w:r>
          </w:p>
        </w:tc>
      </w:tr>
      <w:tr>
        <w:trPr>
          <w:trHeight w:val="355" w:hRule="atLeast"/>
        </w:trPr>
        <w:tc>
          <w:tcPr>
            <w:tcW w:w="908" w:type="dxa"/>
            <w:vAlign w:val="top"/>
            <w:tcBorders>
              <w:left w:val="single" w:color="231F20" w:sz="6" w:space="0"/>
            </w:tcBorders>
          </w:tcPr>
          <w:p>
            <w:pPr>
              <w:pStyle w:val="TableText"/>
              <w:ind w:left="409"/>
              <w:spacing w:before="117" w:line="164" w:lineRule="auto"/>
              <w:rPr/>
            </w:pPr>
            <w:r>
              <w:rPr>
                <w:spacing w:val="22"/>
              </w:rPr>
              <w:t>4</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741"/>
              <w:spacing w:before="94" w:line="184" w:lineRule="auto"/>
              <w:rPr/>
            </w:pPr>
            <w:r>
              <w:rPr>
                <w:spacing w:val="18"/>
              </w:rPr>
              <w:t>含气量</w:t>
            </w:r>
            <w:r>
              <w:rPr>
                <w:spacing w:val="22"/>
                <w:w w:val="101"/>
              </w:rPr>
              <w:t xml:space="preserve"> </w:t>
            </w:r>
            <w:r>
              <w:rPr>
                <w:spacing w:val="18"/>
                <w:position w:val="-1"/>
              </w:rPr>
              <w:t>1</w:t>
            </w:r>
            <w:r>
              <w:rPr>
                <w:spacing w:val="-12"/>
                <w:position w:val="-1"/>
              </w:rPr>
              <w:t xml:space="preserve"> </w:t>
            </w:r>
            <w:r>
              <w:rPr>
                <w:spacing w:val="18"/>
              </w:rPr>
              <w:t>h经时变化量</w:t>
            </w:r>
          </w:p>
        </w:tc>
        <w:tc>
          <w:tcPr>
            <w:tcW w:w="2162" w:type="dxa"/>
            <w:vAlign w:val="top"/>
          </w:tcPr>
          <w:p>
            <w:pPr>
              <w:pStyle w:val="TableText"/>
              <w:ind w:left="421"/>
              <w:spacing w:before="91" w:line="198" w:lineRule="auto"/>
              <w:rPr/>
            </w:pPr>
            <w:r>
              <w:rPr>
                <w:spacing w:val="17"/>
              </w:rPr>
              <w:t>-1.</w:t>
            </w:r>
            <w:r>
              <w:rPr>
                <w:spacing w:val="-17"/>
              </w:rPr>
              <w:t xml:space="preserve"> </w:t>
            </w:r>
            <w:r>
              <w:rPr>
                <w:spacing w:val="17"/>
              </w:rPr>
              <w:t>5%</w:t>
            </w:r>
            <w:r>
              <w:rPr>
                <w:spacing w:val="-26"/>
              </w:rPr>
              <w:t xml:space="preserve"> </w:t>
            </w:r>
            <w:r>
              <w:rPr>
                <w:spacing w:val="17"/>
              </w:rPr>
              <w:t>~</w:t>
            </w:r>
            <w:r>
              <w:rPr>
                <w:spacing w:val="-15"/>
              </w:rPr>
              <w:t xml:space="preserve"> </w:t>
            </w:r>
            <w:r>
              <w:rPr>
                <w:spacing w:val="17"/>
              </w:rPr>
              <w:t>+1.</w:t>
            </w:r>
            <w:r>
              <w:rPr>
                <w:spacing w:val="-22"/>
              </w:rPr>
              <w:t xml:space="preserve"> </w:t>
            </w:r>
            <w:r>
              <w:rPr>
                <w:spacing w:val="17"/>
              </w:rPr>
              <w:t>5%</w:t>
            </w:r>
          </w:p>
        </w:tc>
        <w:tc>
          <w:tcPr>
            <w:tcW w:w="1647" w:type="dxa"/>
            <w:vAlign w:val="top"/>
            <w:tcBorders>
              <w:right w:val="single" w:color="231F20" w:sz="6" w:space="0"/>
            </w:tcBorders>
          </w:tcPr>
          <w:p>
            <w:pPr>
              <w:pStyle w:val="TableText"/>
              <w:ind w:left="678"/>
              <w:spacing w:before="116" w:line="169" w:lineRule="auto"/>
              <w:rPr/>
            </w:pPr>
            <w:r>
              <w:rPr/>
              <w:t>6.</w:t>
            </w:r>
            <w:r>
              <w:rPr>
                <w:spacing w:val="-20"/>
              </w:rPr>
              <w:t xml:space="preserve"> </w:t>
            </w:r>
            <w:r>
              <w:rPr/>
              <w:t>12</w:t>
            </w:r>
          </w:p>
        </w:tc>
      </w:tr>
      <w:tr>
        <w:trPr>
          <w:trHeight w:val="355" w:hRule="atLeast"/>
        </w:trPr>
        <w:tc>
          <w:tcPr>
            <w:tcW w:w="908" w:type="dxa"/>
            <w:vAlign w:val="top"/>
            <w:vMerge w:val="restart"/>
            <w:tcBorders>
              <w:left w:val="single" w:color="231F20" w:sz="6" w:space="0"/>
              <w:bottom w:val="nil"/>
            </w:tcBorders>
          </w:tcPr>
          <w:p>
            <w:pPr>
              <w:pStyle w:val="TableText"/>
              <w:ind w:left="413"/>
              <w:spacing w:before="299" w:line="163" w:lineRule="auto"/>
              <w:rPr/>
            </w:pPr>
            <w:r>
              <w:rPr>
                <w:spacing w:val="17"/>
              </w:rPr>
              <w:t>5</w:t>
            </w:r>
          </w:p>
        </w:tc>
        <w:tc>
          <w:tcPr>
            <w:tcW w:w="1261" w:type="dxa"/>
            <w:vAlign w:val="top"/>
            <w:vMerge w:val="continue"/>
            <w:tcBorders>
              <w:top w:val="nil"/>
              <w:bottom w:val="nil"/>
            </w:tcBorders>
          </w:tcPr>
          <w:p>
            <w:pPr>
              <w:rPr>
                <w:rFonts w:ascii="Arial"/>
                <w:sz w:val="21"/>
              </w:rPr>
            </w:pPr>
            <w:r/>
          </w:p>
        </w:tc>
        <w:tc>
          <w:tcPr>
            <w:tcW w:w="1622" w:type="dxa"/>
            <w:vAlign w:val="top"/>
            <w:vMerge w:val="restart"/>
            <w:tcBorders>
              <w:bottom w:val="nil"/>
            </w:tcBorders>
          </w:tcPr>
          <w:p>
            <w:pPr>
              <w:pStyle w:val="TableText"/>
              <w:ind w:right="12"/>
              <w:spacing w:before="276" w:line="181" w:lineRule="auto"/>
              <w:jc w:val="right"/>
              <w:rPr/>
            </w:pPr>
            <w:r>
              <w:rPr>
                <w:spacing w:val="28"/>
              </w:rPr>
              <w:t>凝结时间之差/</w:t>
            </w:r>
            <w:r>
              <w:rPr>
                <w:position w:val="-1"/>
              </w:rPr>
              <w:t>min</w:t>
            </w:r>
          </w:p>
        </w:tc>
        <w:tc>
          <w:tcPr>
            <w:tcW w:w="1622" w:type="dxa"/>
            <w:vAlign w:val="top"/>
          </w:tcPr>
          <w:p>
            <w:pPr>
              <w:pStyle w:val="TableText"/>
              <w:ind w:left="637"/>
              <w:spacing w:before="95" w:line="181" w:lineRule="auto"/>
              <w:rPr/>
            </w:pPr>
            <w:r>
              <w:rPr>
                <w:spacing w:val="11"/>
              </w:rPr>
              <w:t>初凝</w:t>
            </w:r>
          </w:p>
        </w:tc>
        <w:tc>
          <w:tcPr>
            <w:tcW w:w="2162" w:type="dxa"/>
            <w:vAlign w:val="top"/>
          </w:tcPr>
          <w:p>
            <w:pPr>
              <w:pStyle w:val="TableText"/>
              <w:ind w:left="612"/>
              <w:spacing w:before="106" w:line="177" w:lineRule="auto"/>
              <w:rPr/>
            </w:pPr>
            <w:r>
              <w:rPr>
                <w:spacing w:val="23"/>
                <w:w w:val="101"/>
              </w:rPr>
              <w:t>-90~</w:t>
            </w:r>
            <w:r>
              <w:rPr>
                <w:spacing w:val="-12"/>
              </w:rPr>
              <w:t xml:space="preserve"> </w:t>
            </w:r>
            <w:r>
              <w:rPr>
                <w:spacing w:val="23"/>
                <w:w w:val="101"/>
              </w:rPr>
              <w:t>+120</w:t>
            </w:r>
          </w:p>
        </w:tc>
        <w:tc>
          <w:tcPr>
            <w:tcW w:w="1647" w:type="dxa"/>
            <w:vAlign w:val="top"/>
            <w:vMerge w:val="restart"/>
            <w:tcBorders>
              <w:right w:val="single" w:color="231F20" w:sz="6" w:space="0"/>
              <w:bottom w:val="nil"/>
            </w:tcBorders>
          </w:tcPr>
          <w:p>
            <w:pPr>
              <w:pStyle w:val="TableText"/>
              <w:ind w:left="678"/>
              <w:spacing w:before="297" w:line="169" w:lineRule="auto"/>
              <w:rPr/>
            </w:pPr>
            <w:r>
              <w:rPr/>
              <w:t>6.</w:t>
            </w:r>
            <w:r>
              <w:rPr>
                <w:spacing w:val="-20"/>
              </w:rPr>
              <w:t xml:space="preserve"> </w:t>
            </w:r>
            <w:r>
              <w:rPr/>
              <w:t>13</w:t>
            </w:r>
          </w:p>
        </w:tc>
      </w:tr>
      <w:tr>
        <w:trPr>
          <w:trHeight w:val="355"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39"/>
              <w:spacing w:before="96" w:line="182" w:lineRule="auto"/>
              <w:rPr/>
            </w:pPr>
            <w:r>
              <w:rPr>
                <w:spacing w:val="10"/>
              </w:rPr>
              <w:t>终凝</w:t>
            </w:r>
          </w:p>
        </w:tc>
        <w:tc>
          <w:tcPr>
            <w:tcW w:w="2162" w:type="dxa"/>
            <w:vAlign w:val="top"/>
          </w:tcPr>
          <w:p>
            <w:pPr>
              <w:pStyle w:val="TableText"/>
              <w:ind w:left="612"/>
              <w:spacing w:before="107" w:line="177" w:lineRule="auto"/>
              <w:rPr/>
            </w:pPr>
            <w:r>
              <w:rPr>
                <w:spacing w:val="23"/>
                <w:w w:val="101"/>
              </w:rPr>
              <w:t>-90~</w:t>
            </w:r>
            <w:r>
              <w:rPr>
                <w:spacing w:val="-12"/>
              </w:rPr>
              <w:t xml:space="preserve"> </w:t>
            </w:r>
            <w:r>
              <w:rPr>
                <w:spacing w:val="23"/>
                <w:w w:val="101"/>
              </w:rPr>
              <w:t>+120</w:t>
            </w:r>
          </w:p>
        </w:tc>
        <w:tc>
          <w:tcPr>
            <w:tcW w:w="1647" w:type="dxa"/>
            <w:vAlign w:val="top"/>
            <w:vMerge w:val="continue"/>
            <w:tcBorders>
              <w:right w:val="single" w:color="231F20" w:sz="6" w:space="0"/>
              <w:top w:val="nil"/>
            </w:tcBorders>
          </w:tcPr>
          <w:p>
            <w:pPr>
              <w:rPr>
                <w:rFonts w:ascii="Arial"/>
                <w:sz w:val="21"/>
              </w:rPr>
            </w:pPr>
            <w:r/>
          </w:p>
        </w:tc>
      </w:tr>
      <w:tr>
        <w:trPr>
          <w:trHeight w:val="355" w:hRule="atLeast"/>
        </w:trPr>
        <w:tc>
          <w:tcPr>
            <w:tcW w:w="908" w:type="dxa"/>
            <w:vAlign w:val="top"/>
            <w:vMerge w:val="restart"/>
            <w:tcBorders>
              <w:left w:val="single" w:color="231F20" w:sz="6" w:space="0"/>
              <w:bottom w:val="nil"/>
            </w:tcBorders>
          </w:tcPr>
          <w:p>
            <w:pPr>
              <w:spacing w:line="410" w:lineRule="auto"/>
              <w:rPr>
                <w:rFonts w:ascii="Arial"/>
                <w:sz w:val="21"/>
              </w:rPr>
            </w:pPr>
            <w:r/>
          </w:p>
          <w:p>
            <w:pPr>
              <w:pStyle w:val="TableText"/>
              <w:ind w:left="413"/>
              <w:spacing w:before="69" w:line="163" w:lineRule="auto"/>
              <w:rPr/>
            </w:pPr>
            <w:r>
              <w:rPr>
                <w:spacing w:val="18"/>
              </w:rPr>
              <w:t>6</w:t>
            </w:r>
          </w:p>
        </w:tc>
        <w:tc>
          <w:tcPr>
            <w:tcW w:w="1261" w:type="dxa"/>
            <w:vAlign w:val="top"/>
            <w:vMerge w:val="restart"/>
            <w:tcBorders>
              <w:bottom w:val="nil"/>
            </w:tcBorders>
          </w:tcPr>
          <w:p>
            <w:pPr>
              <w:spacing w:line="452" w:lineRule="auto"/>
              <w:rPr>
                <w:rFonts w:ascii="Arial"/>
                <w:sz w:val="21"/>
              </w:rPr>
            </w:pPr>
            <w:r/>
          </w:p>
          <w:p>
            <w:pPr>
              <w:pStyle w:val="TableText"/>
              <w:ind w:left="454"/>
              <w:spacing w:before="68" w:line="180" w:lineRule="auto"/>
              <w:rPr/>
            </w:pPr>
            <w:r>
              <w:rPr>
                <w:spacing w:val="10"/>
              </w:rPr>
              <w:t>硬化</w:t>
            </w:r>
          </w:p>
          <w:p>
            <w:pPr>
              <w:pStyle w:val="TableText"/>
              <w:ind w:left="364"/>
              <w:spacing w:before="90" w:line="181" w:lineRule="auto"/>
              <w:rPr/>
            </w:pPr>
            <w:r>
              <w:rPr>
                <w:spacing w:val="14"/>
              </w:rPr>
              <w:t>混凝土</w:t>
            </w:r>
          </w:p>
          <w:p>
            <w:pPr>
              <w:pStyle w:val="TableText"/>
              <w:ind w:left="452"/>
              <w:spacing w:before="90" w:line="181" w:lineRule="auto"/>
              <w:rPr/>
            </w:pPr>
            <w:r>
              <w:rPr>
                <w:spacing w:val="11"/>
              </w:rPr>
              <w:t>性能</w:t>
            </w:r>
          </w:p>
        </w:tc>
        <w:tc>
          <w:tcPr>
            <w:tcW w:w="1622" w:type="dxa"/>
            <w:vAlign w:val="top"/>
            <w:vMerge w:val="restart"/>
            <w:tcBorders>
              <w:bottom w:val="nil"/>
            </w:tcBorders>
          </w:tcPr>
          <w:p>
            <w:pPr>
              <w:spacing w:line="387" w:lineRule="auto"/>
              <w:rPr>
                <w:rFonts w:ascii="Arial"/>
                <w:sz w:val="21"/>
              </w:rPr>
            </w:pPr>
            <w:r/>
          </w:p>
          <w:p>
            <w:pPr>
              <w:pStyle w:val="TableText"/>
              <w:ind w:left="365"/>
              <w:spacing w:before="69" w:line="181" w:lineRule="auto"/>
              <w:rPr/>
            </w:pPr>
            <w:r>
              <w:rPr>
                <w:spacing w:val="16"/>
              </w:rPr>
              <w:t>抗压强度比</w:t>
            </w:r>
          </w:p>
        </w:tc>
        <w:tc>
          <w:tcPr>
            <w:tcW w:w="1622" w:type="dxa"/>
            <w:vAlign w:val="top"/>
          </w:tcPr>
          <w:p>
            <w:pPr>
              <w:pStyle w:val="TableText"/>
              <w:ind w:left="701"/>
              <w:spacing w:before="112" w:line="171" w:lineRule="auto"/>
              <w:rPr/>
            </w:pPr>
            <w:r>
              <w:rPr>
                <w:spacing w:val="18"/>
              </w:rPr>
              <w:t>3</w:t>
            </w:r>
            <w:r>
              <w:rPr>
                <w:spacing w:val="-11"/>
              </w:rPr>
              <w:t xml:space="preserve"> </w:t>
            </w:r>
            <w:r>
              <w:rPr>
                <w:spacing w:val="18"/>
              </w:rPr>
              <w:t>d</w:t>
            </w:r>
          </w:p>
        </w:tc>
        <w:tc>
          <w:tcPr>
            <w:tcW w:w="2162" w:type="dxa"/>
            <w:vAlign w:val="top"/>
          </w:tcPr>
          <w:p>
            <w:pPr>
              <w:pStyle w:val="TableText"/>
              <w:ind w:left="782"/>
              <w:spacing w:before="94" w:line="198" w:lineRule="auto"/>
              <w:rPr/>
            </w:pPr>
            <w:r>
              <w:rPr>
                <w:spacing w:val="13"/>
              </w:rPr>
              <w:t>≥115%</w:t>
            </w:r>
          </w:p>
        </w:tc>
        <w:tc>
          <w:tcPr>
            <w:tcW w:w="1647" w:type="dxa"/>
            <w:vAlign w:val="top"/>
            <w:vMerge w:val="restart"/>
            <w:tcBorders>
              <w:right w:val="single" w:color="231F20" w:sz="6" w:space="0"/>
              <w:bottom w:val="nil"/>
            </w:tcBorders>
          </w:tcPr>
          <w:p>
            <w:pPr>
              <w:spacing w:line="409" w:lineRule="auto"/>
              <w:rPr>
                <w:rFonts w:ascii="Arial"/>
                <w:sz w:val="21"/>
              </w:rPr>
            </w:pPr>
            <w:r/>
          </w:p>
          <w:p>
            <w:pPr>
              <w:pStyle w:val="TableText"/>
              <w:ind w:left="678"/>
              <w:spacing w:before="68" w:line="169" w:lineRule="auto"/>
              <w:rPr/>
            </w:pPr>
            <w:r>
              <w:rPr/>
              <w:t>6.</w:t>
            </w:r>
            <w:r>
              <w:rPr>
                <w:spacing w:val="-20"/>
              </w:rPr>
              <w:t xml:space="preserve"> </w:t>
            </w:r>
            <w:r>
              <w:rPr/>
              <w:t>15</w:t>
            </w:r>
          </w:p>
        </w:tc>
      </w:tr>
      <w:tr>
        <w:trPr>
          <w:trHeight w:val="355" w:hRule="atLeast"/>
        </w:trPr>
        <w:tc>
          <w:tcPr>
            <w:tcW w:w="908" w:type="dxa"/>
            <w:vAlign w:val="top"/>
            <w:vMerge w:val="continue"/>
            <w:tcBorders>
              <w:left w:val="single" w:color="231F20" w:sz="6" w:space="0"/>
              <w:top w:val="nil"/>
              <w:bottom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bottom w:val="nil"/>
            </w:tcBorders>
          </w:tcPr>
          <w:p>
            <w:pPr>
              <w:rPr>
                <w:rFonts w:ascii="Arial"/>
                <w:sz w:val="21"/>
              </w:rPr>
            </w:pPr>
            <w:r/>
          </w:p>
        </w:tc>
        <w:tc>
          <w:tcPr>
            <w:tcW w:w="1622" w:type="dxa"/>
            <w:vAlign w:val="top"/>
          </w:tcPr>
          <w:p>
            <w:pPr>
              <w:pStyle w:val="TableText"/>
              <w:ind w:left="702"/>
              <w:spacing w:before="113" w:line="171" w:lineRule="auto"/>
              <w:rPr/>
            </w:pPr>
            <w:r>
              <w:rPr>
                <w:spacing w:val="19"/>
              </w:rPr>
              <w:t>7</w:t>
            </w:r>
            <w:r>
              <w:rPr>
                <w:spacing w:val="-13"/>
              </w:rPr>
              <w:t xml:space="preserve"> </w:t>
            </w:r>
            <w:r>
              <w:rPr>
                <w:spacing w:val="19"/>
              </w:rPr>
              <w:t>d</w:t>
            </w:r>
          </w:p>
        </w:tc>
        <w:tc>
          <w:tcPr>
            <w:tcW w:w="2162" w:type="dxa"/>
            <w:vAlign w:val="top"/>
          </w:tcPr>
          <w:p>
            <w:pPr>
              <w:pStyle w:val="TableText"/>
              <w:ind w:left="782"/>
              <w:spacing w:before="95" w:line="198" w:lineRule="auto"/>
              <w:rPr/>
            </w:pPr>
            <w:r>
              <w:rPr>
                <w:spacing w:val="14"/>
              </w:rPr>
              <w:t>≥110%</w:t>
            </w:r>
          </w:p>
        </w:tc>
        <w:tc>
          <w:tcPr>
            <w:tcW w:w="1647"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56"/>
              <w:spacing w:before="113" w:line="171" w:lineRule="auto"/>
              <w:rPr/>
            </w:pPr>
            <w:r>
              <w:rPr>
                <w:spacing w:val="23"/>
              </w:rPr>
              <w:t>28d</w:t>
            </w:r>
          </w:p>
        </w:tc>
        <w:tc>
          <w:tcPr>
            <w:tcW w:w="2162" w:type="dxa"/>
            <w:vAlign w:val="top"/>
          </w:tcPr>
          <w:p>
            <w:pPr>
              <w:pStyle w:val="TableText"/>
              <w:ind w:left="782"/>
              <w:spacing w:before="96" w:line="198" w:lineRule="auto"/>
              <w:rPr/>
            </w:pPr>
            <w:r>
              <w:rPr>
                <w:spacing w:val="14"/>
              </w:rPr>
              <w:t>≥100%</w:t>
            </w:r>
          </w:p>
        </w:tc>
        <w:tc>
          <w:tcPr>
            <w:tcW w:w="1647" w:type="dxa"/>
            <w:vAlign w:val="top"/>
            <w:vMerge w:val="continue"/>
            <w:tcBorders>
              <w:right w:val="single" w:color="231F20" w:sz="6" w:space="0"/>
              <w:top w:val="nil"/>
            </w:tcBorders>
          </w:tcPr>
          <w:p>
            <w:pPr>
              <w:rPr>
                <w:rFonts w:ascii="Arial"/>
                <w:sz w:val="21"/>
              </w:rPr>
            </w:pPr>
            <w:r/>
          </w:p>
        </w:tc>
      </w:tr>
      <w:tr>
        <w:trPr>
          <w:trHeight w:val="355" w:hRule="atLeast"/>
        </w:trPr>
        <w:tc>
          <w:tcPr>
            <w:tcW w:w="908" w:type="dxa"/>
            <w:vAlign w:val="top"/>
            <w:tcBorders>
              <w:left w:val="single" w:color="231F20" w:sz="6" w:space="0"/>
            </w:tcBorders>
          </w:tcPr>
          <w:p>
            <w:pPr>
              <w:pStyle w:val="TableText"/>
              <w:ind w:left="413"/>
              <w:spacing w:before="123" w:line="164" w:lineRule="auto"/>
              <w:rPr/>
            </w:pPr>
            <w:r>
              <w:rPr>
                <w:spacing w:val="19"/>
              </w:rPr>
              <w:t>7</w:t>
            </w:r>
          </w:p>
        </w:tc>
        <w:tc>
          <w:tcPr>
            <w:tcW w:w="1261" w:type="dxa"/>
            <w:vAlign w:val="top"/>
            <w:vMerge w:val="continue"/>
            <w:tcBorders>
              <w:bottom w:val="nil"/>
              <w:top w:val="nil"/>
            </w:tcBorders>
          </w:tcPr>
          <w:p>
            <w:pPr>
              <w:rPr>
                <w:rFonts w:ascii="Arial"/>
                <w:sz w:val="21"/>
              </w:rPr>
            </w:pPr>
            <w:r/>
          </w:p>
        </w:tc>
        <w:tc>
          <w:tcPr>
            <w:tcW w:w="3244" w:type="dxa"/>
            <w:vAlign w:val="top"/>
            <w:gridSpan w:val="2"/>
          </w:tcPr>
          <w:p>
            <w:pPr>
              <w:pStyle w:val="TableText"/>
              <w:ind w:left="1274"/>
              <w:spacing w:before="98" w:line="185" w:lineRule="auto"/>
              <w:rPr/>
            </w:pPr>
            <w:r>
              <w:rPr>
                <w:spacing w:val="14"/>
              </w:rPr>
              <w:t>收缩率比</w:t>
            </w:r>
          </w:p>
        </w:tc>
        <w:tc>
          <w:tcPr>
            <w:tcW w:w="2162" w:type="dxa"/>
            <w:vAlign w:val="top"/>
          </w:tcPr>
          <w:p>
            <w:pPr>
              <w:pStyle w:val="TableText"/>
              <w:ind w:left="777"/>
              <w:spacing w:before="97" w:line="198" w:lineRule="auto"/>
              <w:rPr/>
            </w:pPr>
            <w:r>
              <w:rPr>
                <w:spacing w:val="15"/>
              </w:rPr>
              <w:t>≤135%</w:t>
            </w:r>
          </w:p>
        </w:tc>
        <w:tc>
          <w:tcPr>
            <w:tcW w:w="1647" w:type="dxa"/>
            <w:vAlign w:val="top"/>
            <w:tcBorders>
              <w:right w:val="single" w:color="231F20" w:sz="6" w:space="0"/>
            </w:tcBorders>
          </w:tcPr>
          <w:p>
            <w:pPr>
              <w:pStyle w:val="TableText"/>
              <w:ind w:left="678"/>
              <w:spacing w:before="122" w:line="169" w:lineRule="auto"/>
              <w:rPr/>
            </w:pPr>
            <w:r>
              <w:rPr/>
              <w:t>6.</w:t>
            </w:r>
            <w:r>
              <w:rPr>
                <w:spacing w:val="-20"/>
              </w:rPr>
              <w:t xml:space="preserve"> </w:t>
            </w:r>
            <w:r>
              <w:rPr/>
              <w:t>16</w:t>
            </w:r>
          </w:p>
        </w:tc>
      </w:tr>
      <w:tr>
        <w:trPr>
          <w:trHeight w:val="355" w:hRule="atLeast"/>
        </w:trPr>
        <w:tc>
          <w:tcPr>
            <w:tcW w:w="908" w:type="dxa"/>
            <w:vAlign w:val="top"/>
            <w:tcBorders>
              <w:left w:val="single" w:color="231F20" w:sz="6" w:space="0"/>
              <w:bottom w:val="single" w:color="231F20" w:sz="6" w:space="0"/>
            </w:tcBorders>
          </w:tcPr>
          <w:p>
            <w:pPr>
              <w:pStyle w:val="TableText"/>
              <w:ind w:left="411"/>
              <w:spacing w:before="122" w:line="165" w:lineRule="auto"/>
              <w:rPr/>
            </w:pPr>
            <w:r>
              <w:rPr>
                <w:spacing w:val="21"/>
              </w:rPr>
              <w:t>8</w:t>
            </w:r>
          </w:p>
        </w:tc>
        <w:tc>
          <w:tcPr>
            <w:tcW w:w="1261" w:type="dxa"/>
            <w:vAlign w:val="top"/>
            <w:vMerge w:val="continue"/>
            <w:tcBorders>
              <w:bottom w:val="single" w:color="231F20" w:sz="6" w:space="0"/>
              <w:top w:val="nil"/>
            </w:tcBorders>
          </w:tcPr>
          <w:p>
            <w:pPr>
              <w:rPr>
                <w:rFonts w:ascii="Arial"/>
                <w:sz w:val="21"/>
              </w:rPr>
            </w:pPr>
            <w:r/>
          </w:p>
        </w:tc>
        <w:tc>
          <w:tcPr>
            <w:tcW w:w="3244" w:type="dxa"/>
            <w:vAlign w:val="top"/>
            <w:gridSpan w:val="2"/>
            <w:tcBorders>
              <w:bottom w:val="single" w:color="231F20" w:sz="6" w:space="0"/>
            </w:tcBorders>
          </w:tcPr>
          <w:p>
            <w:pPr>
              <w:pStyle w:val="TableText"/>
              <w:ind w:left="1176"/>
              <w:spacing w:before="100" w:line="183" w:lineRule="auto"/>
              <w:rPr/>
            </w:pPr>
            <w:r>
              <w:rPr>
                <w:spacing w:val="16"/>
              </w:rPr>
              <w:t>抗冻性指标</w:t>
            </w:r>
          </w:p>
        </w:tc>
        <w:tc>
          <w:tcPr>
            <w:tcW w:w="2162" w:type="dxa"/>
            <w:vAlign w:val="top"/>
            <w:tcBorders>
              <w:bottom w:val="single" w:color="231F20" w:sz="6" w:space="0"/>
            </w:tcBorders>
          </w:tcPr>
          <w:p>
            <w:pPr>
              <w:pStyle w:val="TableText"/>
              <w:ind w:left="827"/>
              <w:spacing w:before="98" w:line="198" w:lineRule="auto"/>
              <w:rPr/>
            </w:pPr>
            <w:r>
              <w:rPr>
                <w:spacing w:val="18"/>
              </w:rPr>
              <w:t>≥80%</w:t>
            </w:r>
          </w:p>
        </w:tc>
        <w:tc>
          <w:tcPr>
            <w:tcW w:w="1647" w:type="dxa"/>
            <w:vAlign w:val="top"/>
            <w:tcBorders>
              <w:bottom w:val="single" w:color="231F20" w:sz="6" w:space="0"/>
              <w:right w:val="single" w:color="231F20" w:sz="6" w:space="0"/>
            </w:tcBorders>
          </w:tcPr>
          <w:p>
            <w:pPr>
              <w:pStyle w:val="TableText"/>
              <w:ind w:left="678"/>
              <w:spacing w:before="123" w:line="169" w:lineRule="auto"/>
              <w:rPr/>
            </w:pPr>
            <w:r>
              <w:rPr/>
              <w:t>6.</w:t>
            </w:r>
            <w:r>
              <w:rPr>
                <w:spacing w:val="-20"/>
              </w:rPr>
              <w:t xml:space="preserve"> </w:t>
            </w:r>
            <w:r>
              <w:rPr/>
              <w:t>17</w:t>
            </w:r>
          </w:p>
        </w:tc>
      </w:tr>
      <w:tr>
        <w:trPr>
          <w:trHeight w:val="1786"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936" w:right="104" w:hanging="461"/>
              <w:spacing w:before="70" w:line="243" w:lineRule="auto"/>
              <w:rPr/>
            </w:pPr>
            <w:r>
              <w:rPr>
                <w:rFonts w:ascii="SimHei" w:hAnsi="SimHei" w:eastAsia="SimHei" w:cs="SimHei"/>
                <w:spacing w:val="4"/>
              </w:rPr>
              <w:t>注</w:t>
            </w:r>
            <w:r>
              <w:rPr>
                <w:rFonts w:ascii="SimHei" w:hAnsi="SimHei" w:eastAsia="SimHei" w:cs="SimHei"/>
                <w:spacing w:val="4"/>
              </w:rPr>
              <w:t xml:space="preserve"> </w:t>
            </w:r>
            <w:r>
              <w:rPr>
                <w:spacing w:val="4"/>
                <w:position w:val="-2"/>
              </w:rPr>
              <w:t>1</w:t>
            </w:r>
            <w:r>
              <w:rPr>
                <w:spacing w:val="4"/>
              </w:rPr>
              <w:t>:</w:t>
            </w:r>
            <w:r>
              <w:rPr>
                <w:spacing w:val="32"/>
                <w:w w:val="102"/>
              </w:rPr>
              <w:t xml:space="preserve"> </w:t>
            </w:r>
            <w:r>
              <w:rPr>
                <w:spacing w:val="4"/>
              </w:rPr>
              <w:t>除</w:t>
            </w:r>
            <w:r>
              <w:rPr>
                <w:spacing w:val="-27"/>
              </w:rPr>
              <w:t xml:space="preserve"> </w:t>
            </w:r>
            <w:r>
              <w:rPr>
                <w:spacing w:val="4"/>
              </w:rPr>
              <w:t>“减水率”“含气量”“含气量</w:t>
            </w:r>
            <w:r>
              <w:rPr>
                <w:spacing w:val="22"/>
              </w:rPr>
              <w:t xml:space="preserve"> </w:t>
            </w:r>
            <w:r>
              <w:rPr>
                <w:spacing w:val="4"/>
                <w:position w:val="-2"/>
              </w:rPr>
              <w:t>1</w:t>
            </w:r>
            <w:r>
              <w:rPr>
                <w:spacing w:val="-12"/>
                <w:position w:val="-2"/>
              </w:rPr>
              <w:t xml:space="preserve"> </w:t>
            </w:r>
            <w:r>
              <w:rPr>
                <w:spacing w:val="4"/>
              </w:rPr>
              <w:t>h经时变化量</w:t>
            </w:r>
            <w:r>
              <w:rPr>
                <w:spacing w:val="-29"/>
              </w:rPr>
              <w:t xml:space="preserve"> </w:t>
            </w:r>
            <w:r>
              <w:rPr>
                <w:spacing w:val="4"/>
              </w:rPr>
              <w:t>”</w:t>
            </w:r>
            <w:r>
              <w:rPr>
                <w:spacing w:val="3"/>
              </w:rPr>
              <w:t>和</w:t>
            </w:r>
            <w:r>
              <w:rPr>
                <w:spacing w:val="-27"/>
              </w:rPr>
              <w:t xml:space="preserve"> </w:t>
            </w:r>
            <w:r>
              <w:rPr>
                <w:spacing w:val="3"/>
              </w:rPr>
              <w:t>“抗冻性指标</w:t>
            </w:r>
            <w:r>
              <w:rPr>
                <w:spacing w:val="-29"/>
              </w:rPr>
              <w:t xml:space="preserve"> </w:t>
            </w:r>
            <w:r>
              <w:rPr>
                <w:spacing w:val="3"/>
              </w:rPr>
              <w:t>”外 ,表中其他数据为受检混凝土与基准混凝</w:t>
            </w:r>
            <w:r>
              <w:rPr>
                <w:spacing w:val="-3"/>
              </w:rPr>
              <w:t>土对应性能指标的差值或 比</w:t>
            </w:r>
            <w:r>
              <w:rPr>
                <w:spacing w:val="-4"/>
              </w:rPr>
              <w:t xml:space="preserve"> </w:t>
            </w:r>
            <w:r>
              <w:rPr>
                <w:spacing w:val="-3"/>
              </w:rPr>
              <w:t>值</w:t>
            </w:r>
            <w:r>
              <w:rPr>
                <w:spacing w:val="-9"/>
              </w:rPr>
              <w:t xml:space="preserve"> </w:t>
            </w:r>
            <w:r>
              <w:rPr>
                <w:spacing w:val="-3"/>
              </w:rPr>
              <w:t>。“含</w:t>
            </w:r>
            <w:r>
              <w:rPr>
                <w:spacing w:val="-22"/>
              </w:rPr>
              <w:t xml:space="preserve"> </w:t>
            </w:r>
            <w:r>
              <w:rPr>
                <w:spacing w:val="-3"/>
              </w:rPr>
              <w:t>气</w:t>
            </w:r>
            <w:r>
              <w:rPr>
                <w:spacing w:val="-21"/>
              </w:rPr>
              <w:t xml:space="preserve"> </w:t>
            </w:r>
            <w:r>
              <w:rPr>
                <w:spacing w:val="-3"/>
              </w:rPr>
              <w:t>量</w:t>
            </w:r>
            <w:r>
              <w:rPr>
                <w:spacing w:val="-25"/>
              </w:rPr>
              <w:t xml:space="preserve"> </w:t>
            </w:r>
            <w:r>
              <w:rPr>
                <w:spacing w:val="-3"/>
              </w:rPr>
              <w:t>”“含</w:t>
            </w:r>
            <w:r>
              <w:rPr>
                <w:spacing w:val="-22"/>
              </w:rPr>
              <w:t xml:space="preserve"> </w:t>
            </w:r>
            <w:r>
              <w:rPr>
                <w:spacing w:val="-3"/>
              </w:rPr>
              <w:t>气</w:t>
            </w:r>
            <w:r>
              <w:rPr>
                <w:spacing w:val="-20"/>
              </w:rPr>
              <w:t xml:space="preserve"> </w:t>
            </w:r>
            <w:r>
              <w:rPr>
                <w:spacing w:val="-3"/>
              </w:rPr>
              <w:t>量</w:t>
            </w:r>
            <w:r>
              <w:rPr>
                <w:spacing w:val="31"/>
              </w:rPr>
              <w:t xml:space="preserve"> </w:t>
            </w:r>
            <w:r>
              <w:rPr>
                <w:spacing w:val="-3"/>
                <w:position w:val="-2"/>
              </w:rPr>
              <w:t>1 h</w:t>
            </w:r>
            <w:r>
              <w:rPr>
                <w:spacing w:val="-21"/>
                <w:position w:val="-2"/>
              </w:rPr>
              <w:t xml:space="preserve"> </w:t>
            </w:r>
            <w:r>
              <w:rPr>
                <w:spacing w:val="-3"/>
              </w:rPr>
              <w:t>经</w:t>
            </w:r>
            <w:r>
              <w:rPr>
                <w:spacing w:val="-12"/>
              </w:rPr>
              <w:t xml:space="preserve"> </w:t>
            </w:r>
            <w:r>
              <w:rPr>
                <w:spacing w:val="-3"/>
              </w:rPr>
              <w:t>时</w:t>
            </w:r>
            <w:r>
              <w:rPr>
                <w:spacing w:val="-19"/>
              </w:rPr>
              <w:t xml:space="preserve"> </w:t>
            </w:r>
            <w:r>
              <w:rPr>
                <w:spacing w:val="-3"/>
              </w:rPr>
              <w:t>变</w:t>
            </w:r>
            <w:r>
              <w:rPr>
                <w:spacing w:val="-20"/>
              </w:rPr>
              <w:t xml:space="preserve"> </w:t>
            </w:r>
            <w:r>
              <w:rPr>
                <w:spacing w:val="-3"/>
              </w:rPr>
              <w:t>化</w:t>
            </w:r>
            <w:r>
              <w:rPr>
                <w:spacing w:val="-21"/>
              </w:rPr>
              <w:t xml:space="preserve"> </w:t>
            </w:r>
            <w:r>
              <w:rPr>
                <w:spacing w:val="-3"/>
              </w:rPr>
              <w:t>量</w:t>
            </w:r>
            <w:r>
              <w:rPr>
                <w:spacing w:val="-26"/>
              </w:rPr>
              <w:t xml:space="preserve"> </w:t>
            </w:r>
            <w:r>
              <w:rPr>
                <w:spacing w:val="-3"/>
              </w:rPr>
              <w:t>”和</w:t>
            </w:r>
            <w:r>
              <w:rPr>
                <w:spacing w:val="-16"/>
              </w:rPr>
              <w:t xml:space="preserve"> </w:t>
            </w:r>
            <w:r>
              <w:rPr>
                <w:spacing w:val="-3"/>
              </w:rPr>
              <w:t>“抗</w:t>
            </w:r>
            <w:r>
              <w:rPr>
                <w:spacing w:val="-20"/>
              </w:rPr>
              <w:t xml:space="preserve"> </w:t>
            </w:r>
            <w:r>
              <w:rPr>
                <w:spacing w:val="-3"/>
              </w:rPr>
              <w:t>冻</w:t>
            </w:r>
            <w:r>
              <w:rPr>
                <w:spacing w:val="-21"/>
              </w:rPr>
              <w:t xml:space="preserve"> </w:t>
            </w:r>
            <w:r>
              <w:rPr>
                <w:spacing w:val="-3"/>
              </w:rPr>
              <w:t>性</w:t>
            </w:r>
            <w:r>
              <w:rPr>
                <w:spacing w:val="-19"/>
              </w:rPr>
              <w:t xml:space="preserve"> </w:t>
            </w:r>
            <w:r>
              <w:rPr>
                <w:spacing w:val="-3"/>
              </w:rPr>
              <w:t>指</w:t>
            </w:r>
            <w:r>
              <w:rPr>
                <w:spacing w:val="-20"/>
              </w:rPr>
              <w:t xml:space="preserve"> </w:t>
            </w:r>
            <w:r>
              <w:rPr>
                <w:spacing w:val="-3"/>
              </w:rPr>
              <w:t>标</w:t>
            </w:r>
            <w:r>
              <w:rPr>
                <w:spacing w:val="-23"/>
              </w:rPr>
              <w:t xml:space="preserve"> </w:t>
            </w:r>
            <w:r>
              <w:rPr>
                <w:spacing w:val="-3"/>
              </w:rPr>
              <w:t>”为</w:t>
            </w:r>
            <w:r>
              <w:rPr>
                <w:spacing w:val="-19"/>
              </w:rPr>
              <w:t xml:space="preserve"> </w:t>
            </w:r>
            <w:r>
              <w:rPr>
                <w:spacing w:val="-3"/>
              </w:rPr>
              <w:t>受</w:t>
            </w:r>
            <w:r>
              <w:rPr>
                <w:spacing w:val="-18"/>
              </w:rPr>
              <w:t xml:space="preserve"> </w:t>
            </w:r>
            <w:r>
              <w:rPr>
                <w:spacing w:val="-3"/>
              </w:rPr>
              <w:t>检</w:t>
            </w:r>
            <w:r>
              <w:rPr>
                <w:spacing w:val="-18"/>
              </w:rPr>
              <w:t xml:space="preserve"> </w:t>
            </w:r>
            <w:r>
              <w:rPr>
                <w:spacing w:val="-3"/>
              </w:rPr>
              <w:t>混</w:t>
            </w:r>
            <w:r>
              <w:rPr>
                <w:spacing w:val="-20"/>
              </w:rPr>
              <w:t xml:space="preserve"> </w:t>
            </w:r>
            <w:r>
              <w:rPr>
                <w:spacing w:val="-3"/>
              </w:rPr>
              <w:t>凝</w:t>
            </w:r>
            <w:r>
              <w:rPr>
                <w:spacing w:val="-15"/>
              </w:rPr>
              <w:t xml:space="preserve"> </w:t>
            </w:r>
            <w:r>
              <w:rPr>
                <w:spacing w:val="-3"/>
              </w:rPr>
              <w:t>土</w:t>
            </w:r>
            <w:r>
              <w:rPr>
                <w:spacing w:val="-20"/>
              </w:rPr>
              <w:t xml:space="preserve"> </w:t>
            </w:r>
            <w:r>
              <w:rPr>
                <w:spacing w:val="-3"/>
              </w:rPr>
              <w:t>性</w:t>
            </w:r>
            <w:r>
              <w:rPr>
                <w:spacing w:val="-15"/>
              </w:rPr>
              <w:t xml:space="preserve"> </w:t>
            </w:r>
            <w:r>
              <w:rPr>
                <w:spacing w:val="-3"/>
              </w:rPr>
              <w:t>能</w:t>
            </w:r>
          </w:p>
          <w:p>
            <w:pPr>
              <w:pStyle w:val="TableText"/>
              <w:ind w:left="935"/>
              <w:spacing w:line="183" w:lineRule="auto"/>
              <w:rPr/>
            </w:pPr>
            <w:r>
              <w:rPr>
                <w:spacing w:val="6"/>
              </w:rPr>
              <w:t>指标</w:t>
            </w:r>
            <w:r>
              <w:rPr>
                <w:spacing w:val="-18"/>
              </w:rPr>
              <w:t xml:space="preserve"> </w:t>
            </w:r>
            <w:r>
              <w:rPr>
                <w:spacing w:val="6"/>
              </w:rPr>
              <w:t>。</w:t>
            </w:r>
          </w:p>
          <w:p>
            <w:pPr>
              <w:pStyle w:val="TableText"/>
              <w:ind w:left="475" w:right="475"/>
              <w:spacing w:before="88" w:line="245" w:lineRule="auto"/>
              <w:rPr/>
            </w:pPr>
            <w:r>
              <w:rPr>
                <w:rFonts w:ascii="SimHei" w:hAnsi="SimHei" w:eastAsia="SimHei" w:cs="SimHei"/>
                <w:spacing w:val="9"/>
              </w:rPr>
              <w:t>注</w:t>
            </w:r>
            <w:r>
              <w:rPr>
                <w:rFonts w:ascii="SimHei" w:hAnsi="SimHei" w:eastAsia="SimHei" w:cs="SimHei"/>
                <w:spacing w:val="-20"/>
              </w:rPr>
              <w:t xml:space="preserve"> </w:t>
            </w:r>
            <w:r>
              <w:rPr>
                <w:spacing w:val="9"/>
                <w:position w:val="-2"/>
              </w:rPr>
              <w:t>2</w:t>
            </w:r>
            <w:r>
              <w:rPr>
                <w:spacing w:val="9"/>
              </w:rPr>
              <w:t>:</w:t>
            </w:r>
            <w:r>
              <w:rPr>
                <w:spacing w:val="27"/>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w:t>
            </w:r>
            <w:r>
              <w:rPr>
                <w:spacing w:val="8"/>
              </w:rPr>
              <w:t>凝土比基准混凝土凝结时间提前 ,“</w:t>
            </w:r>
            <w:r>
              <w:rPr>
                <w:spacing w:val="8"/>
                <w:position w:val="-2"/>
              </w:rPr>
              <w:t>+</w:t>
            </w:r>
            <w:r>
              <w:rPr>
                <w:spacing w:val="-29"/>
                <w:position w:val="-2"/>
              </w:rPr>
              <w:t xml:space="preserve"> </w:t>
            </w:r>
            <w:r>
              <w:rPr>
                <w:spacing w:val="8"/>
              </w:rPr>
              <w:t>”号表示凝结时间延缓</w:t>
            </w:r>
            <w:r>
              <w:rPr>
                <w:spacing w:val="-19"/>
              </w:rPr>
              <w:t xml:space="preserve"> </w:t>
            </w:r>
            <w:r>
              <w:rPr>
                <w:spacing w:val="8"/>
              </w:rPr>
              <w:t>。</w:t>
            </w:r>
            <w:r>
              <w:rPr>
                <w:rFonts w:ascii="SimHei" w:hAnsi="SimHei" w:eastAsia="SimHei" w:cs="SimHei"/>
                <w:spacing w:val="9"/>
              </w:rPr>
              <w:t>注</w:t>
            </w:r>
            <w:r>
              <w:rPr>
                <w:rFonts w:ascii="SimHei" w:hAnsi="SimHei" w:eastAsia="SimHei" w:cs="SimHei"/>
                <w:spacing w:val="-18"/>
              </w:rPr>
              <w:t xml:space="preserve"> </w:t>
            </w:r>
            <w:r>
              <w:rPr>
                <w:spacing w:val="9"/>
                <w:position w:val="-1"/>
              </w:rPr>
              <w:t>3</w:t>
            </w:r>
            <w:r>
              <w:rPr>
                <w:spacing w:val="9"/>
              </w:rPr>
              <w:t>:</w:t>
            </w:r>
            <w:r>
              <w:rPr>
                <w:spacing w:val="27"/>
              </w:rPr>
              <w:t xml:space="preserve"> </w:t>
            </w:r>
            <w:r>
              <w:rPr>
                <w:spacing w:val="9"/>
              </w:rPr>
              <w:t>“含气量</w:t>
            </w:r>
            <w:r>
              <w:rPr>
                <w:spacing w:val="21"/>
                <w:w w:val="101"/>
              </w:rPr>
              <w:t xml:space="preserve"> </w:t>
            </w:r>
            <w:r>
              <w:rPr>
                <w:spacing w:val="9"/>
                <w:position w:val="-1"/>
              </w:rPr>
              <w:t>1</w:t>
            </w:r>
            <w:r>
              <w:rPr>
                <w:spacing w:val="-12"/>
                <w:position w:val="-1"/>
              </w:rPr>
              <w:t xml:space="preserve"> </w:t>
            </w:r>
            <w:r>
              <w:rPr>
                <w:spacing w:val="9"/>
              </w:rPr>
              <w:t>h经时变化量</w:t>
            </w:r>
            <w:r>
              <w:rPr>
                <w:spacing w:val="-30"/>
              </w:rPr>
              <w:t xml:space="preserve"> </w:t>
            </w:r>
            <w:r>
              <w:rPr>
                <w:spacing w:val="9"/>
              </w:rPr>
              <w:t>”中的“</w:t>
            </w:r>
            <w:r>
              <w:rPr>
                <w:spacing w:val="9"/>
                <w:position w:val="-1"/>
              </w:rPr>
              <w:t>-</w:t>
            </w:r>
            <w:r>
              <w:rPr>
                <w:spacing w:val="-27"/>
                <w:position w:val="-1"/>
              </w:rPr>
              <w:t xml:space="preserve"> </w:t>
            </w:r>
            <w:r>
              <w:rPr>
                <w:spacing w:val="9"/>
              </w:rPr>
              <w:t>”号表示受检混凝土经过</w:t>
            </w:r>
            <w:r>
              <w:rPr>
                <w:spacing w:val="22"/>
              </w:rPr>
              <w:t xml:space="preserve"> </w:t>
            </w:r>
            <w:r>
              <w:rPr>
                <w:spacing w:val="9"/>
                <w:position w:val="-1"/>
              </w:rPr>
              <w:t>1</w:t>
            </w:r>
            <w:r>
              <w:rPr>
                <w:spacing w:val="-12"/>
                <w:position w:val="-1"/>
              </w:rPr>
              <w:t xml:space="preserve"> </w:t>
            </w:r>
            <w:r>
              <w:rPr>
                <w:spacing w:val="9"/>
              </w:rPr>
              <w:t>h含气量增加 ,“</w:t>
            </w:r>
            <w:r>
              <w:rPr>
                <w:spacing w:val="9"/>
                <w:position w:val="-1"/>
              </w:rPr>
              <w:t>+</w:t>
            </w:r>
            <w:r>
              <w:rPr>
                <w:spacing w:val="-29"/>
                <w:position w:val="-1"/>
              </w:rPr>
              <w:t xml:space="preserve"> </w:t>
            </w:r>
            <w:r>
              <w:rPr>
                <w:spacing w:val="9"/>
              </w:rPr>
              <w:t>”号表示含气</w:t>
            </w:r>
            <w:r>
              <w:rPr>
                <w:spacing w:val="8"/>
              </w:rPr>
              <w:t>量减小</w:t>
            </w:r>
            <w:r>
              <w:rPr>
                <w:spacing w:val="-20"/>
              </w:rPr>
              <w:t xml:space="preserve"> </w:t>
            </w:r>
            <w:r>
              <w:rPr>
                <w:spacing w:val="8"/>
              </w:rPr>
              <w:t>。</w:t>
            </w:r>
          </w:p>
          <w:p>
            <w:pPr>
              <w:pStyle w:val="TableText"/>
              <w:ind w:left="475"/>
              <w:spacing w:line="175" w:lineRule="auto"/>
              <w:rPr/>
            </w:pPr>
            <w:r>
              <w:rPr>
                <w:rFonts w:ascii="SimHei" w:hAnsi="SimHei" w:eastAsia="SimHei" w:cs="SimHei"/>
                <w:spacing w:val="7"/>
              </w:rPr>
              <w:t>注</w:t>
            </w:r>
            <w:r>
              <w:rPr>
                <w:rFonts w:ascii="SimHei" w:hAnsi="SimHei" w:eastAsia="SimHei" w:cs="SimHei"/>
                <w:spacing w:val="-18"/>
              </w:rPr>
              <w:t xml:space="preserve"> </w:t>
            </w:r>
            <w:r>
              <w:rPr>
                <w:spacing w:val="7"/>
                <w:position w:val="-1"/>
              </w:rPr>
              <w:t>4</w:t>
            </w:r>
            <w:r>
              <w:rPr>
                <w:spacing w:val="7"/>
                <w:position w:val="1"/>
              </w:rPr>
              <w:t>:</w:t>
            </w:r>
            <w:r>
              <w:rPr>
                <w:spacing w:val="22"/>
                <w:w w:val="101"/>
                <w:position w:val="1"/>
              </w:rPr>
              <w:t xml:space="preserve"> </w:t>
            </w:r>
            <w:r>
              <w:rPr>
                <w:spacing w:val="7"/>
                <w:position w:val="1"/>
              </w:rPr>
              <w:t>“</w:t>
            </w:r>
            <w:r>
              <w:rPr>
                <w:spacing w:val="7"/>
              </w:rPr>
              <w:t>抗冻性指标</w:t>
            </w:r>
            <w:r>
              <w:rPr>
                <w:spacing w:val="-35"/>
              </w:rPr>
              <w:t xml:space="preserve"> </w:t>
            </w:r>
            <w:r>
              <w:rPr>
                <w:spacing w:val="7"/>
              </w:rPr>
              <w:t>≥80%</w:t>
            </w:r>
            <w:r>
              <w:rPr>
                <w:spacing w:val="7"/>
                <w:position w:val="1"/>
              </w:rPr>
              <w:t>”</w:t>
            </w:r>
            <w:r>
              <w:rPr>
                <w:spacing w:val="7"/>
              </w:rPr>
              <w:t>表示 </w:t>
            </w:r>
            <w:r>
              <w:rPr>
                <w:spacing w:val="7"/>
                <w:position w:val="-1"/>
              </w:rPr>
              <w:t>28</w:t>
            </w:r>
            <w:r>
              <w:rPr>
                <w:spacing w:val="7"/>
              </w:rPr>
              <w:t>d龄期受检混凝土试件经</w:t>
            </w:r>
            <w:r>
              <w:rPr>
                <w:spacing w:val="6"/>
              </w:rPr>
              <w:t>快速法冻融循环 200次后的相对动弹性模量</w:t>
            </w:r>
            <w:r>
              <w:rPr>
                <w:spacing w:val="-35"/>
              </w:rPr>
              <w:t xml:space="preserve"> </w:t>
            </w:r>
            <w:r>
              <w:rPr>
                <w:spacing w:val="6"/>
              </w:rPr>
              <w:t>≥80%</w:t>
            </w:r>
            <w:r>
              <w:rPr>
                <w:spacing w:val="6"/>
                <w:position w:val="1"/>
              </w:rPr>
              <w:t>。</w:t>
            </w:r>
          </w:p>
        </w:tc>
      </w:tr>
      <w:tr>
        <w:trPr>
          <w:trHeight w:val="390"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68"/>
              <w:spacing w:before="116" w:line="184" w:lineRule="auto"/>
              <w:rPr/>
            </w:pPr>
            <w:r>
              <w:rPr>
                <w:sz w:val="9"/>
                <w:szCs w:val="9"/>
                <w:spacing w:val="14"/>
                <w:position w:val="5"/>
              </w:rPr>
              <w:t>a</w:t>
            </w:r>
            <w:r>
              <w:rPr>
                <w:sz w:val="9"/>
                <w:szCs w:val="9"/>
                <w:spacing w:val="3"/>
                <w:position w:val="5"/>
              </w:rPr>
              <w:t xml:space="preserve">    </w:t>
            </w:r>
            <w:r>
              <w:rPr>
                <w:spacing w:val="14"/>
              </w:rPr>
              <w:t>引气减水剂检验应采用基准混凝土 </w:t>
            </w:r>
            <w:r>
              <w:rPr>
                <w:spacing w:val="14"/>
                <w:position w:val="-2"/>
              </w:rPr>
              <w:t>Ⅱ</w:t>
            </w:r>
            <w:r>
              <w:rPr>
                <w:spacing w:val="-18"/>
                <w:position w:val="-2"/>
              </w:rPr>
              <w:t xml:space="preserve"> </w:t>
            </w:r>
            <w:r>
              <w:rPr>
                <w:spacing w:val="14"/>
              </w:rPr>
              <w:t>。</w:t>
            </w:r>
          </w:p>
        </w:tc>
      </w:tr>
    </w:tbl>
    <w:p>
      <w:pPr>
        <w:ind w:left="15"/>
        <w:spacing w:before="279"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5.2.5   </w:t>
      </w:r>
      <w:r>
        <w:rPr>
          <w:rFonts w:ascii="SimHei" w:hAnsi="SimHei" w:eastAsia="SimHei" w:cs="SimHei"/>
          <w:sz w:val="19"/>
          <w:szCs w:val="19"/>
          <w:spacing w:val="9"/>
        </w:rPr>
        <w:t>泵送剂</w:t>
      </w:r>
    </w:p>
    <w:p>
      <w:pPr>
        <w:ind w:left="439"/>
        <w:spacing w:before="19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掺加泵送剂的受检混凝土性能应符合表 </w:t>
      </w:r>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659"/>
        <w:spacing w:before="224" w:line="225"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6"/>
        </w:rPr>
        <w:t>掺加泵送剂的受检混凝土的性能要求</w:t>
      </w:r>
    </w:p>
    <w:p>
      <w:pPr>
        <w:spacing w:line="195"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261"/>
        <w:gridCol w:w="1622"/>
        <w:gridCol w:w="1622"/>
        <w:gridCol w:w="2162"/>
        <w:gridCol w:w="1647"/>
      </w:tblGrid>
      <w:tr>
        <w:trPr>
          <w:trHeight w:val="387"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104" w:line="184" w:lineRule="auto"/>
              <w:rPr/>
            </w:pPr>
            <w:r>
              <w:rPr>
                <w:spacing w:val="10"/>
              </w:rPr>
              <w:t>序号</w:t>
            </w:r>
          </w:p>
        </w:tc>
        <w:tc>
          <w:tcPr>
            <w:tcW w:w="1261" w:type="dxa"/>
            <w:vAlign w:val="top"/>
            <w:tcBorders>
              <w:bottom w:val="single" w:color="231F20" w:sz="6" w:space="0"/>
              <w:top w:val="single" w:color="231F20" w:sz="6" w:space="0"/>
            </w:tcBorders>
          </w:tcPr>
          <w:p>
            <w:pPr>
              <w:pStyle w:val="TableText"/>
              <w:ind w:left="452"/>
              <w:spacing w:before="105" w:line="182" w:lineRule="auto"/>
              <w:rPr/>
            </w:pPr>
            <w:r>
              <w:rPr>
                <w:spacing w:val="11"/>
              </w:rPr>
              <w:t>类别</w:t>
            </w:r>
          </w:p>
        </w:tc>
        <w:tc>
          <w:tcPr>
            <w:tcW w:w="3244" w:type="dxa"/>
            <w:vAlign w:val="top"/>
            <w:gridSpan w:val="2"/>
            <w:tcBorders>
              <w:bottom w:val="single" w:color="231F20" w:sz="6" w:space="0"/>
              <w:top w:val="single" w:color="231F20" w:sz="6" w:space="0"/>
            </w:tcBorders>
          </w:tcPr>
          <w:p>
            <w:pPr>
              <w:pStyle w:val="TableText"/>
              <w:ind w:left="1449"/>
              <w:spacing w:before="108" w:line="176" w:lineRule="auto"/>
              <w:rPr/>
            </w:pPr>
            <w:r>
              <w:rPr>
                <w:spacing w:val="1"/>
              </w:rPr>
              <w:t>项 目</w:t>
            </w:r>
          </w:p>
        </w:tc>
        <w:tc>
          <w:tcPr>
            <w:tcW w:w="2162" w:type="dxa"/>
            <w:vAlign w:val="top"/>
            <w:tcBorders>
              <w:bottom w:val="single" w:color="231F20" w:sz="6" w:space="0"/>
              <w:top w:val="single" w:color="231F20" w:sz="6" w:space="0"/>
            </w:tcBorders>
          </w:tcPr>
          <w:p>
            <w:pPr>
              <w:pStyle w:val="TableText"/>
              <w:ind w:left="911"/>
              <w:spacing w:before="105" w:line="184" w:lineRule="auto"/>
              <w:rPr/>
            </w:pPr>
            <w:r>
              <w:rPr>
                <w:spacing w:val="11"/>
              </w:rPr>
              <w:t>要求</w:t>
            </w:r>
          </w:p>
        </w:tc>
        <w:tc>
          <w:tcPr>
            <w:tcW w:w="1647" w:type="dxa"/>
            <w:vAlign w:val="top"/>
            <w:tcBorders>
              <w:bottom w:val="single" w:color="231F20" w:sz="6" w:space="0"/>
              <w:right w:val="single" w:color="231F20" w:sz="6" w:space="0"/>
              <w:top w:val="single" w:color="231F20" w:sz="6" w:space="0"/>
            </w:tcBorders>
          </w:tcPr>
          <w:p>
            <w:pPr>
              <w:pStyle w:val="TableText"/>
              <w:ind w:left="437"/>
              <w:spacing w:before="110" w:line="181" w:lineRule="auto"/>
              <w:rPr>
                <w:sz w:val="9"/>
                <w:szCs w:val="9"/>
              </w:rPr>
            </w:pPr>
            <w:r>
              <w:rPr>
                <w:spacing w:val="19"/>
              </w:rPr>
              <w:t>试验方法</w:t>
            </w:r>
            <w:r>
              <w:rPr>
                <w:sz w:val="9"/>
                <w:szCs w:val="9"/>
                <w:spacing w:val="19"/>
                <w:position w:val="5"/>
              </w:rPr>
              <w:t>a</w:t>
            </w:r>
          </w:p>
        </w:tc>
      </w:tr>
      <w:tr>
        <w:trPr>
          <w:trHeight w:val="344" w:hRule="atLeast"/>
        </w:trPr>
        <w:tc>
          <w:tcPr>
            <w:tcW w:w="908" w:type="dxa"/>
            <w:vAlign w:val="top"/>
            <w:tcBorders>
              <w:left w:val="single" w:color="231F20" w:sz="6" w:space="0"/>
              <w:top w:val="single" w:color="231F20" w:sz="6" w:space="0"/>
            </w:tcBorders>
          </w:tcPr>
          <w:p>
            <w:pPr>
              <w:pStyle w:val="TableText"/>
              <w:ind w:left="414"/>
              <w:spacing w:before="103" w:line="165" w:lineRule="auto"/>
              <w:rPr/>
            </w:pPr>
            <w:r>
              <w:rPr>
                <w:spacing w:val="15"/>
              </w:rPr>
              <w:t>1</w:t>
            </w:r>
          </w:p>
        </w:tc>
        <w:tc>
          <w:tcPr>
            <w:tcW w:w="1261" w:type="dxa"/>
            <w:vAlign w:val="top"/>
            <w:vMerge w:val="restart"/>
            <w:tcBorders>
              <w:top w:val="single" w:color="231F20" w:sz="6" w:space="0"/>
              <w:bottom w:val="nil"/>
            </w:tcBorders>
          </w:tcPr>
          <w:p>
            <w:pPr>
              <w:spacing w:line="436" w:lineRule="auto"/>
              <w:rPr>
                <w:rFonts w:ascii="Arial"/>
                <w:sz w:val="21"/>
              </w:rPr>
            </w:pPr>
            <w:r/>
          </w:p>
          <w:p>
            <w:pPr>
              <w:pStyle w:val="TableText"/>
              <w:ind w:left="364"/>
              <w:spacing w:before="69" w:line="181" w:lineRule="auto"/>
              <w:rPr/>
            </w:pPr>
            <w:r>
              <w:rPr>
                <w:spacing w:val="14"/>
              </w:rPr>
              <w:t>混凝土</w:t>
            </w:r>
          </w:p>
          <w:p>
            <w:pPr>
              <w:pStyle w:val="TableText"/>
              <w:ind w:left="364"/>
              <w:spacing w:before="88" w:line="184" w:lineRule="auto"/>
              <w:rPr/>
            </w:pPr>
            <w:r>
              <w:rPr>
                <w:spacing w:val="14"/>
              </w:rPr>
              <w:t>拌合物</w:t>
            </w:r>
          </w:p>
          <w:p>
            <w:pPr>
              <w:pStyle w:val="TableText"/>
              <w:ind w:left="452"/>
              <w:spacing w:before="88" w:line="181" w:lineRule="auto"/>
              <w:rPr/>
            </w:pPr>
            <w:r>
              <w:rPr>
                <w:spacing w:val="11"/>
              </w:rPr>
              <w:t>性能</w:t>
            </w:r>
          </w:p>
        </w:tc>
        <w:tc>
          <w:tcPr>
            <w:tcW w:w="3244" w:type="dxa"/>
            <w:vAlign w:val="top"/>
            <w:gridSpan w:val="2"/>
            <w:tcBorders>
              <w:top w:val="single" w:color="231F20" w:sz="6" w:space="0"/>
            </w:tcBorders>
          </w:tcPr>
          <w:p>
            <w:pPr>
              <w:pStyle w:val="TableText"/>
              <w:ind w:left="1358"/>
              <w:spacing w:before="80" w:line="185" w:lineRule="auto"/>
              <w:rPr/>
            </w:pPr>
            <w:r>
              <w:rPr>
                <w:spacing w:val="14"/>
              </w:rPr>
              <w:t>减水率</w:t>
            </w:r>
          </w:p>
        </w:tc>
        <w:tc>
          <w:tcPr>
            <w:tcW w:w="2162" w:type="dxa"/>
            <w:vAlign w:val="top"/>
            <w:tcBorders>
              <w:top w:val="single" w:color="231F20" w:sz="6" w:space="0"/>
            </w:tcBorders>
          </w:tcPr>
          <w:p>
            <w:pPr>
              <w:pStyle w:val="TableText"/>
              <w:ind w:left="827"/>
              <w:spacing w:before="80" w:line="198" w:lineRule="auto"/>
              <w:rPr/>
            </w:pPr>
            <w:r>
              <w:rPr>
                <w:spacing w:val="18"/>
              </w:rPr>
              <w:t>≥12%</w:t>
            </w:r>
          </w:p>
        </w:tc>
        <w:tc>
          <w:tcPr>
            <w:tcW w:w="1647" w:type="dxa"/>
            <w:vAlign w:val="top"/>
            <w:tcBorders>
              <w:right w:val="single" w:color="231F20" w:sz="6" w:space="0"/>
              <w:top w:val="single" w:color="231F20" w:sz="6" w:space="0"/>
            </w:tcBorders>
          </w:tcPr>
          <w:p>
            <w:pPr>
              <w:pStyle w:val="TableText"/>
              <w:ind w:left="678"/>
              <w:spacing w:before="104" w:line="169" w:lineRule="auto"/>
              <w:rPr/>
            </w:pPr>
            <w:r>
              <w:rPr/>
              <w:t>6.</w:t>
            </w:r>
            <w:r>
              <w:rPr>
                <w:spacing w:val="-20"/>
              </w:rPr>
              <w:t xml:space="preserve"> </w:t>
            </w:r>
            <w:r>
              <w:rPr/>
              <w:t>10</w:t>
            </w:r>
          </w:p>
        </w:tc>
      </w:tr>
      <w:tr>
        <w:trPr>
          <w:trHeight w:val="355" w:hRule="atLeast"/>
        </w:trPr>
        <w:tc>
          <w:tcPr>
            <w:tcW w:w="908" w:type="dxa"/>
            <w:vAlign w:val="top"/>
            <w:tcBorders>
              <w:left w:val="single" w:color="231F20" w:sz="6" w:space="0"/>
            </w:tcBorders>
          </w:tcPr>
          <w:p>
            <w:pPr>
              <w:pStyle w:val="TableText"/>
              <w:ind w:left="411"/>
              <w:spacing w:before="115" w:line="165" w:lineRule="auto"/>
              <w:rPr/>
            </w:pPr>
            <w:r>
              <w:rPr>
                <w:spacing w:val="19"/>
              </w:rPr>
              <w:t>2</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1272"/>
              <w:spacing w:before="92" w:line="185" w:lineRule="auto"/>
              <w:rPr/>
            </w:pPr>
            <w:r>
              <w:rPr>
                <w:spacing w:val="14"/>
              </w:rPr>
              <w:t>泌水率比</w:t>
            </w:r>
          </w:p>
        </w:tc>
        <w:tc>
          <w:tcPr>
            <w:tcW w:w="2162" w:type="dxa"/>
            <w:vAlign w:val="top"/>
          </w:tcPr>
          <w:p>
            <w:pPr>
              <w:pStyle w:val="TableText"/>
              <w:ind w:left="821"/>
              <w:spacing w:before="91" w:line="198" w:lineRule="auto"/>
              <w:rPr/>
            </w:pPr>
            <w:r>
              <w:rPr>
                <w:spacing w:val="20"/>
              </w:rPr>
              <w:t>≤70%</w:t>
            </w:r>
          </w:p>
        </w:tc>
        <w:tc>
          <w:tcPr>
            <w:tcW w:w="1647" w:type="dxa"/>
            <w:vAlign w:val="top"/>
            <w:tcBorders>
              <w:right w:val="single" w:color="231F20" w:sz="6" w:space="0"/>
            </w:tcBorders>
          </w:tcPr>
          <w:p>
            <w:pPr>
              <w:pStyle w:val="TableText"/>
              <w:ind w:left="678"/>
              <w:spacing w:before="116" w:line="169" w:lineRule="auto"/>
              <w:rPr/>
            </w:pPr>
            <w:r>
              <w:rPr/>
              <w:t>6.</w:t>
            </w:r>
            <w:r>
              <w:rPr>
                <w:spacing w:val="-20"/>
              </w:rPr>
              <w:t xml:space="preserve"> </w:t>
            </w:r>
            <w:r>
              <w:rPr/>
              <w:t>11</w:t>
            </w:r>
          </w:p>
        </w:tc>
      </w:tr>
      <w:tr>
        <w:trPr>
          <w:trHeight w:val="355" w:hRule="atLeast"/>
        </w:trPr>
        <w:tc>
          <w:tcPr>
            <w:tcW w:w="908" w:type="dxa"/>
            <w:vAlign w:val="top"/>
            <w:tcBorders>
              <w:left w:val="single" w:color="231F20" w:sz="6" w:space="0"/>
            </w:tcBorders>
          </w:tcPr>
          <w:p>
            <w:pPr>
              <w:pStyle w:val="TableText"/>
              <w:ind w:left="412"/>
              <w:spacing w:before="120" w:line="162" w:lineRule="auto"/>
              <w:rPr/>
            </w:pPr>
            <w:r>
              <w:rPr>
                <w:spacing w:val="18"/>
              </w:rPr>
              <w:t>3</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1088"/>
              <w:spacing w:before="93" w:line="185" w:lineRule="auto"/>
              <w:rPr/>
            </w:pPr>
            <w:r>
              <w:drawing>
                <wp:anchor distT="0" distB="0" distL="0" distR="0" simplePos="0" relativeHeight="251682816" behindDoc="0" locked="0" layoutInCell="1" allowOverlap="1">
                  <wp:simplePos x="0" y="0"/>
                  <wp:positionH relativeFrom="column">
                    <wp:posOffset>682510</wp:posOffset>
                  </wp:positionH>
                  <wp:positionV relativeFrom="paragraph">
                    <wp:posOffset>134503</wp:posOffset>
                  </wp:positionV>
                  <wp:extent cx="190500" cy="190500"/>
                  <wp:effectExtent l="0" t="0" r="0" b="0"/>
                  <wp:wrapNone/>
                  <wp:docPr id="28" name="IM 28"/>
                  <wp:cNvGraphicFramePr/>
                  <a:graphic>
                    <a:graphicData uri="http://schemas.openxmlformats.org/drawingml/2006/picture">
                      <pic:pic>
                        <pic:nvPicPr>
                          <pic:cNvPr id="28" name="IM 28"/>
                          <pic:cNvPicPr/>
                        </pic:nvPicPr>
                        <pic:blipFill>
                          <a:blip r:embed="rId4"/>
                          <a:stretch>
                            <a:fillRect/>
                          </a:stretch>
                        </pic:blipFill>
                        <pic:spPr>
                          <a:xfrm rot="0">
                            <a:off x="0" y="0"/>
                            <a:ext cx="190500" cy="190500"/>
                          </a:xfrm>
                          <a:prstGeom prst="rect">
                            <a:avLst/>
                          </a:prstGeom>
                        </pic:spPr>
                      </pic:pic>
                    </a:graphicData>
                  </a:graphic>
                </wp:anchor>
              </w:drawing>
            </w:r>
            <w:r>
              <w:rPr>
                <w:spacing w:val="17"/>
              </w:rPr>
              <w:t>压力泌水率比</w:t>
            </w:r>
          </w:p>
        </w:tc>
        <w:tc>
          <w:tcPr>
            <w:tcW w:w="2162" w:type="dxa"/>
            <w:vAlign w:val="top"/>
          </w:tcPr>
          <w:p>
            <w:pPr>
              <w:pStyle w:val="TableText"/>
              <w:ind w:left="821"/>
              <w:spacing w:before="92" w:line="198" w:lineRule="auto"/>
              <w:rPr/>
            </w:pPr>
            <w:r>
              <w:rPr>
                <w:spacing w:val="20"/>
              </w:rPr>
              <w:t>≤90%</w:t>
            </w:r>
          </w:p>
        </w:tc>
        <w:tc>
          <w:tcPr>
            <w:tcW w:w="1647" w:type="dxa"/>
            <w:vAlign w:val="top"/>
            <w:tcBorders>
              <w:right w:val="single" w:color="231F20" w:sz="6" w:space="0"/>
            </w:tcBorders>
          </w:tcPr>
          <w:p>
            <w:pPr>
              <w:pStyle w:val="TableText"/>
              <w:ind w:left="678"/>
              <w:spacing w:before="117" w:line="169" w:lineRule="auto"/>
              <w:rPr/>
            </w:pPr>
            <w:r>
              <w:rPr/>
              <w:t>6.</w:t>
            </w:r>
            <w:r>
              <w:rPr>
                <w:spacing w:val="-20"/>
              </w:rPr>
              <w:t xml:space="preserve"> </w:t>
            </w:r>
            <w:r>
              <w:rPr/>
              <w:t>18</w:t>
            </w:r>
          </w:p>
        </w:tc>
      </w:tr>
      <w:tr>
        <w:trPr>
          <w:trHeight w:val="355" w:hRule="atLeast"/>
        </w:trPr>
        <w:tc>
          <w:tcPr>
            <w:tcW w:w="908" w:type="dxa"/>
            <w:vAlign w:val="top"/>
            <w:tcBorders>
              <w:left w:val="single" w:color="231F20" w:sz="6" w:space="0"/>
            </w:tcBorders>
          </w:tcPr>
          <w:p>
            <w:pPr>
              <w:pStyle w:val="TableText"/>
              <w:ind w:left="409"/>
              <w:spacing w:before="119" w:line="164" w:lineRule="auto"/>
              <w:rPr/>
            </w:pPr>
            <w:r>
              <w:rPr>
                <w:spacing w:val="22"/>
              </w:rPr>
              <w:t>4</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1358"/>
              <w:spacing w:before="96" w:line="185" w:lineRule="auto"/>
              <w:rPr/>
            </w:pPr>
            <w:r>
              <w:rPr>
                <w:spacing w:val="14"/>
              </w:rPr>
              <w:t>含气量</w:t>
            </w:r>
          </w:p>
        </w:tc>
        <w:tc>
          <w:tcPr>
            <w:tcW w:w="2162" w:type="dxa"/>
            <w:vAlign w:val="top"/>
          </w:tcPr>
          <w:p>
            <w:pPr>
              <w:pStyle w:val="TableText"/>
              <w:ind w:left="794"/>
              <w:spacing w:before="93" w:line="198" w:lineRule="auto"/>
              <w:rPr/>
            </w:pPr>
            <w:r>
              <w:rPr>
                <w:spacing w:val="13"/>
              </w:rPr>
              <w:t>≤5.</w:t>
            </w:r>
            <w:r>
              <w:rPr>
                <w:spacing w:val="-18"/>
              </w:rPr>
              <w:t xml:space="preserve"> </w:t>
            </w:r>
            <w:r>
              <w:rPr>
                <w:spacing w:val="13"/>
              </w:rPr>
              <w:t>5%</w:t>
            </w:r>
          </w:p>
        </w:tc>
        <w:tc>
          <w:tcPr>
            <w:tcW w:w="1647" w:type="dxa"/>
            <w:vAlign w:val="top"/>
            <w:tcBorders>
              <w:right w:val="single" w:color="231F20" w:sz="6" w:space="0"/>
            </w:tcBorders>
          </w:tcPr>
          <w:p>
            <w:pPr>
              <w:pStyle w:val="TableText"/>
              <w:ind w:left="678"/>
              <w:spacing w:before="118" w:line="169" w:lineRule="auto"/>
              <w:rPr/>
            </w:pPr>
            <w:r>
              <w:rPr/>
              <w:t>6.</w:t>
            </w:r>
            <w:r>
              <w:rPr>
                <w:spacing w:val="-20"/>
              </w:rPr>
              <w:t xml:space="preserve"> </w:t>
            </w:r>
            <w:r>
              <w:rPr/>
              <w:t>12</w:t>
            </w:r>
          </w:p>
        </w:tc>
      </w:tr>
      <w:tr>
        <w:trPr>
          <w:trHeight w:val="355" w:hRule="atLeast"/>
        </w:trPr>
        <w:tc>
          <w:tcPr>
            <w:tcW w:w="908" w:type="dxa"/>
            <w:vAlign w:val="top"/>
            <w:tcBorders>
              <w:left w:val="single" w:color="231F20" w:sz="6" w:space="0"/>
            </w:tcBorders>
          </w:tcPr>
          <w:p>
            <w:pPr>
              <w:pStyle w:val="TableText"/>
              <w:ind w:left="413"/>
              <w:spacing w:before="121" w:line="163" w:lineRule="auto"/>
              <w:rPr/>
            </w:pPr>
            <w:r>
              <w:rPr>
                <w:spacing w:val="17"/>
              </w:rPr>
              <w:t>5</w:t>
            </w:r>
          </w:p>
        </w:tc>
        <w:tc>
          <w:tcPr>
            <w:tcW w:w="1261" w:type="dxa"/>
            <w:vAlign w:val="top"/>
            <w:vMerge w:val="continue"/>
            <w:tcBorders>
              <w:top w:val="nil"/>
            </w:tcBorders>
          </w:tcPr>
          <w:p>
            <w:pPr>
              <w:rPr>
                <w:rFonts w:ascii="Arial"/>
                <w:sz w:val="21"/>
              </w:rPr>
            </w:pPr>
            <w:r/>
          </w:p>
        </w:tc>
        <w:tc>
          <w:tcPr>
            <w:tcW w:w="3244" w:type="dxa"/>
            <w:vAlign w:val="top"/>
            <w:gridSpan w:val="2"/>
          </w:tcPr>
          <w:p>
            <w:pPr>
              <w:pStyle w:val="TableText"/>
              <w:ind w:left="548"/>
              <w:spacing w:before="95" w:line="186" w:lineRule="auto"/>
              <w:rPr/>
            </w:pPr>
            <w:r>
              <w:rPr>
                <w:spacing w:val="20"/>
              </w:rPr>
              <w:t>坍落度</w:t>
            </w:r>
            <w:r>
              <w:rPr>
                <w:spacing w:val="22"/>
              </w:rPr>
              <w:t xml:space="preserve"> </w:t>
            </w:r>
            <w:r>
              <w:rPr>
                <w:spacing w:val="20"/>
                <w:position w:val="-1"/>
              </w:rPr>
              <w:t>1</w:t>
            </w:r>
            <w:r>
              <w:rPr>
                <w:spacing w:val="-12"/>
                <w:position w:val="-1"/>
              </w:rPr>
              <w:t xml:space="preserve"> </w:t>
            </w:r>
            <w:r>
              <w:rPr>
                <w:spacing w:val="20"/>
              </w:rPr>
              <w:t>h经时变化量/</w:t>
            </w:r>
            <w:r>
              <w:rPr>
                <w:position w:val="-1"/>
              </w:rPr>
              <w:t>mm</w:t>
            </w:r>
          </w:p>
        </w:tc>
        <w:tc>
          <w:tcPr>
            <w:tcW w:w="2162" w:type="dxa"/>
            <w:vAlign w:val="top"/>
          </w:tcPr>
          <w:p>
            <w:pPr>
              <w:pStyle w:val="TableText"/>
              <w:ind w:left="911"/>
              <w:spacing w:before="100" w:line="192" w:lineRule="auto"/>
              <w:rPr/>
            </w:pPr>
            <w:r>
              <w:rPr>
                <w:spacing w:val="22"/>
                <w:w w:val="106"/>
              </w:rPr>
              <w:t>≤60</w:t>
            </w:r>
          </w:p>
        </w:tc>
        <w:tc>
          <w:tcPr>
            <w:tcW w:w="1647" w:type="dxa"/>
            <w:vAlign w:val="top"/>
            <w:tcBorders>
              <w:right w:val="single" w:color="231F20" w:sz="6" w:space="0"/>
            </w:tcBorders>
          </w:tcPr>
          <w:p>
            <w:pPr>
              <w:pStyle w:val="TableText"/>
              <w:ind w:left="678"/>
              <w:spacing w:before="119" w:line="169" w:lineRule="auto"/>
              <w:rPr/>
            </w:pPr>
            <w:r>
              <w:rPr/>
              <w:t>6.</w:t>
            </w:r>
            <w:r>
              <w:rPr>
                <w:spacing w:val="-20"/>
              </w:rPr>
              <w:t xml:space="preserve"> </w:t>
            </w:r>
            <w:r>
              <w:rPr/>
              <w:t>14</w:t>
            </w:r>
          </w:p>
        </w:tc>
      </w:tr>
      <w:tr>
        <w:trPr>
          <w:trHeight w:val="355" w:hRule="atLeast"/>
        </w:trPr>
        <w:tc>
          <w:tcPr>
            <w:tcW w:w="908" w:type="dxa"/>
            <w:vAlign w:val="top"/>
            <w:vMerge w:val="restart"/>
            <w:tcBorders>
              <w:left w:val="single" w:color="231F20" w:sz="6" w:space="0"/>
              <w:bottom w:val="nil"/>
            </w:tcBorders>
          </w:tcPr>
          <w:p>
            <w:pPr>
              <w:pStyle w:val="TableText"/>
              <w:ind w:left="413"/>
              <w:spacing w:before="302" w:line="163" w:lineRule="auto"/>
              <w:rPr/>
            </w:pPr>
            <w:r>
              <w:rPr>
                <w:spacing w:val="18"/>
              </w:rPr>
              <w:t>6</w:t>
            </w:r>
          </w:p>
        </w:tc>
        <w:tc>
          <w:tcPr>
            <w:tcW w:w="1261" w:type="dxa"/>
            <w:vAlign w:val="top"/>
            <w:vMerge w:val="restart"/>
            <w:tcBorders>
              <w:bottom w:val="nil"/>
            </w:tcBorders>
          </w:tcPr>
          <w:p>
            <w:pPr>
              <w:pStyle w:val="TableText"/>
              <w:ind w:left="454"/>
              <w:spacing w:before="163" w:line="180" w:lineRule="auto"/>
              <w:rPr/>
            </w:pPr>
            <w:r>
              <w:rPr>
                <w:spacing w:val="10"/>
              </w:rPr>
              <w:t>硬化</w:t>
            </w:r>
          </w:p>
          <w:p>
            <w:pPr>
              <w:pStyle w:val="TableText"/>
              <w:ind w:left="364"/>
              <w:spacing w:before="90" w:line="181" w:lineRule="auto"/>
              <w:rPr/>
            </w:pPr>
            <w:r>
              <w:rPr>
                <w:spacing w:val="14"/>
              </w:rPr>
              <w:t>混凝土</w:t>
            </w:r>
          </w:p>
          <w:p>
            <w:pPr>
              <w:pStyle w:val="TableText"/>
              <w:ind w:left="452"/>
              <w:spacing w:before="90" w:line="181" w:lineRule="auto"/>
              <w:rPr/>
            </w:pPr>
            <w:r>
              <w:rPr>
                <w:spacing w:val="11"/>
              </w:rPr>
              <w:t>性能</w:t>
            </w:r>
          </w:p>
        </w:tc>
        <w:tc>
          <w:tcPr>
            <w:tcW w:w="1622" w:type="dxa"/>
            <w:vAlign w:val="top"/>
            <w:vMerge w:val="restart"/>
            <w:tcBorders>
              <w:bottom w:val="nil"/>
            </w:tcBorders>
          </w:tcPr>
          <w:p>
            <w:pPr>
              <w:pStyle w:val="TableText"/>
              <w:ind w:left="365"/>
              <w:spacing w:before="279" w:line="181" w:lineRule="auto"/>
              <w:rPr/>
            </w:pPr>
            <w:r>
              <w:rPr>
                <w:spacing w:val="16"/>
              </w:rPr>
              <w:t>抗压强度比</w:t>
            </w:r>
          </w:p>
        </w:tc>
        <w:tc>
          <w:tcPr>
            <w:tcW w:w="1622" w:type="dxa"/>
            <w:vAlign w:val="top"/>
          </w:tcPr>
          <w:p>
            <w:pPr>
              <w:pStyle w:val="TableText"/>
              <w:ind w:left="702"/>
              <w:spacing w:before="113" w:line="171" w:lineRule="auto"/>
              <w:rPr/>
            </w:pPr>
            <w:r>
              <w:rPr>
                <w:spacing w:val="19"/>
              </w:rPr>
              <w:t>7</w:t>
            </w:r>
            <w:r>
              <w:rPr>
                <w:spacing w:val="-13"/>
              </w:rPr>
              <w:t xml:space="preserve"> </w:t>
            </w:r>
            <w:r>
              <w:rPr>
                <w:spacing w:val="19"/>
              </w:rPr>
              <w:t>d</w:t>
            </w:r>
          </w:p>
        </w:tc>
        <w:tc>
          <w:tcPr>
            <w:tcW w:w="2162" w:type="dxa"/>
            <w:vAlign w:val="top"/>
          </w:tcPr>
          <w:p>
            <w:pPr>
              <w:pStyle w:val="TableText"/>
              <w:ind w:left="782"/>
              <w:spacing w:before="95" w:line="198" w:lineRule="auto"/>
              <w:rPr/>
            </w:pPr>
            <w:r>
              <w:rPr>
                <w:spacing w:val="13"/>
              </w:rPr>
              <w:t>≥115%</w:t>
            </w:r>
          </w:p>
        </w:tc>
        <w:tc>
          <w:tcPr>
            <w:tcW w:w="1647" w:type="dxa"/>
            <w:vAlign w:val="top"/>
            <w:vMerge w:val="restart"/>
            <w:tcBorders>
              <w:right w:val="single" w:color="231F20" w:sz="6" w:space="0"/>
              <w:bottom w:val="nil"/>
            </w:tcBorders>
          </w:tcPr>
          <w:p>
            <w:pPr>
              <w:pStyle w:val="TableText"/>
              <w:ind w:left="678"/>
              <w:spacing w:before="300" w:line="169" w:lineRule="auto"/>
              <w:rPr/>
            </w:pPr>
            <w:r>
              <w:rPr/>
              <w:t>6.</w:t>
            </w:r>
            <w:r>
              <w:rPr>
                <w:spacing w:val="-20"/>
              </w:rPr>
              <w:t xml:space="preserve"> </w:t>
            </w:r>
            <w:r>
              <w:rPr/>
              <w:t>15</w:t>
            </w:r>
          </w:p>
        </w:tc>
      </w:tr>
      <w:tr>
        <w:trPr>
          <w:trHeight w:val="354"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56"/>
              <w:spacing w:before="114" w:line="171" w:lineRule="auto"/>
              <w:rPr/>
            </w:pPr>
            <w:r>
              <w:rPr>
                <w:spacing w:val="23"/>
              </w:rPr>
              <w:t>28d</w:t>
            </w:r>
          </w:p>
        </w:tc>
        <w:tc>
          <w:tcPr>
            <w:tcW w:w="2162" w:type="dxa"/>
            <w:vAlign w:val="top"/>
          </w:tcPr>
          <w:p>
            <w:pPr>
              <w:pStyle w:val="TableText"/>
              <w:ind w:left="782"/>
              <w:spacing w:before="96" w:line="198" w:lineRule="auto"/>
              <w:rPr/>
            </w:pPr>
            <w:r>
              <w:rPr>
                <w:spacing w:val="14"/>
              </w:rPr>
              <w:t>≥110%</w:t>
            </w:r>
          </w:p>
        </w:tc>
        <w:tc>
          <w:tcPr>
            <w:tcW w:w="1647" w:type="dxa"/>
            <w:vAlign w:val="top"/>
            <w:vMerge w:val="continue"/>
            <w:tcBorders>
              <w:right w:val="single" w:color="231F20" w:sz="6" w:space="0"/>
              <w:top w:val="nil"/>
            </w:tcBorders>
          </w:tcPr>
          <w:p>
            <w:pPr>
              <w:rPr>
                <w:rFonts w:ascii="Arial"/>
                <w:sz w:val="21"/>
              </w:rPr>
            </w:pPr>
            <w:r/>
          </w:p>
        </w:tc>
      </w:tr>
      <w:tr>
        <w:trPr>
          <w:trHeight w:val="355" w:hRule="atLeast"/>
        </w:trPr>
        <w:tc>
          <w:tcPr>
            <w:tcW w:w="908" w:type="dxa"/>
            <w:vAlign w:val="top"/>
            <w:tcBorders>
              <w:left w:val="single" w:color="231F20" w:sz="6" w:space="0"/>
              <w:bottom w:val="single" w:color="231F20" w:sz="6" w:space="0"/>
            </w:tcBorders>
          </w:tcPr>
          <w:p>
            <w:pPr>
              <w:pStyle w:val="TableText"/>
              <w:ind w:left="413"/>
              <w:spacing w:before="124" w:line="164" w:lineRule="auto"/>
              <w:rPr/>
            </w:pPr>
            <w:r>
              <w:rPr>
                <w:spacing w:val="19"/>
              </w:rPr>
              <w:t>7</w:t>
            </w:r>
          </w:p>
        </w:tc>
        <w:tc>
          <w:tcPr>
            <w:tcW w:w="1261" w:type="dxa"/>
            <w:vAlign w:val="top"/>
            <w:vMerge w:val="continue"/>
            <w:tcBorders>
              <w:bottom w:val="single" w:color="231F20" w:sz="6" w:space="0"/>
              <w:top w:val="nil"/>
            </w:tcBorders>
          </w:tcPr>
          <w:p>
            <w:pPr>
              <w:rPr>
                <w:rFonts w:ascii="Arial"/>
                <w:sz w:val="21"/>
              </w:rPr>
            </w:pPr>
            <w:r/>
          </w:p>
        </w:tc>
        <w:tc>
          <w:tcPr>
            <w:tcW w:w="3244" w:type="dxa"/>
            <w:vAlign w:val="top"/>
            <w:gridSpan w:val="2"/>
            <w:tcBorders>
              <w:bottom w:val="single" w:color="231F20" w:sz="6" w:space="0"/>
            </w:tcBorders>
          </w:tcPr>
          <w:p>
            <w:pPr>
              <w:pStyle w:val="TableText"/>
              <w:ind w:left="1274"/>
              <w:spacing w:before="99" w:line="185" w:lineRule="auto"/>
              <w:rPr/>
            </w:pPr>
            <w:r>
              <w:rPr>
                <w:spacing w:val="14"/>
              </w:rPr>
              <w:t>收缩率比</w:t>
            </w:r>
          </w:p>
        </w:tc>
        <w:tc>
          <w:tcPr>
            <w:tcW w:w="2162" w:type="dxa"/>
            <w:vAlign w:val="top"/>
            <w:tcBorders>
              <w:bottom w:val="single" w:color="231F20" w:sz="6" w:space="0"/>
            </w:tcBorders>
          </w:tcPr>
          <w:p>
            <w:pPr>
              <w:pStyle w:val="TableText"/>
              <w:ind w:left="777"/>
              <w:spacing w:before="98" w:line="198" w:lineRule="auto"/>
              <w:rPr/>
            </w:pPr>
            <w:r>
              <w:rPr>
                <w:spacing w:val="15"/>
              </w:rPr>
              <w:t>≤135%</w:t>
            </w:r>
          </w:p>
        </w:tc>
        <w:tc>
          <w:tcPr>
            <w:tcW w:w="1647" w:type="dxa"/>
            <w:vAlign w:val="top"/>
            <w:tcBorders>
              <w:bottom w:val="single" w:color="231F20" w:sz="6" w:space="0"/>
              <w:right w:val="single" w:color="231F20" w:sz="6" w:space="0"/>
            </w:tcBorders>
          </w:tcPr>
          <w:p>
            <w:pPr>
              <w:pStyle w:val="TableText"/>
              <w:ind w:left="678"/>
              <w:spacing w:before="123" w:line="169" w:lineRule="auto"/>
              <w:rPr/>
            </w:pPr>
            <w:r>
              <w:rPr/>
              <w:t>6.</w:t>
            </w:r>
            <w:r>
              <w:rPr>
                <w:spacing w:val="-20"/>
              </w:rPr>
              <w:t xml:space="preserve"> </w:t>
            </w:r>
            <w:r>
              <w:rPr/>
              <w:t>16</w:t>
            </w:r>
          </w:p>
        </w:tc>
      </w:tr>
      <w:tr>
        <w:trPr>
          <w:trHeight w:val="704"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797" w:right="104" w:hanging="322"/>
              <w:spacing w:before="123" w:line="232" w:lineRule="auto"/>
              <w:rPr/>
            </w:pPr>
            <w:r>
              <w:rPr>
                <w:rFonts w:ascii="SimHei" w:hAnsi="SimHei" w:eastAsia="SimHei" w:cs="SimHei"/>
                <w:spacing w:val="-2"/>
              </w:rPr>
              <w:t>注</w:t>
            </w:r>
            <w:r>
              <w:rPr>
                <w:rFonts w:ascii="SimHei" w:hAnsi="SimHei" w:eastAsia="SimHei" w:cs="SimHei"/>
                <w:spacing w:val="-35"/>
              </w:rPr>
              <w:t xml:space="preserve"> </w:t>
            </w:r>
            <w:r>
              <w:rPr>
                <w:spacing w:val="-2"/>
              </w:rPr>
              <w:t>:</w:t>
            </w:r>
            <w:r>
              <w:rPr>
                <w:spacing w:val="33"/>
              </w:rPr>
              <w:t xml:space="preserve"> </w:t>
            </w:r>
            <w:r>
              <w:rPr>
                <w:spacing w:val="-2"/>
              </w:rPr>
              <w:t>除</w:t>
            </w:r>
            <w:r>
              <w:rPr>
                <w:spacing w:val="-26"/>
              </w:rPr>
              <w:t xml:space="preserve"> </w:t>
            </w:r>
            <w:r>
              <w:rPr>
                <w:spacing w:val="-2"/>
              </w:rPr>
              <w:t>“减水率”“含气量</w:t>
            </w:r>
            <w:r>
              <w:rPr>
                <w:spacing w:val="-30"/>
              </w:rPr>
              <w:t xml:space="preserve"> </w:t>
            </w:r>
            <w:r>
              <w:rPr>
                <w:spacing w:val="-2"/>
              </w:rPr>
              <w:t>”和</w:t>
            </w:r>
            <w:r>
              <w:rPr>
                <w:spacing w:val="-26"/>
              </w:rPr>
              <w:t xml:space="preserve"> </w:t>
            </w:r>
            <w:r>
              <w:rPr>
                <w:spacing w:val="-2"/>
              </w:rPr>
              <w:t>“坍落度</w:t>
            </w:r>
            <w:r>
              <w:rPr>
                <w:spacing w:val="22"/>
              </w:rPr>
              <w:t xml:space="preserve"> </w:t>
            </w:r>
            <w:r>
              <w:rPr>
                <w:spacing w:val="-2"/>
                <w:position w:val="-2"/>
              </w:rPr>
              <w:t>1</w:t>
            </w:r>
            <w:r>
              <w:rPr>
                <w:spacing w:val="-12"/>
                <w:position w:val="-2"/>
              </w:rPr>
              <w:t xml:space="preserve"> </w:t>
            </w:r>
            <w:r>
              <w:rPr>
                <w:spacing w:val="-2"/>
              </w:rPr>
              <w:t>h经时变化量</w:t>
            </w:r>
            <w:r>
              <w:rPr>
                <w:spacing w:val="-28"/>
              </w:rPr>
              <w:t xml:space="preserve"> </w:t>
            </w:r>
            <w:r>
              <w:rPr>
                <w:spacing w:val="-2"/>
              </w:rPr>
              <w:t>”外 ,表 中</w:t>
            </w:r>
            <w:r>
              <w:rPr>
                <w:spacing w:val="-23"/>
              </w:rPr>
              <w:t xml:space="preserve"> </w:t>
            </w:r>
            <w:r>
              <w:rPr>
                <w:spacing w:val="-2"/>
              </w:rPr>
              <w:t>其</w:t>
            </w:r>
            <w:r>
              <w:rPr>
                <w:spacing w:val="-23"/>
              </w:rPr>
              <w:t xml:space="preserve"> </w:t>
            </w:r>
            <w:r>
              <w:rPr>
                <w:spacing w:val="-2"/>
              </w:rPr>
              <w:t>他</w:t>
            </w:r>
            <w:r>
              <w:rPr>
                <w:spacing w:val="-23"/>
              </w:rPr>
              <w:t xml:space="preserve"> </w:t>
            </w:r>
            <w:r>
              <w:rPr>
                <w:spacing w:val="-2"/>
              </w:rPr>
              <w:t>数</w:t>
            </w:r>
            <w:r>
              <w:rPr>
                <w:spacing w:val="-21"/>
              </w:rPr>
              <w:t xml:space="preserve"> </w:t>
            </w:r>
            <w:r>
              <w:rPr>
                <w:spacing w:val="-2"/>
              </w:rPr>
              <w:t>据</w:t>
            </w:r>
            <w:r>
              <w:rPr>
                <w:spacing w:val="-18"/>
              </w:rPr>
              <w:t xml:space="preserve"> </w:t>
            </w:r>
            <w:r>
              <w:rPr>
                <w:spacing w:val="-2"/>
              </w:rPr>
              <w:t>为</w:t>
            </w:r>
            <w:r>
              <w:rPr>
                <w:spacing w:val="-23"/>
              </w:rPr>
              <w:t xml:space="preserve"> </w:t>
            </w:r>
            <w:r>
              <w:rPr>
                <w:spacing w:val="-2"/>
              </w:rPr>
              <w:t>受</w:t>
            </w:r>
            <w:r>
              <w:rPr>
                <w:spacing w:val="-22"/>
              </w:rPr>
              <w:t xml:space="preserve"> </w:t>
            </w:r>
            <w:r>
              <w:rPr>
                <w:spacing w:val="-2"/>
              </w:rPr>
              <w:t>检</w:t>
            </w:r>
            <w:r>
              <w:rPr>
                <w:spacing w:val="-22"/>
              </w:rPr>
              <w:t xml:space="preserve"> </w:t>
            </w:r>
            <w:r>
              <w:rPr>
                <w:spacing w:val="-2"/>
              </w:rPr>
              <w:t>混</w:t>
            </w:r>
            <w:r>
              <w:rPr>
                <w:spacing w:val="-24"/>
              </w:rPr>
              <w:t xml:space="preserve"> </w:t>
            </w:r>
            <w:r>
              <w:rPr>
                <w:spacing w:val="-2"/>
              </w:rPr>
              <w:t>凝</w:t>
            </w:r>
            <w:r>
              <w:rPr>
                <w:spacing w:val="-19"/>
              </w:rPr>
              <w:t xml:space="preserve"> </w:t>
            </w:r>
            <w:r>
              <w:rPr>
                <w:spacing w:val="-2"/>
              </w:rPr>
              <w:t>土</w:t>
            </w:r>
            <w:r>
              <w:rPr>
                <w:spacing w:val="-18"/>
              </w:rPr>
              <w:t xml:space="preserve"> </w:t>
            </w:r>
            <w:r>
              <w:rPr>
                <w:spacing w:val="-2"/>
              </w:rPr>
              <w:t>与</w:t>
            </w:r>
            <w:r>
              <w:rPr>
                <w:spacing w:val="-23"/>
              </w:rPr>
              <w:t xml:space="preserve"> </w:t>
            </w:r>
            <w:r>
              <w:rPr>
                <w:spacing w:val="-2"/>
              </w:rPr>
              <w:t>基</w:t>
            </w:r>
            <w:r>
              <w:rPr>
                <w:spacing w:val="-20"/>
              </w:rPr>
              <w:t xml:space="preserve"> </w:t>
            </w:r>
            <w:r>
              <w:rPr>
                <w:spacing w:val="-2"/>
              </w:rPr>
              <w:t>准</w:t>
            </w:r>
            <w:r>
              <w:rPr>
                <w:spacing w:val="-22"/>
              </w:rPr>
              <w:t xml:space="preserve"> </w:t>
            </w:r>
            <w:r>
              <w:rPr>
                <w:spacing w:val="-2"/>
              </w:rPr>
              <w:t>混</w:t>
            </w:r>
            <w:r>
              <w:rPr>
                <w:spacing w:val="-24"/>
              </w:rPr>
              <w:t xml:space="preserve"> </w:t>
            </w:r>
            <w:r>
              <w:rPr>
                <w:spacing w:val="-2"/>
              </w:rPr>
              <w:t>凝</w:t>
            </w:r>
            <w:r>
              <w:rPr>
                <w:spacing w:val="-19"/>
              </w:rPr>
              <w:t xml:space="preserve"> </w:t>
            </w:r>
            <w:r>
              <w:rPr>
                <w:spacing w:val="-2"/>
              </w:rPr>
              <w:t>土</w:t>
            </w:r>
            <w:r>
              <w:rPr>
                <w:spacing w:val="-23"/>
              </w:rPr>
              <w:t xml:space="preserve"> </w:t>
            </w:r>
            <w:r>
              <w:rPr>
                <w:spacing w:val="-2"/>
              </w:rPr>
              <w:t>对</w:t>
            </w:r>
            <w:r>
              <w:rPr>
                <w:spacing w:val="-24"/>
              </w:rPr>
              <w:t xml:space="preserve"> </w:t>
            </w:r>
            <w:r>
              <w:rPr>
                <w:spacing w:val="-2"/>
              </w:rPr>
              <w:t>应</w:t>
            </w:r>
            <w:r>
              <w:rPr>
                <w:spacing w:val="-23"/>
              </w:rPr>
              <w:t xml:space="preserve"> </w:t>
            </w:r>
            <w:r>
              <w:rPr>
                <w:spacing w:val="-3"/>
              </w:rPr>
              <w:t>性</w:t>
            </w:r>
            <w:r>
              <w:rPr>
                <w:spacing w:val="-19"/>
              </w:rPr>
              <w:t xml:space="preserve"> </w:t>
            </w:r>
            <w:r>
              <w:rPr>
                <w:spacing w:val="-3"/>
              </w:rPr>
              <w:t>能</w:t>
            </w:r>
            <w:r>
              <w:rPr>
                <w:spacing w:val="-21"/>
              </w:rPr>
              <w:t xml:space="preserve"> </w:t>
            </w:r>
            <w:r>
              <w:rPr>
                <w:spacing w:val="-3"/>
              </w:rPr>
              <w:t>指</w:t>
            </w:r>
            <w:r>
              <w:rPr>
                <w:spacing w:val="7"/>
              </w:rPr>
              <w:t>标的差值或比值</w:t>
            </w:r>
            <w:r>
              <w:rPr>
                <w:spacing w:val="-9"/>
              </w:rPr>
              <w:t xml:space="preserve"> </w:t>
            </w:r>
            <w:r>
              <w:rPr>
                <w:spacing w:val="7"/>
              </w:rPr>
              <w:t>。“含气量</w:t>
            </w:r>
            <w:r>
              <w:rPr>
                <w:spacing w:val="-30"/>
              </w:rPr>
              <w:t xml:space="preserve"> </w:t>
            </w:r>
            <w:r>
              <w:rPr>
                <w:spacing w:val="7"/>
              </w:rPr>
              <w:t>”和</w:t>
            </w:r>
            <w:r>
              <w:rPr>
                <w:spacing w:val="-26"/>
              </w:rPr>
              <w:t xml:space="preserve"> </w:t>
            </w:r>
            <w:r>
              <w:rPr>
                <w:spacing w:val="7"/>
              </w:rPr>
              <w:t>“坍落度</w:t>
            </w:r>
            <w:r>
              <w:rPr>
                <w:spacing w:val="22"/>
              </w:rPr>
              <w:t xml:space="preserve"> </w:t>
            </w:r>
            <w:r>
              <w:rPr>
                <w:spacing w:val="7"/>
                <w:position w:val="-2"/>
              </w:rPr>
              <w:t>1</w:t>
            </w:r>
            <w:r>
              <w:rPr>
                <w:spacing w:val="-12"/>
                <w:position w:val="-2"/>
              </w:rPr>
              <w:t xml:space="preserve"> </w:t>
            </w:r>
            <w:r>
              <w:rPr>
                <w:spacing w:val="7"/>
              </w:rPr>
              <w:t>h经时变化量</w:t>
            </w:r>
            <w:r>
              <w:rPr>
                <w:spacing w:val="-30"/>
              </w:rPr>
              <w:t xml:space="preserve"> </w:t>
            </w:r>
            <w:r>
              <w:rPr>
                <w:spacing w:val="7"/>
              </w:rPr>
              <w:t>”为受检混</w:t>
            </w:r>
            <w:r>
              <w:rPr>
                <w:spacing w:val="6"/>
              </w:rPr>
              <w:t>凝土性能指标</w:t>
            </w:r>
            <w:r>
              <w:rPr>
                <w:spacing w:val="-19"/>
              </w:rPr>
              <w:t xml:space="preserve"> </w:t>
            </w:r>
            <w:r>
              <w:rPr>
                <w:spacing w:val="6"/>
              </w:rPr>
              <w:t>。</w:t>
            </w:r>
          </w:p>
        </w:tc>
      </w:tr>
      <w:tr>
        <w:trPr>
          <w:trHeight w:val="389"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68"/>
              <w:spacing w:before="117" w:line="181" w:lineRule="auto"/>
              <w:rPr/>
            </w:pPr>
            <w:r>
              <w:rPr>
                <w:sz w:val="9"/>
                <w:szCs w:val="9"/>
                <w:spacing w:val="13"/>
                <w:position w:val="5"/>
              </w:rPr>
              <w:t>a   </w:t>
            </w:r>
            <w:r>
              <w:rPr>
                <w:spacing w:val="13"/>
              </w:rPr>
              <w:t>泵送剂检验应采用基准混凝土</w:t>
            </w:r>
            <w:r>
              <w:rPr>
                <w:spacing w:val="18"/>
              </w:rPr>
              <w:t xml:space="preserve"> </w:t>
            </w:r>
            <w:r>
              <w:rPr>
                <w:spacing w:val="13"/>
                <w:position w:val="-2"/>
              </w:rPr>
              <w:t>Ⅰ</w:t>
            </w:r>
            <w:r>
              <w:rPr>
                <w:spacing w:val="-20"/>
                <w:position w:val="-2"/>
              </w:rPr>
              <w:t xml:space="preserve"> </w:t>
            </w:r>
            <w:r>
              <w:rPr>
                <w:spacing w:val="13"/>
              </w:rPr>
              <w:t>。</w:t>
            </w:r>
          </w:p>
        </w:tc>
      </w:tr>
    </w:tbl>
    <w:p>
      <w:pPr>
        <w:pStyle w:val="BodyText"/>
        <w:spacing w:line="131" w:lineRule="exact"/>
        <w:rPr>
          <w:sz w:val="11"/>
        </w:rPr>
      </w:pPr>
      <w:r/>
    </w:p>
    <w:p>
      <w:pPr>
        <w:spacing w:line="131" w:lineRule="exact"/>
        <w:sectPr>
          <w:headerReference w:type="default" r:id="rId18"/>
          <w:footerReference w:type="default" r:id="rId25"/>
          <w:pgSz w:w="11907" w:h="16841"/>
          <w:pgMar w:top="1684" w:right="1225" w:bottom="1293" w:left="1411" w:header="1386" w:footer="1106" w:gutter="0"/>
        </w:sectPr>
        <w:rPr>
          <w:sz w:val="11"/>
          <w:szCs w:val="11"/>
        </w:rPr>
      </w:pPr>
    </w:p>
    <w:p>
      <w:pPr>
        <w:pStyle w:val="BodyText"/>
        <w:spacing w:line="369" w:lineRule="auto"/>
        <w:rPr/>
      </w:pPr>
      <w:r/>
    </w:p>
    <w:p>
      <w:pPr>
        <w:ind w:left="15"/>
        <w:spacing w:before="81"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5.2.6   </w:t>
      </w:r>
      <w:r>
        <w:rPr>
          <w:rFonts w:ascii="SimHei" w:hAnsi="SimHei" w:eastAsia="SimHei" w:cs="SimHei"/>
          <w:sz w:val="19"/>
          <w:szCs w:val="19"/>
          <w:spacing w:val="9"/>
        </w:rPr>
        <w:t>早强剂</w:t>
      </w:r>
    </w:p>
    <w:p>
      <w:pPr>
        <w:ind w:left="439"/>
        <w:spacing w:before="19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掺加早强剂的受检混凝土性能应符合表 </w:t>
      </w:r>
      <w:r>
        <w:rPr>
          <w:rFonts w:ascii="Microsoft YaHei" w:hAnsi="Microsoft YaHei" w:eastAsia="Microsoft YaHei" w:cs="Microsoft YaHei"/>
          <w:sz w:val="19"/>
          <w:szCs w:val="19"/>
          <w:spacing w:val="16"/>
          <w:position w:val="-2"/>
        </w:rPr>
        <w:t>8</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659"/>
        <w:spacing w:before="205" w:line="223"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8</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掺加早强剂的受检混凝土的性能要求</w:t>
      </w:r>
    </w:p>
    <w:p>
      <w:pPr>
        <w:spacing w:line="177"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261"/>
        <w:gridCol w:w="1622"/>
        <w:gridCol w:w="1622"/>
        <w:gridCol w:w="2162"/>
        <w:gridCol w:w="1647"/>
      </w:tblGrid>
      <w:tr>
        <w:trPr>
          <w:trHeight w:val="387"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104" w:line="184" w:lineRule="auto"/>
              <w:rPr/>
            </w:pPr>
            <w:r>
              <w:rPr>
                <w:spacing w:val="10"/>
              </w:rPr>
              <w:t>序号</w:t>
            </w:r>
          </w:p>
        </w:tc>
        <w:tc>
          <w:tcPr>
            <w:tcW w:w="1261" w:type="dxa"/>
            <w:vAlign w:val="top"/>
            <w:tcBorders>
              <w:bottom w:val="single" w:color="231F20" w:sz="6" w:space="0"/>
              <w:top w:val="single" w:color="231F20" w:sz="6" w:space="0"/>
            </w:tcBorders>
          </w:tcPr>
          <w:p>
            <w:pPr>
              <w:pStyle w:val="TableText"/>
              <w:ind w:left="452"/>
              <w:spacing w:before="105" w:line="182" w:lineRule="auto"/>
              <w:rPr/>
            </w:pPr>
            <w:r>
              <w:rPr>
                <w:spacing w:val="11"/>
              </w:rPr>
              <w:t>类别</w:t>
            </w:r>
          </w:p>
        </w:tc>
        <w:tc>
          <w:tcPr>
            <w:tcW w:w="3244" w:type="dxa"/>
            <w:vAlign w:val="top"/>
            <w:gridSpan w:val="2"/>
            <w:tcBorders>
              <w:bottom w:val="single" w:color="231F20" w:sz="6" w:space="0"/>
              <w:top w:val="single" w:color="231F20" w:sz="6" w:space="0"/>
            </w:tcBorders>
          </w:tcPr>
          <w:p>
            <w:pPr>
              <w:pStyle w:val="TableText"/>
              <w:ind w:left="1449"/>
              <w:spacing w:before="108" w:line="176" w:lineRule="auto"/>
              <w:rPr/>
            </w:pPr>
            <w:r>
              <w:rPr>
                <w:spacing w:val="1"/>
              </w:rPr>
              <w:t>项 目</w:t>
            </w:r>
          </w:p>
        </w:tc>
        <w:tc>
          <w:tcPr>
            <w:tcW w:w="2162" w:type="dxa"/>
            <w:vAlign w:val="top"/>
            <w:tcBorders>
              <w:bottom w:val="single" w:color="231F20" w:sz="6" w:space="0"/>
              <w:top w:val="single" w:color="231F20" w:sz="6" w:space="0"/>
            </w:tcBorders>
          </w:tcPr>
          <w:p>
            <w:pPr>
              <w:pStyle w:val="TableText"/>
              <w:ind w:left="911"/>
              <w:spacing w:before="105" w:line="184" w:lineRule="auto"/>
              <w:rPr/>
            </w:pPr>
            <w:r>
              <w:rPr>
                <w:spacing w:val="11"/>
              </w:rPr>
              <w:t>要求</w:t>
            </w:r>
          </w:p>
        </w:tc>
        <w:tc>
          <w:tcPr>
            <w:tcW w:w="1647" w:type="dxa"/>
            <w:vAlign w:val="top"/>
            <w:tcBorders>
              <w:bottom w:val="single" w:color="231F20" w:sz="6" w:space="0"/>
              <w:right w:val="single" w:color="231F20" w:sz="6" w:space="0"/>
              <w:top w:val="single" w:color="231F20" w:sz="6" w:space="0"/>
            </w:tcBorders>
          </w:tcPr>
          <w:p>
            <w:pPr>
              <w:pStyle w:val="TableText"/>
              <w:ind w:left="437"/>
              <w:spacing w:before="110" w:line="181" w:lineRule="auto"/>
              <w:rPr>
                <w:sz w:val="9"/>
                <w:szCs w:val="9"/>
              </w:rPr>
            </w:pPr>
            <w:r>
              <w:rPr>
                <w:spacing w:val="19"/>
              </w:rPr>
              <w:t>试验方法</w:t>
            </w:r>
            <w:r>
              <w:rPr>
                <w:sz w:val="9"/>
                <w:szCs w:val="9"/>
                <w:spacing w:val="19"/>
                <w:position w:val="5"/>
              </w:rPr>
              <w:t>a</w:t>
            </w:r>
          </w:p>
        </w:tc>
      </w:tr>
      <w:tr>
        <w:trPr>
          <w:trHeight w:val="345" w:hRule="atLeast"/>
        </w:trPr>
        <w:tc>
          <w:tcPr>
            <w:tcW w:w="908" w:type="dxa"/>
            <w:vAlign w:val="top"/>
            <w:tcBorders>
              <w:left w:val="single" w:color="231F20" w:sz="6" w:space="0"/>
              <w:top w:val="single" w:color="231F20" w:sz="6" w:space="0"/>
            </w:tcBorders>
          </w:tcPr>
          <w:p>
            <w:pPr>
              <w:pStyle w:val="TableText"/>
              <w:ind w:left="414"/>
              <w:spacing w:before="103" w:line="165" w:lineRule="auto"/>
              <w:rPr/>
            </w:pPr>
            <w:r>
              <w:rPr>
                <w:spacing w:val="15"/>
              </w:rPr>
              <w:t>1</w:t>
            </w:r>
          </w:p>
        </w:tc>
        <w:tc>
          <w:tcPr>
            <w:tcW w:w="1261" w:type="dxa"/>
            <w:vAlign w:val="top"/>
            <w:vMerge w:val="restart"/>
            <w:tcBorders>
              <w:top w:val="single" w:color="231F20" w:sz="6" w:space="0"/>
              <w:bottom w:val="nil"/>
            </w:tcBorders>
          </w:tcPr>
          <w:p>
            <w:pPr>
              <w:pStyle w:val="TableText"/>
              <w:ind w:left="272" w:right="280" w:firstLine="1"/>
              <w:spacing w:before="115" w:line="253" w:lineRule="auto"/>
              <w:rPr/>
            </w:pPr>
            <w:r>
              <w:rPr>
                <w:spacing w:val="15"/>
              </w:rPr>
              <w:t>混凝土拌</w:t>
            </w:r>
            <w:r>
              <w:rPr>
                <w:spacing w:val="15"/>
              </w:rPr>
              <w:t>合物性能</w:t>
            </w:r>
          </w:p>
        </w:tc>
        <w:tc>
          <w:tcPr>
            <w:tcW w:w="3244" w:type="dxa"/>
            <w:vAlign w:val="top"/>
            <w:gridSpan w:val="2"/>
            <w:tcBorders>
              <w:top w:val="single" w:color="231F20" w:sz="6" w:space="0"/>
            </w:tcBorders>
          </w:tcPr>
          <w:p>
            <w:pPr>
              <w:pStyle w:val="TableText"/>
              <w:ind w:left="1358"/>
              <w:spacing w:before="80" w:line="185" w:lineRule="auto"/>
              <w:rPr/>
            </w:pPr>
            <w:r>
              <w:rPr>
                <w:spacing w:val="14"/>
              </w:rPr>
              <w:t>减水率</w:t>
            </w:r>
          </w:p>
        </w:tc>
        <w:tc>
          <w:tcPr>
            <w:tcW w:w="2162" w:type="dxa"/>
            <w:vAlign w:val="top"/>
            <w:tcBorders>
              <w:top w:val="single" w:color="231F20" w:sz="6" w:space="0"/>
            </w:tcBorders>
          </w:tcPr>
          <w:p>
            <w:pPr>
              <w:pStyle w:val="TableText"/>
              <w:ind w:left="866"/>
              <w:spacing w:before="80" w:line="198" w:lineRule="auto"/>
              <w:rPr/>
            </w:pPr>
            <w:r>
              <w:rPr>
                <w:spacing w:val="28"/>
              </w:rPr>
              <w:t>≤8%</w:t>
            </w:r>
          </w:p>
        </w:tc>
        <w:tc>
          <w:tcPr>
            <w:tcW w:w="1647" w:type="dxa"/>
            <w:vAlign w:val="top"/>
            <w:tcBorders>
              <w:right w:val="single" w:color="231F20" w:sz="6" w:space="0"/>
              <w:top w:val="single" w:color="231F20" w:sz="6" w:space="0"/>
            </w:tcBorders>
          </w:tcPr>
          <w:p>
            <w:pPr>
              <w:pStyle w:val="TableText"/>
              <w:ind w:left="678"/>
              <w:spacing w:before="104" w:line="169" w:lineRule="auto"/>
              <w:rPr/>
            </w:pPr>
            <w:r>
              <w:rPr/>
              <w:t>6.</w:t>
            </w:r>
            <w:r>
              <w:rPr>
                <w:spacing w:val="-20"/>
              </w:rPr>
              <w:t xml:space="preserve"> </w:t>
            </w:r>
            <w:r>
              <w:rPr/>
              <w:t>10</w:t>
            </w:r>
          </w:p>
        </w:tc>
      </w:tr>
      <w:tr>
        <w:trPr>
          <w:trHeight w:val="354" w:hRule="atLeast"/>
        </w:trPr>
        <w:tc>
          <w:tcPr>
            <w:tcW w:w="908" w:type="dxa"/>
            <w:vAlign w:val="top"/>
            <w:tcBorders>
              <w:left w:val="single" w:color="231F20" w:sz="6" w:space="0"/>
            </w:tcBorders>
          </w:tcPr>
          <w:p>
            <w:pPr>
              <w:pStyle w:val="TableText"/>
              <w:ind w:left="411"/>
              <w:spacing w:before="114" w:line="165" w:lineRule="auto"/>
              <w:rPr/>
            </w:pPr>
            <w:r>
              <w:rPr>
                <w:spacing w:val="19"/>
              </w:rPr>
              <w:t>2</w:t>
            </w:r>
          </w:p>
        </w:tc>
        <w:tc>
          <w:tcPr>
            <w:tcW w:w="1261" w:type="dxa"/>
            <w:vAlign w:val="top"/>
            <w:vMerge w:val="continue"/>
            <w:tcBorders>
              <w:top w:val="nil"/>
            </w:tcBorders>
          </w:tcPr>
          <w:p>
            <w:pPr>
              <w:rPr>
                <w:rFonts w:ascii="Arial"/>
                <w:sz w:val="21"/>
              </w:rPr>
            </w:pPr>
            <w:r/>
          </w:p>
        </w:tc>
        <w:tc>
          <w:tcPr>
            <w:tcW w:w="1622" w:type="dxa"/>
            <w:vAlign w:val="top"/>
          </w:tcPr>
          <w:p>
            <w:pPr>
              <w:pStyle w:val="TableText"/>
              <w:ind w:right="12"/>
              <w:spacing w:before="94" w:line="181" w:lineRule="auto"/>
              <w:jc w:val="right"/>
              <w:rPr/>
            </w:pPr>
            <w:r>
              <w:rPr>
                <w:spacing w:val="28"/>
              </w:rPr>
              <w:t>凝结时间之差/</w:t>
            </w:r>
            <w:r>
              <w:rPr>
                <w:position w:val="-1"/>
              </w:rPr>
              <w:t>min</w:t>
            </w:r>
          </w:p>
        </w:tc>
        <w:tc>
          <w:tcPr>
            <w:tcW w:w="1622" w:type="dxa"/>
            <w:vAlign w:val="top"/>
          </w:tcPr>
          <w:p>
            <w:pPr>
              <w:pStyle w:val="TableText"/>
              <w:ind w:left="637"/>
              <w:spacing w:before="93" w:line="181" w:lineRule="auto"/>
              <w:rPr/>
            </w:pPr>
            <w:r>
              <w:rPr>
                <w:spacing w:val="11"/>
              </w:rPr>
              <w:t>初凝</w:t>
            </w:r>
          </w:p>
        </w:tc>
        <w:tc>
          <w:tcPr>
            <w:tcW w:w="2162" w:type="dxa"/>
            <w:vAlign w:val="top"/>
          </w:tcPr>
          <w:p>
            <w:pPr>
              <w:pStyle w:val="TableText"/>
              <w:ind w:left="821"/>
              <w:spacing w:before="96" w:line="192" w:lineRule="auto"/>
              <w:rPr/>
            </w:pPr>
            <w:r>
              <w:rPr>
                <w:spacing w:val="26"/>
                <w:w w:val="110"/>
              </w:rPr>
              <w:t>≤+90</w:t>
            </w:r>
          </w:p>
        </w:tc>
        <w:tc>
          <w:tcPr>
            <w:tcW w:w="1647" w:type="dxa"/>
            <w:vAlign w:val="top"/>
            <w:tcBorders>
              <w:right w:val="single" w:color="231F20" w:sz="6" w:space="0"/>
            </w:tcBorders>
          </w:tcPr>
          <w:p>
            <w:pPr>
              <w:pStyle w:val="TableText"/>
              <w:ind w:left="678"/>
              <w:spacing w:before="115" w:line="169" w:lineRule="auto"/>
              <w:rPr/>
            </w:pPr>
            <w:r>
              <w:rPr/>
              <w:t>6.</w:t>
            </w:r>
            <w:r>
              <w:rPr>
                <w:spacing w:val="-20"/>
              </w:rPr>
              <w:t xml:space="preserve"> </w:t>
            </w:r>
            <w:r>
              <w:rPr/>
              <w:t>13</w:t>
            </w:r>
          </w:p>
        </w:tc>
      </w:tr>
      <w:tr>
        <w:trPr>
          <w:trHeight w:val="355" w:hRule="atLeast"/>
        </w:trPr>
        <w:tc>
          <w:tcPr>
            <w:tcW w:w="908" w:type="dxa"/>
            <w:vAlign w:val="top"/>
            <w:vMerge w:val="restart"/>
            <w:tcBorders>
              <w:left w:val="single" w:color="231F20" w:sz="6" w:space="0"/>
              <w:bottom w:val="nil"/>
            </w:tcBorders>
          </w:tcPr>
          <w:p>
            <w:pPr>
              <w:spacing w:line="294" w:lineRule="auto"/>
              <w:rPr>
                <w:rFonts w:ascii="Arial"/>
                <w:sz w:val="21"/>
              </w:rPr>
            </w:pPr>
            <w:r/>
          </w:p>
          <w:p>
            <w:pPr>
              <w:spacing w:line="295" w:lineRule="auto"/>
              <w:rPr>
                <w:rFonts w:ascii="Arial"/>
                <w:sz w:val="21"/>
              </w:rPr>
            </w:pPr>
            <w:r/>
          </w:p>
          <w:p>
            <w:pPr>
              <w:pStyle w:val="TableText"/>
              <w:ind w:left="412"/>
              <w:spacing w:before="69" w:line="162" w:lineRule="auto"/>
              <w:rPr/>
            </w:pPr>
            <w:r>
              <w:rPr>
                <w:spacing w:val="18"/>
              </w:rPr>
              <w:t>3</w:t>
            </w:r>
          </w:p>
        </w:tc>
        <w:tc>
          <w:tcPr>
            <w:tcW w:w="1261" w:type="dxa"/>
            <w:vAlign w:val="top"/>
            <w:vMerge w:val="restart"/>
            <w:tcBorders>
              <w:bottom w:val="nil"/>
            </w:tcBorders>
          </w:tcPr>
          <w:p>
            <w:pPr>
              <w:spacing w:line="450" w:lineRule="auto"/>
              <w:rPr>
                <w:rFonts w:ascii="Arial"/>
                <w:sz w:val="21"/>
              </w:rPr>
            </w:pPr>
            <w:r/>
          </w:p>
          <w:p>
            <w:pPr>
              <w:pStyle w:val="TableText"/>
              <w:ind w:left="454"/>
              <w:spacing w:before="69" w:line="180" w:lineRule="auto"/>
              <w:rPr/>
            </w:pPr>
            <w:r>
              <w:rPr>
                <w:spacing w:val="10"/>
              </w:rPr>
              <w:t>硬化</w:t>
            </w:r>
          </w:p>
          <w:p>
            <w:pPr>
              <w:pStyle w:val="TableText"/>
              <w:ind w:left="364"/>
              <w:spacing w:before="90" w:line="181" w:lineRule="auto"/>
              <w:rPr/>
            </w:pPr>
            <w:r>
              <w:rPr>
                <w:spacing w:val="14"/>
              </w:rPr>
              <w:t>混凝土</w:t>
            </w:r>
          </w:p>
          <w:p>
            <w:pPr>
              <w:pStyle w:val="TableText"/>
              <w:ind w:left="452"/>
              <w:spacing w:before="90" w:line="181" w:lineRule="auto"/>
              <w:rPr/>
            </w:pPr>
            <w:r>
              <w:rPr>
                <w:spacing w:val="11"/>
              </w:rPr>
              <w:t>性能</w:t>
            </w:r>
          </w:p>
        </w:tc>
        <w:tc>
          <w:tcPr>
            <w:tcW w:w="1622" w:type="dxa"/>
            <w:vAlign w:val="top"/>
            <w:vMerge w:val="restart"/>
            <w:tcBorders>
              <w:bottom w:val="nil"/>
            </w:tcBorders>
          </w:tcPr>
          <w:p>
            <w:pPr>
              <w:spacing w:line="282" w:lineRule="auto"/>
              <w:rPr>
                <w:rFonts w:ascii="Arial"/>
                <w:sz w:val="21"/>
              </w:rPr>
            </w:pPr>
            <w:r/>
          </w:p>
          <w:p>
            <w:pPr>
              <w:spacing w:line="283" w:lineRule="auto"/>
              <w:rPr>
                <w:rFonts w:ascii="Arial"/>
                <w:sz w:val="21"/>
              </w:rPr>
            </w:pPr>
            <w:r/>
          </w:p>
          <w:p>
            <w:pPr>
              <w:pStyle w:val="TableText"/>
              <w:ind w:left="365"/>
              <w:spacing w:before="68" w:line="181" w:lineRule="auto"/>
              <w:rPr/>
            </w:pPr>
            <w:r>
              <w:rPr>
                <w:spacing w:val="16"/>
              </w:rPr>
              <w:t>抗压强度比</w:t>
            </w:r>
          </w:p>
        </w:tc>
        <w:tc>
          <w:tcPr>
            <w:tcW w:w="1622" w:type="dxa"/>
            <w:vAlign w:val="top"/>
          </w:tcPr>
          <w:p>
            <w:pPr>
              <w:pStyle w:val="TableText"/>
              <w:ind w:left="704"/>
              <w:spacing w:before="110" w:line="171" w:lineRule="auto"/>
              <w:rPr/>
            </w:pPr>
            <w:r>
              <w:rPr>
                <w:spacing w:val="17"/>
              </w:rPr>
              <w:t>1</w:t>
            </w:r>
            <w:r>
              <w:rPr>
                <w:spacing w:val="-11"/>
              </w:rPr>
              <w:t xml:space="preserve"> </w:t>
            </w:r>
            <w:r>
              <w:rPr>
                <w:spacing w:val="17"/>
              </w:rPr>
              <w:t>d</w:t>
            </w:r>
          </w:p>
        </w:tc>
        <w:tc>
          <w:tcPr>
            <w:tcW w:w="2162" w:type="dxa"/>
            <w:vAlign w:val="top"/>
          </w:tcPr>
          <w:p>
            <w:pPr>
              <w:pStyle w:val="TableText"/>
              <w:ind w:left="782"/>
              <w:spacing w:before="92" w:line="198" w:lineRule="auto"/>
              <w:rPr/>
            </w:pPr>
            <w:r>
              <w:rPr>
                <w:spacing w:val="13"/>
              </w:rPr>
              <w:t>≥135%</w:t>
            </w:r>
          </w:p>
        </w:tc>
        <w:tc>
          <w:tcPr>
            <w:tcW w:w="1647" w:type="dxa"/>
            <w:vAlign w:val="top"/>
            <w:vMerge w:val="restart"/>
            <w:tcBorders>
              <w:right w:val="single" w:color="231F20" w:sz="6" w:space="0"/>
              <w:bottom w:val="nil"/>
            </w:tcBorders>
          </w:tcPr>
          <w:p>
            <w:pPr>
              <w:spacing w:line="293" w:lineRule="auto"/>
              <w:rPr>
                <w:rFonts w:ascii="Arial"/>
                <w:sz w:val="21"/>
              </w:rPr>
            </w:pPr>
            <w:r/>
          </w:p>
          <w:p>
            <w:pPr>
              <w:spacing w:line="293" w:lineRule="auto"/>
              <w:rPr>
                <w:rFonts w:ascii="Arial"/>
                <w:sz w:val="21"/>
              </w:rPr>
            </w:pPr>
            <w:r/>
          </w:p>
          <w:p>
            <w:pPr>
              <w:pStyle w:val="TableText"/>
              <w:ind w:left="678"/>
              <w:spacing w:before="69" w:line="169" w:lineRule="auto"/>
              <w:rPr/>
            </w:pPr>
            <w:r>
              <w:rPr/>
              <w:t>6.</w:t>
            </w:r>
            <w:r>
              <w:rPr>
                <w:spacing w:val="-20"/>
              </w:rPr>
              <w:t xml:space="preserve"> </w:t>
            </w:r>
            <w:r>
              <w:rPr/>
              <w:t>15</w:t>
            </w:r>
          </w:p>
        </w:tc>
      </w:tr>
      <w:tr>
        <w:trPr>
          <w:trHeight w:val="354" w:hRule="atLeast"/>
        </w:trPr>
        <w:tc>
          <w:tcPr>
            <w:tcW w:w="908" w:type="dxa"/>
            <w:vAlign w:val="top"/>
            <w:vMerge w:val="continue"/>
            <w:tcBorders>
              <w:left w:val="single" w:color="231F20" w:sz="6" w:space="0"/>
              <w:top w:val="nil"/>
              <w:bottom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bottom w:val="nil"/>
            </w:tcBorders>
          </w:tcPr>
          <w:p>
            <w:pPr>
              <w:rPr>
                <w:rFonts w:ascii="Arial"/>
                <w:sz w:val="21"/>
              </w:rPr>
            </w:pPr>
            <w:r/>
          </w:p>
        </w:tc>
        <w:tc>
          <w:tcPr>
            <w:tcW w:w="1622" w:type="dxa"/>
            <w:vAlign w:val="top"/>
          </w:tcPr>
          <w:p>
            <w:pPr>
              <w:pStyle w:val="TableText"/>
              <w:ind w:left="701"/>
              <w:spacing w:before="111" w:line="171" w:lineRule="auto"/>
              <w:rPr/>
            </w:pPr>
            <w:r>
              <w:rPr>
                <w:spacing w:val="18"/>
              </w:rPr>
              <w:t>3</w:t>
            </w:r>
            <w:r>
              <w:rPr>
                <w:spacing w:val="-11"/>
              </w:rPr>
              <w:t xml:space="preserve"> </w:t>
            </w:r>
            <w:r>
              <w:rPr>
                <w:spacing w:val="18"/>
              </w:rPr>
              <w:t>d</w:t>
            </w:r>
          </w:p>
        </w:tc>
        <w:tc>
          <w:tcPr>
            <w:tcW w:w="2162" w:type="dxa"/>
            <w:vAlign w:val="top"/>
          </w:tcPr>
          <w:p>
            <w:pPr>
              <w:pStyle w:val="TableText"/>
              <w:ind w:left="782"/>
              <w:spacing w:before="93" w:line="198" w:lineRule="auto"/>
              <w:rPr/>
            </w:pPr>
            <w:r>
              <w:rPr>
                <w:spacing w:val="14"/>
              </w:rPr>
              <w:t>≥130%</w:t>
            </w:r>
          </w:p>
        </w:tc>
        <w:tc>
          <w:tcPr>
            <w:tcW w:w="1647"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908" w:type="dxa"/>
            <w:vAlign w:val="top"/>
            <w:vMerge w:val="continue"/>
            <w:tcBorders>
              <w:left w:val="single" w:color="231F20" w:sz="6" w:space="0"/>
              <w:top w:val="nil"/>
              <w:bottom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bottom w:val="nil"/>
            </w:tcBorders>
          </w:tcPr>
          <w:p>
            <w:pPr>
              <w:rPr>
                <w:rFonts w:ascii="Arial"/>
                <w:sz w:val="21"/>
              </w:rPr>
            </w:pPr>
            <w:r/>
          </w:p>
        </w:tc>
        <w:tc>
          <w:tcPr>
            <w:tcW w:w="1622" w:type="dxa"/>
            <w:vAlign w:val="top"/>
          </w:tcPr>
          <w:p>
            <w:pPr>
              <w:pStyle w:val="TableText"/>
              <w:ind w:left="702"/>
              <w:spacing w:before="113" w:line="171" w:lineRule="auto"/>
              <w:rPr/>
            </w:pPr>
            <w:r>
              <w:rPr>
                <w:spacing w:val="19"/>
              </w:rPr>
              <w:t>7</w:t>
            </w:r>
            <w:r>
              <w:rPr>
                <w:spacing w:val="-13"/>
              </w:rPr>
              <w:t xml:space="preserve"> </w:t>
            </w:r>
            <w:r>
              <w:rPr>
                <w:spacing w:val="19"/>
              </w:rPr>
              <w:t>d</w:t>
            </w:r>
          </w:p>
        </w:tc>
        <w:tc>
          <w:tcPr>
            <w:tcW w:w="2162" w:type="dxa"/>
            <w:vAlign w:val="top"/>
          </w:tcPr>
          <w:p>
            <w:pPr>
              <w:pStyle w:val="TableText"/>
              <w:ind w:left="782"/>
              <w:spacing w:before="95" w:line="198" w:lineRule="auto"/>
              <w:rPr/>
            </w:pPr>
            <w:r>
              <w:rPr>
                <w:spacing w:val="14"/>
              </w:rPr>
              <w:t>≥110%</w:t>
            </w:r>
          </w:p>
        </w:tc>
        <w:tc>
          <w:tcPr>
            <w:tcW w:w="1647" w:type="dxa"/>
            <w:vAlign w:val="top"/>
            <w:vMerge w:val="continue"/>
            <w:tcBorders>
              <w:right w:val="single" w:color="231F20" w:sz="6" w:space="0"/>
              <w:top w:val="nil"/>
              <w:bottom w:val="nil"/>
            </w:tcBorders>
          </w:tcPr>
          <w:p>
            <w:pPr>
              <w:rPr>
                <w:rFonts w:ascii="Arial"/>
                <w:sz w:val="21"/>
              </w:rPr>
            </w:pPr>
            <w:r/>
          </w:p>
        </w:tc>
      </w:tr>
      <w:tr>
        <w:trPr>
          <w:trHeight w:val="354"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56"/>
              <w:spacing w:before="114" w:line="171" w:lineRule="auto"/>
              <w:rPr/>
            </w:pPr>
            <w:r>
              <w:rPr>
                <w:spacing w:val="23"/>
              </w:rPr>
              <w:t>28d</w:t>
            </w:r>
          </w:p>
        </w:tc>
        <w:tc>
          <w:tcPr>
            <w:tcW w:w="2162" w:type="dxa"/>
            <w:vAlign w:val="top"/>
          </w:tcPr>
          <w:p>
            <w:pPr>
              <w:pStyle w:val="TableText"/>
              <w:ind w:left="782"/>
              <w:spacing w:before="96" w:line="198" w:lineRule="auto"/>
              <w:rPr/>
            </w:pPr>
            <w:r>
              <w:rPr>
                <w:spacing w:val="14"/>
              </w:rPr>
              <w:t>≥100%</w:t>
            </w:r>
          </w:p>
        </w:tc>
        <w:tc>
          <w:tcPr>
            <w:tcW w:w="1647" w:type="dxa"/>
            <w:vAlign w:val="top"/>
            <w:vMerge w:val="continue"/>
            <w:tcBorders>
              <w:right w:val="single" w:color="231F20" w:sz="6" w:space="0"/>
              <w:top w:val="nil"/>
            </w:tcBorders>
          </w:tcPr>
          <w:p>
            <w:pPr>
              <w:rPr>
                <w:rFonts w:ascii="Arial"/>
                <w:sz w:val="21"/>
              </w:rPr>
            </w:pPr>
            <w:r/>
          </w:p>
        </w:tc>
      </w:tr>
      <w:tr>
        <w:trPr>
          <w:trHeight w:val="355" w:hRule="atLeast"/>
        </w:trPr>
        <w:tc>
          <w:tcPr>
            <w:tcW w:w="908" w:type="dxa"/>
            <w:vAlign w:val="top"/>
            <w:tcBorders>
              <w:left w:val="single" w:color="231F20" w:sz="6" w:space="0"/>
              <w:bottom w:val="single" w:color="231F20" w:sz="6" w:space="0"/>
            </w:tcBorders>
          </w:tcPr>
          <w:p>
            <w:pPr>
              <w:pStyle w:val="TableText"/>
              <w:ind w:left="409"/>
              <w:spacing w:before="124" w:line="164" w:lineRule="auto"/>
              <w:rPr/>
            </w:pPr>
            <w:r>
              <w:rPr>
                <w:spacing w:val="22"/>
              </w:rPr>
              <w:t>4</w:t>
            </w:r>
          </w:p>
        </w:tc>
        <w:tc>
          <w:tcPr>
            <w:tcW w:w="1261" w:type="dxa"/>
            <w:vAlign w:val="top"/>
            <w:vMerge w:val="continue"/>
            <w:tcBorders>
              <w:bottom w:val="single" w:color="231F20" w:sz="6" w:space="0"/>
              <w:top w:val="nil"/>
            </w:tcBorders>
          </w:tcPr>
          <w:p>
            <w:pPr>
              <w:rPr>
                <w:rFonts w:ascii="Arial"/>
                <w:sz w:val="21"/>
              </w:rPr>
            </w:pPr>
            <w:r/>
          </w:p>
        </w:tc>
        <w:tc>
          <w:tcPr>
            <w:tcW w:w="3244" w:type="dxa"/>
            <w:vAlign w:val="top"/>
            <w:gridSpan w:val="2"/>
            <w:tcBorders>
              <w:bottom w:val="single" w:color="231F20" w:sz="6" w:space="0"/>
            </w:tcBorders>
          </w:tcPr>
          <w:p>
            <w:pPr>
              <w:pStyle w:val="TableText"/>
              <w:ind w:left="1274"/>
              <w:spacing w:before="99" w:line="185" w:lineRule="auto"/>
              <w:rPr/>
            </w:pPr>
            <w:r>
              <w:rPr>
                <w:spacing w:val="14"/>
              </w:rPr>
              <w:t>收缩率比</w:t>
            </w:r>
          </w:p>
        </w:tc>
        <w:tc>
          <w:tcPr>
            <w:tcW w:w="2162" w:type="dxa"/>
            <w:vAlign w:val="top"/>
            <w:tcBorders>
              <w:bottom w:val="single" w:color="231F20" w:sz="6" w:space="0"/>
            </w:tcBorders>
          </w:tcPr>
          <w:p>
            <w:pPr>
              <w:pStyle w:val="TableText"/>
              <w:ind w:left="777"/>
              <w:spacing w:before="98" w:line="198" w:lineRule="auto"/>
              <w:rPr/>
            </w:pPr>
            <w:r>
              <w:rPr>
                <w:spacing w:val="15"/>
              </w:rPr>
              <w:t>≤135%</w:t>
            </w:r>
          </w:p>
        </w:tc>
        <w:tc>
          <w:tcPr>
            <w:tcW w:w="1647" w:type="dxa"/>
            <w:vAlign w:val="top"/>
            <w:tcBorders>
              <w:bottom w:val="single" w:color="231F20" w:sz="6" w:space="0"/>
              <w:right w:val="single" w:color="231F20" w:sz="6" w:space="0"/>
            </w:tcBorders>
          </w:tcPr>
          <w:p>
            <w:pPr>
              <w:pStyle w:val="TableText"/>
              <w:ind w:left="678"/>
              <w:spacing w:before="123" w:line="169" w:lineRule="auto"/>
              <w:rPr/>
            </w:pPr>
            <w:r>
              <w:rPr/>
              <w:t>6.</w:t>
            </w:r>
            <w:r>
              <w:rPr>
                <w:spacing w:val="-20"/>
              </w:rPr>
              <w:t xml:space="preserve"> </w:t>
            </w:r>
            <w:r>
              <w:rPr/>
              <w:t>16</w:t>
            </w:r>
          </w:p>
        </w:tc>
      </w:tr>
      <w:tr>
        <w:trPr>
          <w:trHeight w:val="704"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75"/>
              <w:spacing w:before="123" w:line="184" w:lineRule="auto"/>
              <w:rPr/>
            </w:pPr>
            <w:r>
              <w:rPr>
                <w:rFonts w:ascii="SimHei" w:hAnsi="SimHei" w:eastAsia="SimHei" w:cs="SimHei"/>
                <w:spacing w:val="12"/>
              </w:rPr>
              <w:t>注</w:t>
            </w:r>
            <w:r>
              <w:rPr>
                <w:rFonts w:ascii="SimHei" w:hAnsi="SimHei" w:eastAsia="SimHei" w:cs="SimHei"/>
                <w:spacing w:val="12"/>
              </w:rPr>
              <w:t xml:space="preserve"> </w:t>
            </w:r>
            <w:r>
              <w:rPr>
                <w:spacing w:val="12"/>
                <w:position w:val="-2"/>
              </w:rPr>
              <w:t>1</w:t>
            </w:r>
            <w:r>
              <w:rPr>
                <w:spacing w:val="12"/>
              </w:rPr>
              <w:t>:</w:t>
            </w:r>
            <w:r>
              <w:rPr>
                <w:spacing w:val="33"/>
                <w:w w:val="101"/>
              </w:rPr>
              <w:t xml:space="preserve"> </w:t>
            </w:r>
            <w:r>
              <w:rPr>
                <w:spacing w:val="12"/>
              </w:rPr>
              <w:t>除</w:t>
            </w:r>
            <w:r>
              <w:rPr>
                <w:spacing w:val="-26"/>
              </w:rPr>
              <w:t xml:space="preserve"> </w:t>
            </w:r>
            <w:r>
              <w:rPr>
                <w:spacing w:val="12"/>
              </w:rPr>
              <w:t>“减水率</w:t>
            </w:r>
            <w:r>
              <w:rPr>
                <w:spacing w:val="-30"/>
              </w:rPr>
              <w:t xml:space="preserve"> </w:t>
            </w:r>
            <w:r>
              <w:rPr>
                <w:spacing w:val="12"/>
              </w:rPr>
              <w:t>”外 ,表中其他数据为受检混凝土与基准混凝土对应性能指标的差值</w:t>
            </w:r>
            <w:r>
              <w:rPr>
                <w:spacing w:val="11"/>
              </w:rPr>
              <w:t>或比值</w:t>
            </w:r>
            <w:r>
              <w:rPr>
                <w:spacing w:val="-19"/>
              </w:rPr>
              <w:t xml:space="preserve"> </w:t>
            </w:r>
            <w:r>
              <w:rPr>
                <w:spacing w:val="11"/>
              </w:rPr>
              <w:t>。</w:t>
            </w:r>
          </w:p>
          <w:p>
            <w:pPr>
              <w:pStyle w:val="TableText"/>
              <w:ind w:left="475"/>
              <w:spacing w:before="67" w:line="182" w:lineRule="auto"/>
              <w:rPr/>
            </w:pPr>
            <w:r>
              <w:rPr>
                <w:rFonts w:ascii="SimHei" w:hAnsi="SimHei" w:eastAsia="SimHei" w:cs="SimHei"/>
                <w:spacing w:val="9"/>
              </w:rPr>
              <w:t>注</w:t>
            </w:r>
            <w:r>
              <w:rPr>
                <w:rFonts w:ascii="SimHei" w:hAnsi="SimHei" w:eastAsia="SimHei" w:cs="SimHei"/>
                <w:spacing w:val="-15"/>
              </w:rPr>
              <w:t xml:space="preserve"> </w:t>
            </w:r>
            <w:r>
              <w:rPr>
                <w:spacing w:val="9"/>
                <w:position w:val="-2"/>
              </w:rPr>
              <w:t>2</w:t>
            </w:r>
            <w:r>
              <w:rPr>
                <w:spacing w:val="9"/>
              </w:rPr>
              <w:t>:</w:t>
            </w:r>
            <w:r>
              <w:rPr>
                <w:spacing w:val="27"/>
                <w:w w:val="101"/>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”号表示受检混凝土比基准混凝土凝结时间提前 ,“</w:t>
            </w:r>
            <w:r>
              <w:rPr>
                <w:spacing w:val="9"/>
                <w:position w:val="-2"/>
              </w:rPr>
              <w:t>+</w:t>
            </w:r>
            <w:r>
              <w:rPr>
                <w:spacing w:val="-29"/>
                <w:position w:val="-2"/>
              </w:rPr>
              <w:t xml:space="preserve"> </w:t>
            </w:r>
            <w:r>
              <w:rPr>
                <w:spacing w:val="9"/>
              </w:rPr>
              <w:t>”号表示凝结时间延缓</w:t>
            </w:r>
            <w:r>
              <w:rPr>
                <w:spacing w:val="-19"/>
              </w:rPr>
              <w:t xml:space="preserve"> </w:t>
            </w:r>
            <w:r>
              <w:rPr>
                <w:spacing w:val="9"/>
              </w:rPr>
              <w:t>。</w:t>
            </w:r>
          </w:p>
        </w:tc>
      </w:tr>
      <w:tr>
        <w:trPr>
          <w:trHeight w:val="389"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68"/>
              <w:spacing w:before="117" w:line="181" w:lineRule="auto"/>
              <w:rPr/>
            </w:pPr>
            <w:r>
              <w:rPr>
                <w:sz w:val="9"/>
                <w:szCs w:val="9"/>
                <w:spacing w:val="13"/>
                <w:position w:val="5"/>
              </w:rPr>
              <w:t>a   </w:t>
            </w:r>
            <w:r>
              <w:rPr>
                <w:spacing w:val="13"/>
              </w:rPr>
              <w:t>早强剂检验应采用基准混凝土 </w:t>
            </w:r>
            <w:r>
              <w:rPr>
                <w:spacing w:val="13"/>
                <w:position w:val="-2"/>
              </w:rPr>
              <w:t>Ⅱ</w:t>
            </w:r>
            <w:r>
              <w:rPr>
                <w:spacing w:val="-15"/>
                <w:position w:val="-2"/>
              </w:rPr>
              <w:t xml:space="preserve"> </w:t>
            </w:r>
            <w:r>
              <w:rPr>
                <w:spacing w:val="13"/>
              </w:rPr>
              <w:t>。</w:t>
            </w:r>
          </w:p>
        </w:tc>
      </w:tr>
    </w:tbl>
    <w:p>
      <w:pPr>
        <w:pStyle w:val="BodyText"/>
        <w:spacing w:line="356" w:lineRule="auto"/>
        <w:rPr/>
      </w:pPr>
      <w:r/>
    </w:p>
    <w:p>
      <w:pPr>
        <w:ind w:left="15"/>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5.2.7   </w:t>
      </w:r>
      <w:r>
        <w:rPr>
          <w:rFonts w:ascii="SimHei" w:hAnsi="SimHei" w:eastAsia="SimHei" w:cs="SimHei"/>
          <w:sz w:val="19"/>
          <w:szCs w:val="19"/>
          <w:spacing w:val="9"/>
        </w:rPr>
        <w:t>缓凝剂</w:t>
      </w:r>
    </w:p>
    <w:p>
      <w:pPr>
        <w:ind w:left="439"/>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掺加缓凝剂的受检混凝土性能应符合表</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6"/>
          <w:position w:val="-2"/>
        </w:rPr>
        <w:t>9</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659"/>
        <w:spacing w:before="205" w:line="223"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9</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掺加缓凝剂的受检混凝土的性能要求</w:t>
      </w:r>
    </w:p>
    <w:p>
      <w:pPr>
        <w:spacing w:line="178"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261"/>
        <w:gridCol w:w="1622"/>
        <w:gridCol w:w="1622"/>
        <w:gridCol w:w="2162"/>
        <w:gridCol w:w="1647"/>
      </w:tblGrid>
      <w:tr>
        <w:trPr>
          <w:trHeight w:val="387"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104" w:line="184" w:lineRule="auto"/>
              <w:rPr/>
            </w:pPr>
            <w:r>
              <w:rPr>
                <w:spacing w:val="10"/>
              </w:rPr>
              <w:t>序号</w:t>
            </w:r>
          </w:p>
        </w:tc>
        <w:tc>
          <w:tcPr>
            <w:tcW w:w="1261" w:type="dxa"/>
            <w:vAlign w:val="top"/>
            <w:tcBorders>
              <w:bottom w:val="single" w:color="231F20" w:sz="6" w:space="0"/>
              <w:top w:val="single" w:color="231F20" w:sz="6" w:space="0"/>
            </w:tcBorders>
          </w:tcPr>
          <w:p>
            <w:pPr>
              <w:pStyle w:val="TableText"/>
              <w:ind w:left="452"/>
              <w:spacing w:before="105" w:line="182" w:lineRule="auto"/>
              <w:rPr/>
            </w:pPr>
            <w:r>
              <w:rPr>
                <w:spacing w:val="11"/>
              </w:rPr>
              <w:t>类别</w:t>
            </w:r>
          </w:p>
        </w:tc>
        <w:tc>
          <w:tcPr>
            <w:tcW w:w="3244" w:type="dxa"/>
            <w:vAlign w:val="top"/>
            <w:gridSpan w:val="2"/>
            <w:tcBorders>
              <w:bottom w:val="single" w:color="231F20" w:sz="6" w:space="0"/>
              <w:top w:val="single" w:color="231F20" w:sz="6" w:space="0"/>
            </w:tcBorders>
          </w:tcPr>
          <w:p>
            <w:pPr>
              <w:pStyle w:val="TableText"/>
              <w:ind w:left="1449"/>
              <w:spacing w:before="108" w:line="176" w:lineRule="auto"/>
              <w:rPr/>
            </w:pPr>
            <w:r>
              <w:rPr>
                <w:spacing w:val="1"/>
              </w:rPr>
              <w:t>项 目</w:t>
            </w:r>
          </w:p>
        </w:tc>
        <w:tc>
          <w:tcPr>
            <w:tcW w:w="2162" w:type="dxa"/>
            <w:vAlign w:val="top"/>
            <w:tcBorders>
              <w:bottom w:val="single" w:color="231F20" w:sz="6" w:space="0"/>
              <w:top w:val="single" w:color="231F20" w:sz="6" w:space="0"/>
            </w:tcBorders>
          </w:tcPr>
          <w:p>
            <w:pPr>
              <w:pStyle w:val="TableText"/>
              <w:ind w:left="911"/>
              <w:spacing w:before="105" w:line="184" w:lineRule="auto"/>
              <w:rPr/>
            </w:pPr>
            <w:r>
              <w:rPr>
                <w:spacing w:val="11"/>
              </w:rPr>
              <w:t>要求</w:t>
            </w:r>
          </w:p>
        </w:tc>
        <w:tc>
          <w:tcPr>
            <w:tcW w:w="1647" w:type="dxa"/>
            <w:vAlign w:val="top"/>
            <w:tcBorders>
              <w:bottom w:val="single" w:color="231F20" w:sz="6" w:space="0"/>
              <w:right w:val="single" w:color="231F20" w:sz="6" w:space="0"/>
              <w:top w:val="single" w:color="231F20" w:sz="6" w:space="0"/>
            </w:tcBorders>
          </w:tcPr>
          <w:p>
            <w:pPr>
              <w:pStyle w:val="TableText"/>
              <w:ind w:left="437"/>
              <w:spacing w:before="110" w:line="181" w:lineRule="auto"/>
              <w:rPr>
                <w:sz w:val="9"/>
                <w:szCs w:val="9"/>
              </w:rPr>
            </w:pPr>
            <w:r>
              <w:rPr>
                <w:spacing w:val="19"/>
              </w:rPr>
              <w:t>试验方法</w:t>
            </w:r>
            <w:r>
              <w:rPr>
                <w:sz w:val="9"/>
                <w:szCs w:val="9"/>
                <w:spacing w:val="19"/>
                <w:position w:val="5"/>
              </w:rPr>
              <w:t>a</w:t>
            </w:r>
          </w:p>
        </w:tc>
      </w:tr>
      <w:tr>
        <w:trPr>
          <w:trHeight w:val="344" w:hRule="atLeast"/>
        </w:trPr>
        <w:tc>
          <w:tcPr>
            <w:tcW w:w="908" w:type="dxa"/>
            <w:vAlign w:val="top"/>
            <w:tcBorders>
              <w:left w:val="single" w:color="231F20" w:sz="6" w:space="0"/>
              <w:top w:val="single" w:color="231F20" w:sz="6" w:space="0"/>
            </w:tcBorders>
          </w:tcPr>
          <w:p>
            <w:pPr>
              <w:pStyle w:val="TableText"/>
              <w:ind w:left="414"/>
              <w:spacing w:before="103" w:line="165" w:lineRule="auto"/>
              <w:rPr/>
            </w:pPr>
            <w:r>
              <w:rPr>
                <w:spacing w:val="15"/>
              </w:rPr>
              <w:t>1</w:t>
            </w:r>
          </w:p>
        </w:tc>
        <w:tc>
          <w:tcPr>
            <w:tcW w:w="1261" w:type="dxa"/>
            <w:vAlign w:val="top"/>
            <w:vMerge w:val="restart"/>
            <w:tcBorders>
              <w:top w:val="single" w:color="231F20" w:sz="6" w:space="0"/>
              <w:bottom w:val="nil"/>
            </w:tcBorders>
          </w:tcPr>
          <w:p>
            <w:pPr>
              <w:pStyle w:val="TableText"/>
              <w:ind w:left="272" w:right="280" w:firstLine="1"/>
              <w:spacing w:before="114" w:line="253" w:lineRule="auto"/>
              <w:rPr/>
            </w:pPr>
            <w:r>
              <w:rPr>
                <w:spacing w:val="15"/>
              </w:rPr>
              <w:t>混凝土拌</w:t>
            </w:r>
            <w:r>
              <w:rPr>
                <w:spacing w:val="15"/>
              </w:rPr>
              <w:t>合物性能</w:t>
            </w:r>
          </w:p>
        </w:tc>
        <w:tc>
          <w:tcPr>
            <w:tcW w:w="3244" w:type="dxa"/>
            <w:vAlign w:val="top"/>
            <w:gridSpan w:val="2"/>
            <w:tcBorders>
              <w:top w:val="single" w:color="231F20" w:sz="6" w:space="0"/>
            </w:tcBorders>
          </w:tcPr>
          <w:p>
            <w:pPr>
              <w:pStyle w:val="TableText"/>
              <w:ind w:left="1358"/>
              <w:spacing w:before="80" w:line="185" w:lineRule="auto"/>
              <w:rPr/>
            </w:pPr>
            <w:r>
              <w:rPr>
                <w:spacing w:val="14"/>
              </w:rPr>
              <w:t>减水率</w:t>
            </w:r>
          </w:p>
        </w:tc>
        <w:tc>
          <w:tcPr>
            <w:tcW w:w="2162" w:type="dxa"/>
            <w:vAlign w:val="top"/>
            <w:tcBorders>
              <w:top w:val="single" w:color="231F20" w:sz="6" w:space="0"/>
            </w:tcBorders>
          </w:tcPr>
          <w:p>
            <w:pPr>
              <w:pStyle w:val="TableText"/>
              <w:ind w:left="866"/>
              <w:spacing w:before="80" w:line="198" w:lineRule="auto"/>
              <w:rPr/>
            </w:pPr>
            <w:r>
              <w:rPr>
                <w:spacing w:val="28"/>
              </w:rPr>
              <w:t>≤8%</w:t>
            </w:r>
          </w:p>
        </w:tc>
        <w:tc>
          <w:tcPr>
            <w:tcW w:w="1647" w:type="dxa"/>
            <w:vAlign w:val="top"/>
            <w:tcBorders>
              <w:right w:val="single" w:color="231F20" w:sz="6" w:space="0"/>
              <w:top w:val="single" w:color="231F20" w:sz="6" w:space="0"/>
            </w:tcBorders>
          </w:tcPr>
          <w:p>
            <w:pPr>
              <w:pStyle w:val="TableText"/>
              <w:ind w:left="678"/>
              <w:spacing w:before="104" w:line="169" w:lineRule="auto"/>
              <w:rPr/>
            </w:pPr>
            <w:r>
              <w:rPr/>
              <w:t>6.</w:t>
            </w:r>
            <w:r>
              <w:rPr>
                <w:spacing w:val="-20"/>
              </w:rPr>
              <w:t xml:space="preserve"> </w:t>
            </w:r>
            <w:r>
              <w:rPr/>
              <w:t>10</w:t>
            </w:r>
          </w:p>
        </w:tc>
      </w:tr>
      <w:tr>
        <w:trPr>
          <w:trHeight w:val="354" w:hRule="atLeast"/>
        </w:trPr>
        <w:tc>
          <w:tcPr>
            <w:tcW w:w="908" w:type="dxa"/>
            <w:vAlign w:val="top"/>
            <w:tcBorders>
              <w:left w:val="single" w:color="231F20" w:sz="6" w:space="0"/>
            </w:tcBorders>
          </w:tcPr>
          <w:p>
            <w:pPr>
              <w:pStyle w:val="TableText"/>
              <w:ind w:left="411"/>
              <w:spacing w:before="115" w:line="165" w:lineRule="auto"/>
              <w:rPr/>
            </w:pPr>
            <w:r>
              <w:rPr>
                <w:spacing w:val="19"/>
              </w:rPr>
              <w:t>2</w:t>
            </w:r>
          </w:p>
        </w:tc>
        <w:tc>
          <w:tcPr>
            <w:tcW w:w="1261" w:type="dxa"/>
            <w:vAlign w:val="top"/>
            <w:vMerge w:val="continue"/>
            <w:tcBorders>
              <w:top w:val="nil"/>
            </w:tcBorders>
          </w:tcPr>
          <w:p>
            <w:pPr>
              <w:rPr>
                <w:rFonts w:ascii="Arial"/>
                <w:sz w:val="21"/>
              </w:rPr>
            </w:pPr>
            <w:r/>
          </w:p>
        </w:tc>
        <w:tc>
          <w:tcPr>
            <w:tcW w:w="1622" w:type="dxa"/>
            <w:vAlign w:val="top"/>
          </w:tcPr>
          <w:p>
            <w:pPr>
              <w:pStyle w:val="TableText"/>
              <w:ind w:right="12"/>
              <w:spacing w:before="95" w:line="181" w:lineRule="auto"/>
              <w:jc w:val="right"/>
              <w:rPr/>
            </w:pPr>
            <w:r>
              <w:rPr>
                <w:spacing w:val="28"/>
              </w:rPr>
              <w:t>凝结时间之差/</w:t>
            </w:r>
            <w:r>
              <w:rPr>
                <w:position w:val="-1"/>
              </w:rPr>
              <w:t>min</w:t>
            </w:r>
          </w:p>
        </w:tc>
        <w:tc>
          <w:tcPr>
            <w:tcW w:w="1622" w:type="dxa"/>
            <w:vAlign w:val="top"/>
          </w:tcPr>
          <w:p>
            <w:pPr>
              <w:pStyle w:val="TableText"/>
              <w:ind w:left="637"/>
              <w:spacing w:before="94" w:line="181" w:lineRule="auto"/>
              <w:rPr/>
            </w:pPr>
            <w:r>
              <w:rPr>
                <w:spacing w:val="11"/>
              </w:rPr>
              <w:t>初凝</w:t>
            </w:r>
          </w:p>
        </w:tc>
        <w:tc>
          <w:tcPr>
            <w:tcW w:w="2162" w:type="dxa"/>
            <w:vAlign w:val="top"/>
          </w:tcPr>
          <w:p>
            <w:pPr>
              <w:pStyle w:val="TableText"/>
              <w:ind w:left="827"/>
              <w:spacing w:before="105" w:line="177" w:lineRule="auto"/>
              <w:rPr/>
            </w:pPr>
            <w:r>
              <w:rPr>
                <w:spacing w:val="27"/>
              </w:rPr>
              <w:t>&gt;</w:t>
            </w:r>
            <w:r>
              <w:rPr>
                <w:spacing w:val="-14"/>
              </w:rPr>
              <w:t xml:space="preserve"> </w:t>
            </w:r>
            <w:r>
              <w:rPr>
                <w:spacing w:val="27"/>
              </w:rPr>
              <w:t>+90</w:t>
            </w:r>
          </w:p>
        </w:tc>
        <w:tc>
          <w:tcPr>
            <w:tcW w:w="1647" w:type="dxa"/>
            <w:vAlign w:val="top"/>
            <w:tcBorders>
              <w:right w:val="single" w:color="231F20" w:sz="6" w:space="0"/>
            </w:tcBorders>
          </w:tcPr>
          <w:p>
            <w:pPr>
              <w:pStyle w:val="TableText"/>
              <w:ind w:left="678"/>
              <w:spacing w:before="116" w:line="169" w:lineRule="auto"/>
              <w:rPr/>
            </w:pPr>
            <w:r>
              <w:rPr/>
              <w:t>6.</w:t>
            </w:r>
            <w:r>
              <w:rPr>
                <w:spacing w:val="-20"/>
              </w:rPr>
              <w:t xml:space="preserve"> </w:t>
            </w:r>
            <w:r>
              <w:rPr/>
              <w:t>13</w:t>
            </w:r>
          </w:p>
        </w:tc>
      </w:tr>
      <w:tr>
        <w:trPr>
          <w:trHeight w:val="354" w:hRule="atLeast"/>
        </w:trPr>
        <w:tc>
          <w:tcPr>
            <w:tcW w:w="908" w:type="dxa"/>
            <w:vAlign w:val="top"/>
            <w:vMerge w:val="restart"/>
            <w:tcBorders>
              <w:left w:val="single" w:color="231F20" w:sz="6" w:space="0"/>
              <w:bottom w:val="nil"/>
            </w:tcBorders>
          </w:tcPr>
          <w:p>
            <w:pPr>
              <w:pStyle w:val="TableText"/>
              <w:ind w:left="412"/>
              <w:spacing w:before="302" w:line="162" w:lineRule="auto"/>
              <w:rPr/>
            </w:pPr>
            <w:r>
              <w:rPr>
                <w:spacing w:val="18"/>
              </w:rPr>
              <w:t>3</w:t>
            </w:r>
          </w:p>
        </w:tc>
        <w:tc>
          <w:tcPr>
            <w:tcW w:w="1261" w:type="dxa"/>
            <w:vAlign w:val="top"/>
            <w:vMerge w:val="restart"/>
            <w:tcBorders>
              <w:bottom w:val="nil"/>
            </w:tcBorders>
          </w:tcPr>
          <w:p>
            <w:pPr>
              <w:pStyle w:val="TableText"/>
              <w:ind w:left="454"/>
              <w:spacing w:before="161" w:line="180" w:lineRule="auto"/>
              <w:rPr/>
            </w:pPr>
            <w:r>
              <w:rPr>
                <w:spacing w:val="10"/>
              </w:rPr>
              <w:t>硬化</w:t>
            </w:r>
          </w:p>
          <w:p>
            <w:pPr>
              <w:pStyle w:val="TableText"/>
              <w:ind w:left="364"/>
              <w:spacing w:before="90" w:line="181" w:lineRule="auto"/>
              <w:rPr/>
            </w:pPr>
            <w:r>
              <w:rPr>
                <w:spacing w:val="14"/>
              </w:rPr>
              <w:t>混凝土</w:t>
            </w:r>
          </w:p>
          <w:p>
            <w:pPr>
              <w:pStyle w:val="TableText"/>
              <w:ind w:left="452"/>
              <w:spacing w:before="90" w:line="181" w:lineRule="auto"/>
              <w:rPr/>
            </w:pPr>
            <w:r>
              <w:rPr>
                <w:spacing w:val="11"/>
              </w:rPr>
              <w:t>性能</w:t>
            </w:r>
          </w:p>
        </w:tc>
        <w:tc>
          <w:tcPr>
            <w:tcW w:w="1622" w:type="dxa"/>
            <w:vAlign w:val="top"/>
            <w:vMerge w:val="restart"/>
            <w:tcBorders>
              <w:bottom w:val="nil"/>
            </w:tcBorders>
          </w:tcPr>
          <w:p>
            <w:pPr>
              <w:pStyle w:val="TableText"/>
              <w:ind w:left="365"/>
              <w:spacing w:before="277" w:line="181" w:lineRule="auto"/>
              <w:rPr/>
            </w:pPr>
            <w:r>
              <w:rPr>
                <w:spacing w:val="16"/>
              </w:rPr>
              <w:t>抗压强度比</w:t>
            </w:r>
          </w:p>
        </w:tc>
        <w:tc>
          <w:tcPr>
            <w:tcW w:w="1622" w:type="dxa"/>
            <w:vAlign w:val="top"/>
          </w:tcPr>
          <w:p>
            <w:pPr>
              <w:pStyle w:val="TableText"/>
              <w:ind w:left="702"/>
              <w:spacing w:before="111" w:line="171" w:lineRule="auto"/>
              <w:rPr/>
            </w:pPr>
            <w:r>
              <w:rPr>
                <w:spacing w:val="19"/>
              </w:rPr>
              <w:t>7</w:t>
            </w:r>
            <w:r>
              <w:rPr>
                <w:spacing w:val="-13"/>
              </w:rPr>
              <w:t xml:space="preserve"> </w:t>
            </w:r>
            <w:r>
              <w:rPr>
                <w:spacing w:val="19"/>
              </w:rPr>
              <w:t>d</w:t>
            </w:r>
          </w:p>
        </w:tc>
        <w:tc>
          <w:tcPr>
            <w:tcW w:w="2162" w:type="dxa"/>
            <w:vAlign w:val="top"/>
          </w:tcPr>
          <w:p>
            <w:pPr>
              <w:pStyle w:val="TableText"/>
              <w:ind w:left="782"/>
              <w:spacing w:before="93" w:line="198" w:lineRule="auto"/>
              <w:rPr/>
            </w:pPr>
            <w:r>
              <w:rPr>
                <w:spacing w:val="14"/>
              </w:rPr>
              <w:t>≥100%</w:t>
            </w:r>
          </w:p>
        </w:tc>
        <w:tc>
          <w:tcPr>
            <w:tcW w:w="1647" w:type="dxa"/>
            <w:vAlign w:val="top"/>
            <w:vMerge w:val="restart"/>
            <w:tcBorders>
              <w:right w:val="single" w:color="231F20" w:sz="6" w:space="0"/>
              <w:bottom w:val="nil"/>
            </w:tcBorders>
          </w:tcPr>
          <w:p>
            <w:pPr>
              <w:pStyle w:val="TableText"/>
              <w:ind w:left="678"/>
              <w:spacing w:before="298" w:line="169" w:lineRule="auto"/>
              <w:rPr/>
            </w:pPr>
            <w:r>
              <w:rPr/>
              <w:t>6.</w:t>
            </w:r>
            <w:r>
              <w:rPr>
                <w:spacing w:val="-20"/>
              </w:rPr>
              <w:t xml:space="preserve"> </w:t>
            </w:r>
            <w:r>
              <w:rPr/>
              <w:t>15</w:t>
            </w:r>
          </w:p>
        </w:tc>
      </w:tr>
      <w:tr>
        <w:trPr>
          <w:trHeight w:val="354"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56"/>
              <w:spacing w:before="113" w:line="171" w:lineRule="auto"/>
              <w:rPr/>
            </w:pPr>
            <w:r>
              <w:rPr>
                <w:spacing w:val="23"/>
              </w:rPr>
              <w:t>28d</w:t>
            </w:r>
          </w:p>
        </w:tc>
        <w:tc>
          <w:tcPr>
            <w:tcW w:w="2162" w:type="dxa"/>
            <w:vAlign w:val="top"/>
          </w:tcPr>
          <w:p>
            <w:pPr>
              <w:pStyle w:val="TableText"/>
              <w:ind w:left="782"/>
              <w:spacing w:before="95" w:line="198" w:lineRule="auto"/>
              <w:rPr/>
            </w:pPr>
            <w:r>
              <w:rPr>
                <w:spacing w:val="14"/>
              </w:rPr>
              <w:t>≥100%</w:t>
            </w:r>
          </w:p>
        </w:tc>
        <w:tc>
          <w:tcPr>
            <w:tcW w:w="1647" w:type="dxa"/>
            <w:vAlign w:val="top"/>
            <w:vMerge w:val="continue"/>
            <w:tcBorders>
              <w:right w:val="single" w:color="231F20" w:sz="6" w:space="0"/>
              <w:top w:val="nil"/>
            </w:tcBorders>
          </w:tcPr>
          <w:p>
            <w:pPr>
              <w:rPr>
                <w:rFonts w:ascii="Arial"/>
                <w:sz w:val="21"/>
              </w:rPr>
            </w:pPr>
            <w:r/>
          </w:p>
        </w:tc>
      </w:tr>
      <w:tr>
        <w:trPr>
          <w:trHeight w:val="354" w:hRule="atLeast"/>
        </w:trPr>
        <w:tc>
          <w:tcPr>
            <w:tcW w:w="908" w:type="dxa"/>
            <w:vAlign w:val="top"/>
            <w:tcBorders>
              <w:left w:val="single" w:color="231F20" w:sz="6" w:space="0"/>
              <w:bottom w:val="single" w:color="231F20" w:sz="6" w:space="0"/>
            </w:tcBorders>
          </w:tcPr>
          <w:p>
            <w:pPr>
              <w:pStyle w:val="TableText"/>
              <w:ind w:left="409"/>
              <w:spacing w:before="123" w:line="164" w:lineRule="auto"/>
              <w:rPr/>
            </w:pPr>
            <w:r>
              <w:rPr>
                <w:spacing w:val="22"/>
              </w:rPr>
              <w:t>4</w:t>
            </w:r>
          </w:p>
        </w:tc>
        <w:tc>
          <w:tcPr>
            <w:tcW w:w="1261" w:type="dxa"/>
            <w:vAlign w:val="top"/>
            <w:vMerge w:val="continue"/>
            <w:tcBorders>
              <w:bottom w:val="single" w:color="231F20" w:sz="6" w:space="0"/>
              <w:top w:val="nil"/>
            </w:tcBorders>
          </w:tcPr>
          <w:p>
            <w:pPr>
              <w:rPr>
                <w:rFonts w:ascii="Arial"/>
                <w:sz w:val="21"/>
              </w:rPr>
            </w:pPr>
            <w:r/>
          </w:p>
        </w:tc>
        <w:tc>
          <w:tcPr>
            <w:tcW w:w="3244" w:type="dxa"/>
            <w:vAlign w:val="top"/>
            <w:gridSpan w:val="2"/>
            <w:tcBorders>
              <w:bottom w:val="single" w:color="231F20" w:sz="6" w:space="0"/>
            </w:tcBorders>
          </w:tcPr>
          <w:p>
            <w:pPr>
              <w:pStyle w:val="TableText"/>
              <w:ind w:left="1274"/>
              <w:spacing w:before="98" w:line="185" w:lineRule="auto"/>
              <w:rPr/>
            </w:pPr>
            <w:r>
              <w:rPr>
                <w:spacing w:val="14"/>
              </w:rPr>
              <w:t>收缩率比</w:t>
            </w:r>
          </w:p>
        </w:tc>
        <w:tc>
          <w:tcPr>
            <w:tcW w:w="2162" w:type="dxa"/>
            <w:vAlign w:val="top"/>
            <w:tcBorders>
              <w:bottom w:val="single" w:color="231F20" w:sz="6" w:space="0"/>
            </w:tcBorders>
          </w:tcPr>
          <w:p>
            <w:pPr>
              <w:pStyle w:val="TableText"/>
              <w:ind w:left="777"/>
              <w:spacing w:before="97" w:line="198" w:lineRule="auto"/>
              <w:rPr/>
            </w:pPr>
            <w:r>
              <w:rPr>
                <w:spacing w:val="15"/>
              </w:rPr>
              <w:t>≤135%</w:t>
            </w:r>
          </w:p>
        </w:tc>
        <w:tc>
          <w:tcPr>
            <w:tcW w:w="1647" w:type="dxa"/>
            <w:vAlign w:val="top"/>
            <w:tcBorders>
              <w:bottom w:val="single" w:color="231F20" w:sz="6" w:space="0"/>
              <w:right w:val="single" w:color="231F20" w:sz="6" w:space="0"/>
            </w:tcBorders>
          </w:tcPr>
          <w:p>
            <w:pPr>
              <w:pStyle w:val="TableText"/>
              <w:ind w:left="678"/>
              <w:spacing w:before="122" w:line="169" w:lineRule="auto"/>
              <w:rPr/>
            </w:pPr>
            <w:r>
              <w:rPr/>
              <w:t>6.</w:t>
            </w:r>
            <w:r>
              <w:rPr>
                <w:spacing w:val="-20"/>
              </w:rPr>
              <w:t xml:space="preserve"> </w:t>
            </w:r>
            <w:r>
              <w:rPr/>
              <w:t>16</w:t>
            </w:r>
          </w:p>
        </w:tc>
      </w:tr>
      <w:tr>
        <w:trPr>
          <w:trHeight w:val="704"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75"/>
              <w:spacing w:before="123" w:line="184" w:lineRule="auto"/>
              <w:rPr/>
            </w:pPr>
            <w:r>
              <w:rPr>
                <w:rFonts w:ascii="SimHei" w:hAnsi="SimHei" w:eastAsia="SimHei" w:cs="SimHei"/>
                <w:spacing w:val="12"/>
              </w:rPr>
              <w:t>注</w:t>
            </w:r>
            <w:r>
              <w:rPr>
                <w:rFonts w:ascii="SimHei" w:hAnsi="SimHei" w:eastAsia="SimHei" w:cs="SimHei"/>
                <w:spacing w:val="12"/>
              </w:rPr>
              <w:t xml:space="preserve"> </w:t>
            </w:r>
            <w:r>
              <w:rPr>
                <w:spacing w:val="12"/>
                <w:position w:val="-2"/>
              </w:rPr>
              <w:t>1</w:t>
            </w:r>
            <w:r>
              <w:rPr>
                <w:spacing w:val="12"/>
              </w:rPr>
              <w:t>:</w:t>
            </w:r>
            <w:r>
              <w:rPr>
                <w:spacing w:val="33"/>
                <w:w w:val="101"/>
              </w:rPr>
              <w:t xml:space="preserve"> </w:t>
            </w:r>
            <w:r>
              <w:rPr>
                <w:spacing w:val="12"/>
              </w:rPr>
              <w:t>除</w:t>
            </w:r>
            <w:r>
              <w:rPr>
                <w:spacing w:val="-26"/>
              </w:rPr>
              <w:t xml:space="preserve"> </w:t>
            </w:r>
            <w:r>
              <w:rPr>
                <w:spacing w:val="12"/>
              </w:rPr>
              <w:t>“减水率</w:t>
            </w:r>
            <w:r>
              <w:rPr>
                <w:spacing w:val="-30"/>
              </w:rPr>
              <w:t xml:space="preserve"> </w:t>
            </w:r>
            <w:r>
              <w:rPr>
                <w:spacing w:val="12"/>
              </w:rPr>
              <w:t>”外 ,表中其他数据为受检混凝土与基准混凝土对应性能指标的差值</w:t>
            </w:r>
            <w:r>
              <w:rPr>
                <w:spacing w:val="11"/>
              </w:rPr>
              <w:t>或比值</w:t>
            </w:r>
            <w:r>
              <w:rPr>
                <w:spacing w:val="-19"/>
              </w:rPr>
              <w:t xml:space="preserve"> </w:t>
            </w:r>
            <w:r>
              <w:rPr>
                <w:spacing w:val="11"/>
              </w:rPr>
              <w:t>。</w:t>
            </w:r>
          </w:p>
          <w:p>
            <w:pPr>
              <w:pStyle w:val="TableText"/>
              <w:ind w:left="475"/>
              <w:spacing w:before="67" w:line="182" w:lineRule="auto"/>
              <w:rPr/>
            </w:pPr>
            <w:r>
              <w:rPr>
                <w:rFonts w:ascii="SimHei" w:hAnsi="SimHei" w:eastAsia="SimHei" w:cs="SimHei"/>
                <w:spacing w:val="9"/>
              </w:rPr>
              <w:t>注</w:t>
            </w:r>
            <w:r>
              <w:rPr>
                <w:rFonts w:ascii="SimHei" w:hAnsi="SimHei" w:eastAsia="SimHei" w:cs="SimHei"/>
                <w:spacing w:val="-15"/>
              </w:rPr>
              <w:t xml:space="preserve"> </w:t>
            </w:r>
            <w:r>
              <w:rPr>
                <w:spacing w:val="9"/>
                <w:position w:val="-2"/>
              </w:rPr>
              <w:t>2</w:t>
            </w:r>
            <w:r>
              <w:rPr>
                <w:spacing w:val="9"/>
              </w:rPr>
              <w:t>:</w:t>
            </w:r>
            <w:r>
              <w:rPr>
                <w:spacing w:val="27"/>
                <w:w w:val="101"/>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”号表示受检混凝土比基准混凝土凝结时间提前 ,“</w:t>
            </w:r>
            <w:r>
              <w:rPr>
                <w:spacing w:val="9"/>
                <w:position w:val="-2"/>
              </w:rPr>
              <w:t>+</w:t>
            </w:r>
            <w:r>
              <w:rPr>
                <w:spacing w:val="-29"/>
                <w:position w:val="-2"/>
              </w:rPr>
              <w:t xml:space="preserve"> </w:t>
            </w:r>
            <w:r>
              <w:rPr>
                <w:spacing w:val="9"/>
              </w:rPr>
              <w:t>”号表示凝结时间延缓</w:t>
            </w:r>
            <w:r>
              <w:rPr>
                <w:spacing w:val="-19"/>
              </w:rPr>
              <w:t xml:space="preserve"> </w:t>
            </w:r>
            <w:r>
              <w:rPr>
                <w:spacing w:val="9"/>
              </w:rPr>
              <w:t>。</w:t>
            </w:r>
          </w:p>
        </w:tc>
      </w:tr>
      <w:tr>
        <w:trPr>
          <w:trHeight w:val="389"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68"/>
              <w:spacing w:before="117" w:line="181" w:lineRule="auto"/>
              <w:rPr/>
            </w:pPr>
            <w:r>
              <w:rPr>
                <w:sz w:val="9"/>
                <w:szCs w:val="9"/>
                <w:spacing w:val="13"/>
                <w:position w:val="5"/>
              </w:rPr>
              <w:t>a   </w:t>
            </w:r>
            <w:r>
              <w:rPr>
                <w:spacing w:val="13"/>
              </w:rPr>
              <w:t>缓凝剂检验应采用基准混凝土</w:t>
            </w:r>
            <w:r>
              <w:rPr>
                <w:spacing w:val="18"/>
              </w:rPr>
              <w:t xml:space="preserve"> </w:t>
            </w:r>
            <w:r>
              <w:rPr>
                <w:spacing w:val="13"/>
                <w:position w:val="-2"/>
              </w:rPr>
              <w:t>Ⅱ</w:t>
            </w:r>
            <w:r>
              <w:rPr>
                <w:spacing w:val="-20"/>
                <w:position w:val="-2"/>
              </w:rPr>
              <w:t xml:space="preserve"> </w:t>
            </w:r>
            <w:r>
              <w:rPr>
                <w:spacing w:val="13"/>
              </w:rPr>
              <w:t>。</w:t>
            </w:r>
          </w:p>
        </w:tc>
      </w:tr>
    </w:tbl>
    <w:p>
      <w:pPr>
        <w:pStyle w:val="BodyText"/>
        <w:spacing w:line="357" w:lineRule="auto"/>
        <w:rPr/>
      </w:pPr>
      <w:r/>
    </w:p>
    <w:p>
      <w:pPr>
        <w:ind w:left="15"/>
        <w:spacing w:before="82" w:line="218" w:lineRule="auto"/>
        <w:rPr>
          <w:rFonts w:ascii="SimHei" w:hAnsi="SimHei" w:eastAsia="SimHei" w:cs="SimHei"/>
          <w:sz w:val="19"/>
          <w:szCs w:val="19"/>
        </w:rPr>
      </w:pPr>
      <w:r>
        <w:drawing>
          <wp:anchor distT="0" distB="0" distL="0" distR="0" simplePos="0" relativeHeight="251684864" behindDoc="0" locked="0" layoutInCell="1" allowOverlap="1">
            <wp:simplePos x="0" y="0"/>
            <wp:positionH relativeFrom="column">
              <wp:posOffset>3444875</wp:posOffset>
            </wp:positionH>
            <wp:positionV relativeFrom="paragraph">
              <wp:posOffset>286013</wp:posOffset>
            </wp:positionV>
            <wp:extent cx="190500" cy="190500"/>
            <wp:effectExtent l="0" t="0" r="0" b="0"/>
            <wp:wrapNone/>
            <wp:docPr id="30" name="IM 30"/>
            <wp:cNvGraphicFramePr/>
            <a:graphic>
              <a:graphicData uri="http://schemas.openxmlformats.org/drawingml/2006/picture">
                <pic:pic>
                  <pic:nvPicPr>
                    <pic:cNvPr id="30" name="IM 30"/>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6"/>
          <w:position w:val="-1"/>
        </w:rPr>
        <w:t>5.2.</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6"/>
          <w:position w:val="-1"/>
        </w:rPr>
        <w:t>8</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6"/>
        </w:rPr>
        <w:t>引气剂</w:t>
      </w:r>
    </w:p>
    <w:p>
      <w:pPr>
        <w:ind w:left="439"/>
        <w:spacing w:before="19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掺加引气剂的受检混凝土性能应符合表</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6"/>
          <w:position w:val="-2"/>
        </w:rPr>
        <w:t>10</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line="183" w:lineRule="auto"/>
        <w:sectPr>
          <w:headerReference w:type="default" r:id="rId23"/>
          <w:footerReference w:type="default" r:id="rId26"/>
          <w:pgSz w:w="11907" w:h="16841"/>
          <w:pgMar w:top="1684" w:right="1415" w:bottom="1294" w:left="1253" w:header="1386" w:footer="1106" w:gutter="0"/>
        </w:sectPr>
        <w:rPr>
          <w:rFonts w:ascii="Microsoft YaHei" w:hAnsi="Microsoft YaHei" w:eastAsia="Microsoft YaHei" w:cs="Microsoft YaHei"/>
          <w:sz w:val="19"/>
          <w:szCs w:val="19"/>
        </w:rPr>
      </w:pPr>
    </w:p>
    <w:p>
      <w:pPr>
        <w:pStyle w:val="BodyText"/>
        <w:spacing w:line="369" w:lineRule="auto"/>
        <w:rPr/>
      </w:pPr>
      <w:r/>
    </w:p>
    <w:p>
      <w:pPr>
        <w:ind w:left="2607"/>
        <w:spacing w:before="81" w:line="223" w:lineRule="auto"/>
        <w:rPr>
          <w:rFonts w:ascii="SimHei" w:hAnsi="SimHei" w:eastAsia="SimHei" w:cs="SimHei"/>
          <w:sz w:val="19"/>
          <w:szCs w:val="19"/>
        </w:rPr>
      </w:pPr>
      <w:bookmarkStart w:name="bookmark73" w:id="13"/>
      <w:bookmarkEnd w:id="13"/>
      <w:r>
        <w:rPr>
          <w:rFonts w:ascii="SimHei" w:hAnsi="SimHei" w:eastAsia="SimHei" w:cs="SimHei"/>
          <w:sz w:val="19"/>
          <w:szCs w:val="19"/>
          <w:spacing w:val="13"/>
        </w:rPr>
        <w:t>表</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10   </w:t>
      </w:r>
      <w:r>
        <w:rPr>
          <w:rFonts w:ascii="SimHei" w:hAnsi="SimHei" w:eastAsia="SimHei" w:cs="SimHei"/>
          <w:sz w:val="19"/>
          <w:szCs w:val="19"/>
          <w:spacing w:val="13"/>
        </w:rPr>
        <w:t>掺加引气剂的受检混凝土的性能要求</w:t>
      </w:r>
    </w:p>
    <w:p>
      <w:pPr>
        <w:spacing w:line="191"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261"/>
        <w:gridCol w:w="1622"/>
        <w:gridCol w:w="1622"/>
        <w:gridCol w:w="2162"/>
        <w:gridCol w:w="1647"/>
      </w:tblGrid>
      <w:tr>
        <w:trPr>
          <w:trHeight w:val="362"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92" w:line="184" w:lineRule="auto"/>
              <w:rPr/>
            </w:pPr>
            <w:r>
              <w:rPr>
                <w:spacing w:val="10"/>
              </w:rPr>
              <w:t>序号</w:t>
            </w:r>
          </w:p>
        </w:tc>
        <w:tc>
          <w:tcPr>
            <w:tcW w:w="1261" w:type="dxa"/>
            <w:vAlign w:val="top"/>
            <w:tcBorders>
              <w:bottom w:val="single" w:color="231F20" w:sz="6" w:space="0"/>
              <w:top w:val="single" w:color="231F20" w:sz="6" w:space="0"/>
            </w:tcBorders>
          </w:tcPr>
          <w:p>
            <w:pPr>
              <w:pStyle w:val="TableText"/>
              <w:ind w:left="452"/>
              <w:spacing w:before="93" w:line="182" w:lineRule="auto"/>
              <w:rPr/>
            </w:pPr>
            <w:r>
              <w:rPr>
                <w:spacing w:val="11"/>
              </w:rPr>
              <w:t>类别</w:t>
            </w:r>
          </w:p>
        </w:tc>
        <w:tc>
          <w:tcPr>
            <w:tcW w:w="3244" w:type="dxa"/>
            <w:vAlign w:val="top"/>
            <w:gridSpan w:val="2"/>
            <w:tcBorders>
              <w:bottom w:val="single" w:color="231F20" w:sz="6" w:space="0"/>
              <w:top w:val="single" w:color="231F20" w:sz="6" w:space="0"/>
            </w:tcBorders>
          </w:tcPr>
          <w:p>
            <w:pPr>
              <w:pStyle w:val="TableText"/>
              <w:ind w:left="1449"/>
              <w:spacing w:before="97" w:line="176" w:lineRule="auto"/>
              <w:rPr/>
            </w:pPr>
            <w:r>
              <w:rPr>
                <w:spacing w:val="1"/>
              </w:rPr>
              <w:t>项 目</w:t>
            </w:r>
          </w:p>
        </w:tc>
        <w:tc>
          <w:tcPr>
            <w:tcW w:w="2162" w:type="dxa"/>
            <w:vAlign w:val="top"/>
            <w:tcBorders>
              <w:bottom w:val="single" w:color="231F20" w:sz="6" w:space="0"/>
              <w:top w:val="single" w:color="231F20" w:sz="6" w:space="0"/>
            </w:tcBorders>
          </w:tcPr>
          <w:p>
            <w:pPr>
              <w:pStyle w:val="TableText"/>
              <w:ind w:left="911"/>
              <w:spacing w:before="93" w:line="184" w:lineRule="auto"/>
              <w:rPr/>
            </w:pPr>
            <w:r>
              <w:rPr>
                <w:spacing w:val="11"/>
              </w:rPr>
              <w:t>要求</w:t>
            </w:r>
          </w:p>
        </w:tc>
        <w:tc>
          <w:tcPr>
            <w:tcW w:w="1647" w:type="dxa"/>
            <w:vAlign w:val="top"/>
            <w:tcBorders>
              <w:bottom w:val="single" w:color="231F20" w:sz="6" w:space="0"/>
              <w:right w:val="single" w:color="231F20" w:sz="6" w:space="0"/>
              <w:top w:val="single" w:color="231F20" w:sz="6" w:space="0"/>
            </w:tcBorders>
          </w:tcPr>
          <w:p>
            <w:pPr>
              <w:pStyle w:val="TableText"/>
              <w:ind w:left="437"/>
              <w:spacing w:before="95" w:line="181" w:lineRule="auto"/>
              <w:rPr>
                <w:sz w:val="9"/>
                <w:szCs w:val="9"/>
              </w:rPr>
            </w:pPr>
            <w:r>
              <w:rPr>
                <w:spacing w:val="19"/>
              </w:rPr>
              <w:t>试验方法</w:t>
            </w:r>
            <w:r>
              <w:rPr>
                <w:sz w:val="9"/>
                <w:szCs w:val="9"/>
                <w:spacing w:val="19"/>
                <w:position w:val="5"/>
              </w:rPr>
              <w:t>a</w:t>
            </w:r>
          </w:p>
        </w:tc>
      </w:tr>
      <w:tr>
        <w:trPr>
          <w:trHeight w:val="322" w:hRule="atLeast"/>
        </w:trPr>
        <w:tc>
          <w:tcPr>
            <w:tcW w:w="908" w:type="dxa"/>
            <w:vAlign w:val="top"/>
            <w:tcBorders>
              <w:left w:val="single" w:color="231F20" w:sz="6" w:space="0"/>
              <w:top w:val="single" w:color="231F20" w:sz="6" w:space="0"/>
            </w:tcBorders>
          </w:tcPr>
          <w:p>
            <w:pPr>
              <w:pStyle w:val="TableText"/>
              <w:ind w:left="414"/>
              <w:spacing w:before="92" w:line="165" w:lineRule="auto"/>
              <w:rPr/>
            </w:pPr>
            <w:r>
              <w:rPr>
                <w:spacing w:val="15"/>
              </w:rPr>
              <w:t>1</w:t>
            </w:r>
          </w:p>
        </w:tc>
        <w:tc>
          <w:tcPr>
            <w:tcW w:w="1261" w:type="dxa"/>
            <w:vAlign w:val="top"/>
            <w:vMerge w:val="restart"/>
            <w:tcBorders>
              <w:top w:val="single" w:color="231F20" w:sz="6" w:space="0"/>
              <w:bottom w:val="nil"/>
            </w:tcBorders>
          </w:tcPr>
          <w:p>
            <w:pPr>
              <w:spacing w:line="378" w:lineRule="auto"/>
              <w:rPr>
                <w:rFonts w:ascii="Arial"/>
                <w:sz w:val="21"/>
              </w:rPr>
            </w:pPr>
            <w:r/>
          </w:p>
          <w:p>
            <w:pPr>
              <w:pStyle w:val="TableText"/>
              <w:ind w:left="364"/>
              <w:spacing w:before="69" w:line="181" w:lineRule="auto"/>
              <w:rPr/>
            </w:pPr>
            <w:r>
              <w:rPr>
                <w:spacing w:val="14"/>
              </w:rPr>
              <w:t>混凝土</w:t>
            </w:r>
          </w:p>
          <w:p>
            <w:pPr>
              <w:pStyle w:val="TableText"/>
              <w:ind w:left="364"/>
              <w:spacing w:before="88" w:line="184" w:lineRule="auto"/>
              <w:rPr/>
            </w:pPr>
            <w:r>
              <w:rPr>
                <w:spacing w:val="14"/>
              </w:rPr>
              <w:t>拌合物</w:t>
            </w:r>
          </w:p>
          <w:p>
            <w:pPr>
              <w:pStyle w:val="TableText"/>
              <w:ind w:left="452"/>
              <w:spacing w:before="88" w:line="181" w:lineRule="auto"/>
              <w:rPr/>
            </w:pPr>
            <w:r>
              <w:rPr>
                <w:spacing w:val="11"/>
              </w:rPr>
              <w:t>性能</w:t>
            </w:r>
          </w:p>
        </w:tc>
        <w:tc>
          <w:tcPr>
            <w:tcW w:w="3244" w:type="dxa"/>
            <w:vAlign w:val="top"/>
            <w:gridSpan w:val="2"/>
            <w:tcBorders>
              <w:top w:val="single" w:color="231F20" w:sz="6" w:space="0"/>
            </w:tcBorders>
          </w:tcPr>
          <w:p>
            <w:pPr>
              <w:pStyle w:val="TableText"/>
              <w:ind w:left="1358"/>
              <w:spacing w:before="69" w:line="185" w:lineRule="auto"/>
              <w:rPr/>
            </w:pPr>
            <w:r>
              <w:rPr>
                <w:spacing w:val="14"/>
              </w:rPr>
              <w:t>减水率</w:t>
            </w:r>
          </w:p>
        </w:tc>
        <w:tc>
          <w:tcPr>
            <w:tcW w:w="2162" w:type="dxa"/>
            <w:vAlign w:val="top"/>
            <w:tcBorders>
              <w:top w:val="single" w:color="231F20" w:sz="6" w:space="0"/>
            </w:tcBorders>
          </w:tcPr>
          <w:p>
            <w:pPr>
              <w:pStyle w:val="TableText"/>
              <w:ind w:left="871"/>
              <w:spacing w:before="68" w:line="198" w:lineRule="auto"/>
              <w:rPr/>
            </w:pPr>
            <w:r>
              <w:rPr>
                <w:spacing w:val="26"/>
              </w:rPr>
              <w:t>≥6%</w:t>
            </w:r>
          </w:p>
        </w:tc>
        <w:tc>
          <w:tcPr>
            <w:tcW w:w="1647" w:type="dxa"/>
            <w:vAlign w:val="top"/>
            <w:tcBorders>
              <w:right w:val="single" w:color="231F20" w:sz="6" w:space="0"/>
              <w:top w:val="single" w:color="231F20" w:sz="6" w:space="0"/>
            </w:tcBorders>
          </w:tcPr>
          <w:p>
            <w:pPr>
              <w:pStyle w:val="TableText"/>
              <w:ind w:left="678"/>
              <w:spacing w:before="92" w:line="169" w:lineRule="auto"/>
              <w:rPr/>
            </w:pPr>
            <w:r>
              <w:rPr/>
              <w:t>6.</w:t>
            </w:r>
            <w:r>
              <w:rPr>
                <w:spacing w:val="-20"/>
              </w:rPr>
              <w:t xml:space="preserve"> </w:t>
            </w:r>
            <w:r>
              <w:rPr/>
              <w:t>10</w:t>
            </w:r>
          </w:p>
        </w:tc>
      </w:tr>
      <w:tr>
        <w:trPr>
          <w:trHeight w:val="331" w:hRule="atLeast"/>
        </w:trPr>
        <w:tc>
          <w:tcPr>
            <w:tcW w:w="908" w:type="dxa"/>
            <w:vAlign w:val="top"/>
            <w:tcBorders>
              <w:left w:val="single" w:color="231F20" w:sz="6" w:space="0"/>
            </w:tcBorders>
          </w:tcPr>
          <w:p>
            <w:pPr>
              <w:pStyle w:val="TableText"/>
              <w:ind w:left="411"/>
              <w:spacing w:before="102" w:line="165" w:lineRule="auto"/>
              <w:rPr/>
            </w:pPr>
            <w:r>
              <w:rPr>
                <w:spacing w:val="19"/>
              </w:rPr>
              <w:t>2</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1358"/>
              <w:spacing w:before="80" w:line="185" w:lineRule="auto"/>
              <w:rPr/>
            </w:pPr>
            <w:r>
              <w:rPr>
                <w:spacing w:val="14"/>
              </w:rPr>
              <w:t>含气量</w:t>
            </w:r>
          </w:p>
        </w:tc>
        <w:tc>
          <w:tcPr>
            <w:tcW w:w="2162" w:type="dxa"/>
            <w:vAlign w:val="top"/>
          </w:tcPr>
          <w:p>
            <w:pPr>
              <w:pStyle w:val="TableText"/>
              <w:ind w:left="799"/>
              <w:spacing w:before="78" w:line="198" w:lineRule="auto"/>
              <w:rPr/>
            </w:pPr>
            <w:r>
              <w:rPr>
                <w:spacing w:val="12"/>
              </w:rPr>
              <w:t>≥3.</w:t>
            </w:r>
            <w:r>
              <w:rPr>
                <w:spacing w:val="-19"/>
              </w:rPr>
              <w:t xml:space="preserve"> </w:t>
            </w:r>
            <w:r>
              <w:rPr>
                <w:spacing w:val="12"/>
              </w:rPr>
              <w:t>5%</w:t>
            </w:r>
          </w:p>
        </w:tc>
        <w:tc>
          <w:tcPr>
            <w:tcW w:w="1647" w:type="dxa"/>
            <w:vAlign w:val="top"/>
            <w:tcBorders>
              <w:right w:val="single" w:color="231F20" w:sz="6" w:space="0"/>
            </w:tcBorders>
          </w:tcPr>
          <w:p>
            <w:pPr>
              <w:pStyle w:val="TableText"/>
              <w:ind w:left="678"/>
              <w:spacing w:before="103" w:line="169" w:lineRule="auto"/>
              <w:rPr/>
            </w:pPr>
            <w:r>
              <w:rPr/>
              <w:t>6.</w:t>
            </w:r>
            <w:r>
              <w:rPr>
                <w:spacing w:val="-20"/>
              </w:rPr>
              <w:t xml:space="preserve"> </w:t>
            </w:r>
            <w:r>
              <w:rPr/>
              <w:t>12</w:t>
            </w:r>
          </w:p>
        </w:tc>
      </w:tr>
      <w:tr>
        <w:trPr>
          <w:trHeight w:val="332" w:hRule="atLeast"/>
        </w:trPr>
        <w:tc>
          <w:tcPr>
            <w:tcW w:w="908" w:type="dxa"/>
            <w:vAlign w:val="top"/>
            <w:tcBorders>
              <w:left w:val="single" w:color="231F20" w:sz="6" w:space="0"/>
            </w:tcBorders>
          </w:tcPr>
          <w:p>
            <w:pPr>
              <w:pStyle w:val="TableText"/>
              <w:ind w:left="412"/>
              <w:spacing w:before="108" w:line="162" w:lineRule="auto"/>
              <w:rPr/>
            </w:pPr>
            <w:r>
              <w:rPr>
                <w:spacing w:val="18"/>
              </w:rPr>
              <w:t>3</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741"/>
              <w:spacing w:before="82" w:line="184" w:lineRule="auto"/>
              <w:rPr/>
            </w:pPr>
            <w:r>
              <w:rPr>
                <w:spacing w:val="18"/>
              </w:rPr>
              <w:t>含气量</w:t>
            </w:r>
            <w:r>
              <w:rPr>
                <w:spacing w:val="22"/>
                <w:w w:val="101"/>
              </w:rPr>
              <w:t xml:space="preserve"> </w:t>
            </w:r>
            <w:r>
              <w:rPr>
                <w:spacing w:val="18"/>
                <w:position w:val="-1"/>
              </w:rPr>
              <w:t>1</w:t>
            </w:r>
            <w:r>
              <w:rPr>
                <w:spacing w:val="-12"/>
                <w:position w:val="-1"/>
              </w:rPr>
              <w:t xml:space="preserve"> </w:t>
            </w:r>
            <w:r>
              <w:rPr>
                <w:spacing w:val="18"/>
              </w:rPr>
              <w:t>h经时变化量</w:t>
            </w:r>
          </w:p>
        </w:tc>
        <w:tc>
          <w:tcPr>
            <w:tcW w:w="2162" w:type="dxa"/>
            <w:vAlign w:val="top"/>
          </w:tcPr>
          <w:p>
            <w:pPr>
              <w:pStyle w:val="TableText"/>
              <w:ind w:left="421"/>
              <w:spacing w:before="80" w:line="198" w:lineRule="auto"/>
              <w:rPr/>
            </w:pPr>
            <w:r>
              <w:rPr>
                <w:spacing w:val="17"/>
              </w:rPr>
              <w:t>-1.</w:t>
            </w:r>
            <w:r>
              <w:rPr>
                <w:spacing w:val="-17"/>
              </w:rPr>
              <w:t xml:space="preserve"> </w:t>
            </w:r>
            <w:r>
              <w:rPr>
                <w:spacing w:val="17"/>
              </w:rPr>
              <w:t>5%</w:t>
            </w:r>
            <w:r>
              <w:rPr>
                <w:spacing w:val="-26"/>
              </w:rPr>
              <w:t xml:space="preserve"> </w:t>
            </w:r>
            <w:r>
              <w:rPr>
                <w:spacing w:val="17"/>
              </w:rPr>
              <w:t>~</w:t>
            </w:r>
            <w:r>
              <w:rPr>
                <w:spacing w:val="-15"/>
              </w:rPr>
              <w:t xml:space="preserve"> </w:t>
            </w:r>
            <w:r>
              <w:rPr>
                <w:spacing w:val="17"/>
              </w:rPr>
              <w:t>+1.</w:t>
            </w:r>
            <w:r>
              <w:rPr>
                <w:spacing w:val="-22"/>
              </w:rPr>
              <w:t xml:space="preserve"> </w:t>
            </w:r>
            <w:r>
              <w:rPr>
                <w:spacing w:val="17"/>
              </w:rPr>
              <w:t>5%</w:t>
            </w:r>
          </w:p>
        </w:tc>
        <w:tc>
          <w:tcPr>
            <w:tcW w:w="1647" w:type="dxa"/>
            <w:vAlign w:val="top"/>
            <w:tcBorders>
              <w:right w:val="single" w:color="231F20" w:sz="6" w:space="0"/>
            </w:tcBorders>
          </w:tcPr>
          <w:p>
            <w:pPr>
              <w:pStyle w:val="TableText"/>
              <w:ind w:left="678"/>
              <w:spacing w:before="105" w:line="169" w:lineRule="auto"/>
              <w:rPr/>
            </w:pPr>
            <w:r>
              <w:rPr/>
              <w:t>6.</w:t>
            </w:r>
            <w:r>
              <w:rPr>
                <w:spacing w:val="-20"/>
              </w:rPr>
              <w:t xml:space="preserve"> </w:t>
            </w:r>
            <w:r>
              <w:rPr/>
              <w:t>12</w:t>
            </w:r>
          </w:p>
        </w:tc>
      </w:tr>
      <w:tr>
        <w:trPr>
          <w:trHeight w:val="332" w:hRule="atLeast"/>
        </w:trPr>
        <w:tc>
          <w:tcPr>
            <w:tcW w:w="908" w:type="dxa"/>
            <w:vAlign w:val="top"/>
            <w:vMerge w:val="restart"/>
            <w:tcBorders>
              <w:left w:val="single" w:color="231F20" w:sz="6" w:space="0"/>
              <w:bottom w:val="nil"/>
            </w:tcBorders>
          </w:tcPr>
          <w:p>
            <w:pPr>
              <w:pStyle w:val="TableText"/>
              <w:ind w:left="409"/>
              <w:spacing w:before="275" w:line="164" w:lineRule="auto"/>
              <w:rPr/>
            </w:pPr>
            <w:r>
              <w:rPr>
                <w:spacing w:val="22"/>
              </w:rPr>
              <w:t>4</w:t>
            </w:r>
          </w:p>
        </w:tc>
        <w:tc>
          <w:tcPr>
            <w:tcW w:w="1261" w:type="dxa"/>
            <w:vAlign w:val="top"/>
            <w:vMerge w:val="continue"/>
            <w:tcBorders>
              <w:top w:val="nil"/>
              <w:bottom w:val="nil"/>
            </w:tcBorders>
          </w:tcPr>
          <w:p>
            <w:pPr>
              <w:rPr>
                <w:rFonts w:ascii="Arial"/>
                <w:sz w:val="21"/>
              </w:rPr>
            </w:pPr>
            <w:r/>
          </w:p>
        </w:tc>
        <w:tc>
          <w:tcPr>
            <w:tcW w:w="1622" w:type="dxa"/>
            <w:vAlign w:val="top"/>
            <w:vMerge w:val="restart"/>
            <w:tcBorders>
              <w:bottom w:val="nil"/>
            </w:tcBorders>
          </w:tcPr>
          <w:p>
            <w:pPr>
              <w:pStyle w:val="TableText"/>
              <w:ind w:right="12"/>
              <w:spacing w:before="253" w:line="181" w:lineRule="auto"/>
              <w:jc w:val="right"/>
              <w:rPr/>
            </w:pPr>
            <w:r>
              <w:rPr>
                <w:spacing w:val="28"/>
              </w:rPr>
              <w:t>凝结时间之差/</w:t>
            </w:r>
            <w:r>
              <w:rPr>
                <w:position w:val="-1"/>
              </w:rPr>
              <w:t>min</w:t>
            </w:r>
          </w:p>
        </w:tc>
        <w:tc>
          <w:tcPr>
            <w:tcW w:w="1622" w:type="dxa"/>
            <w:vAlign w:val="top"/>
          </w:tcPr>
          <w:p>
            <w:pPr>
              <w:pStyle w:val="TableText"/>
              <w:ind w:left="637"/>
              <w:spacing w:before="84" w:line="181" w:lineRule="auto"/>
              <w:rPr/>
            </w:pPr>
            <w:r>
              <w:rPr>
                <w:spacing w:val="11"/>
              </w:rPr>
              <w:t>初凝</w:t>
            </w:r>
          </w:p>
        </w:tc>
        <w:tc>
          <w:tcPr>
            <w:tcW w:w="2162" w:type="dxa"/>
            <w:vAlign w:val="top"/>
          </w:tcPr>
          <w:p>
            <w:pPr>
              <w:pStyle w:val="TableText"/>
              <w:ind w:left="612"/>
              <w:spacing w:before="94" w:line="177" w:lineRule="auto"/>
              <w:rPr/>
            </w:pPr>
            <w:r>
              <w:rPr>
                <w:spacing w:val="23"/>
                <w:w w:val="101"/>
              </w:rPr>
              <w:t>-90~</w:t>
            </w:r>
            <w:r>
              <w:rPr>
                <w:spacing w:val="-12"/>
              </w:rPr>
              <w:t xml:space="preserve"> </w:t>
            </w:r>
            <w:r>
              <w:rPr>
                <w:spacing w:val="23"/>
                <w:w w:val="101"/>
              </w:rPr>
              <w:t>+120</w:t>
            </w:r>
          </w:p>
        </w:tc>
        <w:tc>
          <w:tcPr>
            <w:tcW w:w="1647" w:type="dxa"/>
            <w:vAlign w:val="top"/>
            <w:vMerge w:val="restart"/>
            <w:tcBorders>
              <w:right w:val="single" w:color="231F20" w:sz="6" w:space="0"/>
              <w:bottom w:val="nil"/>
            </w:tcBorders>
          </w:tcPr>
          <w:p>
            <w:pPr>
              <w:pStyle w:val="TableText"/>
              <w:ind w:left="678"/>
              <w:spacing w:before="274" w:line="169" w:lineRule="auto"/>
              <w:rPr/>
            </w:pPr>
            <w:r>
              <w:rPr/>
              <w:t>6.</w:t>
            </w:r>
            <w:r>
              <w:rPr>
                <w:spacing w:val="-20"/>
              </w:rPr>
              <w:t xml:space="preserve"> </w:t>
            </w:r>
            <w:r>
              <w:rPr/>
              <w:t>13</w:t>
            </w:r>
          </w:p>
        </w:tc>
      </w:tr>
      <w:tr>
        <w:trPr>
          <w:trHeight w:val="332"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39"/>
              <w:spacing w:before="84" w:line="182" w:lineRule="auto"/>
              <w:rPr/>
            </w:pPr>
            <w:r>
              <w:rPr>
                <w:spacing w:val="10"/>
              </w:rPr>
              <w:t>终凝</w:t>
            </w:r>
          </w:p>
        </w:tc>
        <w:tc>
          <w:tcPr>
            <w:tcW w:w="2162" w:type="dxa"/>
            <w:vAlign w:val="top"/>
          </w:tcPr>
          <w:p>
            <w:pPr>
              <w:pStyle w:val="TableText"/>
              <w:ind w:left="612"/>
              <w:spacing w:before="95" w:line="177" w:lineRule="auto"/>
              <w:rPr/>
            </w:pPr>
            <w:r>
              <w:rPr>
                <w:spacing w:val="23"/>
                <w:w w:val="101"/>
              </w:rPr>
              <w:t>-90~</w:t>
            </w:r>
            <w:r>
              <w:rPr>
                <w:spacing w:val="-12"/>
              </w:rPr>
              <w:t xml:space="preserve"> </w:t>
            </w:r>
            <w:r>
              <w:rPr>
                <w:spacing w:val="23"/>
                <w:w w:val="101"/>
              </w:rPr>
              <w:t>+120</w:t>
            </w:r>
          </w:p>
        </w:tc>
        <w:tc>
          <w:tcPr>
            <w:tcW w:w="1647" w:type="dxa"/>
            <w:vAlign w:val="top"/>
            <w:vMerge w:val="continue"/>
            <w:tcBorders>
              <w:right w:val="single" w:color="231F20" w:sz="6" w:space="0"/>
              <w:top w:val="nil"/>
            </w:tcBorders>
          </w:tcPr>
          <w:p>
            <w:pPr>
              <w:rPr>
                <w:rFonts w:ascii="Arial"/>
                <w:sz w:val="21"/>
              </w:rPr>
            </w:pPr>
            <w:r/>
          </w:p>
        </w:tc>
      </w:tr>
      <w:tr>
        <w:trPr>
          <w:trHeight w:val="332" w:hRule="atLeast"/>
        </w:trPr>
        <w:tc>
          <w:tcPr>
            <w:tcW w:w="908" w:type="dxa"/>
            <w:vAlign w:val="top"/>
            <w:vMerge w:val="restart"/>
            <w:tcBorders>
              <w:left w:val="single" w:color="231F20" w:sz="6" w:space="0"/>
              <w:bottom w:val="nil"/>
            </w:tcBorders>
          </w:tcPr>
          <w:p>
            <w:pPr>
              <w:spacing w:line="375" w:lineRule="auto"/>
              <w:rPr>
                <w:rFonts w:ascii="Arial"/>
                <w:sz w:val="21"/>
              </w:rPr>
            </w:pPr>
            <w:r/>
          </w:p>
          <w:p>
            <w:pPr>
              <w:pStyle w:val="TableText"/>
              <w:ind w:left="413"/>
              <w:spacing w:before="69" w:line="163" w:lineRule="auto"/>
              <w:rPr/>
            </w:pPr>
            <w:r>
              <w:rPr>
                <w:spacing w:val="17"/>
              </w:rPr>
              <w:t>5</w:t>
            </w:r>
          </w:p>
        </w:tc>
        <w:tc>
          <w:tcPr>
            <w:tcW w:w="1261" w:type="dxa"/>
            <w:vAlign w:val="top"/>
            <w:vMerge w:val="restart"/>
            <w:tcBorders>
              <w:bottom w:val="nil"/>
            </w:tcBorders>
          </w:tcPr>
          <w:p>
            <w:pPr>
              <w:spacing w:line="393" w:lineRule="auto"/>
              <w:rPr>
                <w:rFonts w:ascii="Arial"/>
                <w:sz w:val="21"/>
              </w:rPr>
            </w:pPr>
            <w:r/>
          </w:p>
          <w:p>
            <w:pPr>
              <w:pStyle w:val="TableText"/>
              <w:ind w:left="454"/>
              <w:spacing w:before="69" w:line="180" w:lineRule="auto"/>
              <w:rPr/>
            </w:pPr>
            <w:r>
              <w:rPr>
                <w:spacing w:val="10"/>
              </w:rPr>
              <w:t>硬化</w:t>
            </w:r>
          </w:p>
          <w:p>
            <w:pPr>
              <w:pStyle w:val="TableText"/>
              <w:ind w:left="364"/>
              <w:spacing w:before="90" w:line="181" w:lineRule="auto"/>
              <w:rPr/>
            </w:pPr>
            <w:r>
              <w:rPr>
                <w:spacing w:val="14"/>
              </w:rPr>
              <w:t>混凝土</w:t>
            </w:r>
          </w:p>
          <w:p>
            <w:pPr>
              <w:pStyle w:val="TableText"/>
              <w:ind w:left="452"/>
              <w:spacing w:before="90" w:line="181" w:lineRule="auto"/>
              <w:rPr/>
            </w:pPr>
            <w:r>
              <w:rPr>
                <w:spacing w:val="11"/>
              </w:rPr>
              <w:t>性能</w:t>
            </w:r>
          </w:p>
        </w:tc>
        <w:tc>
          <w:tcPr>
            <w:tcW w:w="1622" w:type="dxa"/>
            <w:vAlign w:val="top"/>
            <w:vMerge w:val="restart"/>
            <w:tcBorders>
              <w:bottom w:val="nil"/>
            </w:tcBorders>
          </w:tcPr>
          <w:p>
            <w:pPr>
              <w:spacing w:line="352" w:lineRule="auto"/>
              <w:rPr>
                <w:rFonts w:ascii="Arial"/>
                <w:sz w:val="21"/>
              </w:rPr>
            </w:pPr>
            <w:r/>
          </w:p>
          <w:p>
            <w:pPr>
              <w:pStyle w:val="TableText"/>
              <w:ind w:left="365"/>
              <w:spacing w:before="69" w:line="181" w:lineRule="auto"/>
              <w:rPr/>
            </w:pPr>
            <w:r>
              <w:rPr>
                <w:spacing w:val="16"/>
              </w:rPr>
              <w:t>抗压强度比</w:t>
            </w:r>
          </w:p>
        </w:tc>
        <w:tc>
          <w:tcPr>
            <w:tcW w:w="1622" w:type="dxa"/>
            <w:vAlign w:val="top"/>
          </w:tcPr>
          <w:p>
            <w:pPr>
              <w:pStyle w:val="TableText"/>
              <w:ind w:left="701"/>
              <w:spacing w:before="100" w:line="171" w:lineRule="auto"/>
              <w:rPr/>
            </w:pPr>
            <w:r>
              <w:rPr>
                <w:spacing w:val="18"/>
              </w:rPr>
              <w:t>3</w:t>
            </w:r>
            <w:r>
              <w:rPr>
                <w:spacing w:val="-11"/>
              </w:rPr>
              <w:t xml:space="preserve"> </w:t>
            </w:r>
            <w:r>
              <w:rPr>
                <w:spacing w:val="18"/>
              </w:rPr>
              <w:t>d</w:t>
            </w:r>
          </w:p>
        </w:tc>
        <w:tc>
          <w:tcPr>
            <w:tcW w:w="2162" w:type="dxa"/>
            <w:vAlign w:val="top"/>
          </w:tcPr>
          <w:p>
            <w:pPr>
              <w:pStyle w:val="TableText"/>
              <w:ind w:left="827"/>
              <w:spacing w:before="82" w:line="198" w:lineRule="auto"/>
              <w:rPr/>
            </w:pPr>
            <w:r>
              <w:rPr>
                <w:spacing w:val="18"/>
              </w:rPr>
              <w:t>≥95%</w:t>
            </w:r>
          </w:p>
        </w:tc>
        <w:tc>
          <w:tcPr>
            <w:tcW w:w="1647" w:type="dxa"/>
            <w:vAlign w:val="top"/>
            <w:vMerge w:val="restart"/>
            <w:tcBorders>
              <w:right w:val="single" w:color="231F20" w:sz="6" w:space="0"/>
              <w:bottom w:val="nil"/>
            </w:tcBorders>
          </w:tcPr>
          <w:p>
            <w:pPr>
              <w:spacing w:line="373" w:lineRule="auto"/>
              <w:rPr>
                <w:rFonts w:ascii="Arial"/>
                <w:sz w:val="21"/>
              </w:rPr>
            </w:pPr>
            <w:r/>
          </w:p>
          <w:p>
            <w:pPr>
              <w:pStyle w:val="TableText"/>
              <w:ind w:left="678"/>
              <w:spacing w:before="69" w:line="169" w:lineRule="auto"/>
              <w:rPr/>
            </w:pPr>
            <w:r>
              <w:rPr/>
              <w:t>6.</w:t>
            </w:r>
            <w:r>
              <w:rPr>
                <w:spacing w:val="-20"/>
              </w:rPr>
              <w:t xml:space="preserve"> </w:t>
            </w:r>
            <w:r>
              <w:rPr/>
              <w:t>15</w:t>
            </w:r>
          </w:p>
        </w:tc>
      </w:tr>
      <w:tr>
        <w:trPr>
          <w:trHeight w:val="332" w:hRule="atLeast"/>
        </w:trPr>
        <w:tc>
          <w:tcPr>
            <w:tcW w:w="908" w:type="dxa"/>
            <w:vAlign w:val="top"/>
            <w:vMerge w:val="continue"/>
            <w:tcBorders>
              <w:left w:val="single" w:color="231F20" w:sz="6" w:space="0"/>
              <w:top w:val="nil"/>
              <w:bottom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bottom w:val="nil"/>
            </w:tcBorders>
          </w:tcPr>
          <w:p>
            <w:pPr>
              <w:rPr>
                <w:rFonts w:ascii="Arial"/>
                <w:sz w:val="21"/>
              </w:rPr>
            </w:pPr>
            <w:r/>
          </w:p>
        </w:tc>
        <w:tc>
          <w:tcPr>
            <w:tcW w:w="1622" w:type="dxa"/>
            <w:vAlign w:val="top"/>
          </w:tcPr>
          <w:p>
            <w:pPr>
              <w:pStyle w:val="TableText"/>
              <w:ind w:left="702"/>
              <w:spacing w:before="100" w:line="171" w:lineRule="auto"/>
              <w:rPr/>
            </w:pPr>
            <w:r>
              <w:rPr>
                <w:spacing w:val="19"/>
              </w:rPr>
              <w:t>7</w:t>
            </w:r>
            <w:r>
              <w:rPr>
                <w:spacing w:val="-13"/>
              </w:rPr>
              <w:t xml:space="preserve"> </w:t>
            </w:r>
            <w:r>
              <w:rPr>
                <w:spacing w:val="19"/>
              </w:rPr>
              <w:t>d</w:t>
            </w:r>
          </w:p>
        </w:tc>
        <w:tc>
          <w:tcPr>
            <w:tcW w:w="2162" w:type="dxa"/>
            <w:vAlign w:val="top"/>
          </w:tcPr>
          <w:p>
            <w:pPr>
              <w:pStyle w:val="TableText"/>
              <w:ind w:left="827"/>
              <w:spacing w:before="83" w:line="198" w:lineRule="auto"/>
              <w:rPr/>
            </w:pPr>
            <w:r>
              <w:rPr>
                <w:spacing w:val="18"/>
              </w:rPr>
              <w:t>≥95%</w:t>
            </w:r>
          </w:p>
        </w:tc>
        <w:tc>
          <w:tcPr>
            <w:tcW w:w="1647" w:type="dxa"/>
            <w:vAlign w:val="top"/>
            <w:vMerge w:val="continue"/>
            <w:tcBorders>
              <w:right w:val="single" w:color="231F20" w:sz="6" w:space="0"/>
              <w:top w:val="nil"/>
              <w:bottom w:val="nil"/>
            </w:tcBorders>
          </w:tcPr>
          <w:p>
            <w:pPr>
              <w:rPr>
                <w:rFonts w:ascii="Arial"/>
                <w:sz w:val="21"/>
              </w:rPr>
            </w:pPr>
            <w:r/>
          </w:p>
        </w:tc>
      </w:tr>
      <w:tr>
        <w:trPr>
          <w:trHeight w:val="332"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56"/>
              <w:spacing w:before="101" w:line="171" w:lineRule="auto"/>
              <w:rPr/>
            </w:pPr>
            <w:r>
              <w:rPr>
                <w:spacing w:val="23"/>
              </w:rPr>
              <w:t>28d</w:t>
            </w:r>
          </w:p>
        </w:tc>
        <w:tc>
          <w:tcPr>
            <w:tcW w:w="2162" w:type="dxa"/>
            <w:vAlign w:val="top"/>
          </w:tcPr>
          <w:p>
            <w:pPr>
              <w:pStyle w:val="TableText"/>
              <w:ind w:left="827"/>
              <w:spacing w:before="83" w:line="198" w:lineRule="auto"/>
              <w:rPr/>
            </w:pPr>
            <w:r>
              <w:rPr>
                <w:spacing w:val="18"/>
              </w:rPr>
              <w:t>≥90%</w:t>
            </w:r>
          </w:p>
        </w:tc>
        <w:tc>
          <w:tcPr>
            <w:tcW w:w="1647" w:type="dxa"/>
            <w:vAlign w:val="top"/>
            <w:vMerge w:val="continue"/>
            <w:tcBorders>
              <w:right w:val="single" w:color="231F20" w:sz="6" w:space="0"/>
              <w:top w:val="nil"/>
            </w:tcBorders>
          </w:tcPr>
          <w:p>
            <w:pPr>
              <w:rPr>
                <w:rFonts w:ascii="Arial"/>
                <w:sz w:val="21"/>
              </w:rPr>
            </w:pPr>
            <w:r/>
          </w:p>
        </w:tc>
      </w:tr>
      <w:tr>
        <w:trPr>
          <w:trHeight w:val="332" w:hRule="atLeast"/>
        </w:trPr>
        <w:tc>
          <w:tcPr>
            <w:tcW w:w="908" w:type="dxa"/>
            <w:vAlign w:val="top"/>
            <w:tcBorders>
              <w:left w:val="single" w:color="231F20" w:sz="6" w:space="0"/>
            </w:tcBorders>
          </w:tcPr>
          <w:p>
            <w:pPr>
              <w:pStyle w:val="TableText"/>
              <w:ind w:left="413"/>
              <w:spacing w:before="110" w:line="163" w:lineRule="auto"/>
              <w:rPr/>
            </w:pPr>
            <w:r>
              <w:rPr>
                <w:spacing w:val="18"/>
              </w:rPr>
              <w:t>6</w:t>
            </w:r>
          </w:p>
        </w:tc>
        <w:tc>
          <w:tcPr>
            <w:tcW w:w="1261" w:type="dxa"/>
            <w:vAlign w:val="top"/>
            <w:vMerge w:val="continue"/>
            <w:tcBorders>
              <w:bottom w:val="nil"/>
              <w:top w:val="nil"/>
            </w:tcBorders>
          </w:tcPr>
          <w:p>
            <w:pPr>
              <w:rPr>
                <w:rFonts w:ascii="Arial"/>
                <w:sz w:val="21"/>
              </w:rPr>
            </w:pPr>
            <w:r/>
          </w:p>
        </w:tc>
        <w:tc>
          <w:tcPr>
            <w:tcW w:w="3244" w:type="dxa"/>
            <w:vAlign w:val="top"/>
            <w:gridSpan w:val="2"/>
          </w:tcPr>
          <w:p>
            <w:pPr>
              <w:pStyle w:val="TableText"/>
              <w:ind w:left="1274"/>
              <w:spacing w:before="85" w:line="185" w:lineRule="auto"/>
              <w:rPr/>
            </w:pPr>
            <w:r>
              <w:rPr>
                <w:spacing w:val="14"/>
              </w:rPr>
              <w:t>收缩率比</w:t>
            </w:r>
          </w:p>
        </w:tc>
        <w:tc>
          <w:tcPr>
            <w:tcW w:w="2162" w:type="dxa"/>
            <w:vAlign w:val="top"/>
          </w:tcPr>
          <w:p>
            <w:pPr>
              <w:pStyle w:val="TableText"/>
              <w:ind w:left="777"/>
              <w:spacing w:before="84" w:line="198" w:lineRule="auto"/>
              <w:rPr/>
            </w:pPr>
            <w:r>
              <w:rPr>
                <w:spacing w:val="15"/>
              </w:rPr>
              <w:t>≤135%</w:t>
            </w:r>
          </w:p>
        </w:tc>
        <w:tc>
          <w:tcPr>
            <w:tcW w:w="1647" w:type="dxa"/>
            <w:vAlign w:val="top"/>
            <w:tcBorders>
              <w:right w:val="single" w:color="231F20" w:sz="6" w:space="0"/>
            </w:tcBorders>
          </w:tcPr>
          <w:p>
            <w:pPr>
              <w:pStyle w:val="TableText"/>
              <w:ind w:left="678"/>
              <w:spacing w:before="109" w:line="169" w:lineRule="auto"/>
              <w:rPr/>
            </w:pPr>
            <w:r>
              <w:rPr/>
              <w:t>6.</w:t>
            </w:r>
            <w:r>
              <w:rPr>
                <w:spacing w:val="-20"/>
              </w:rPr>
              <w:t xml:space="preserve"> </w:t>
            </w:r>
            <w:r>
              <w:rPr/>
              <w:t>16</w:t>
            </w:r>
          </w:p>
        </w:tc>
      </w:tr>
      <w:tr>
        <w:trPr>
          <w:trHeight w:val="332" w:hRule="atLeast"/>
        </w:trPr>
        <w:tc>
          <w:tcPr>
            <w:tcW w:w="908" w:type="dxa"/>
            <w:vAlign w:val="top"/>
            <w:tcBorders>
              <w:left w:val="single" w:color="231F20" w:sz="6" w:space="0"/>
              <w:bottom w:val="single" w:color="231F20" w:sz="6" w:space="0"/>
            </w:tcBorders>
          </w:tcPr>
          <w:p>
            <w:pPr>
              <w:pStyle w:val="TableText"/>
              <w:ind w:left="413"/>
              <w:spacing w:before="110" w:line="164" w:lineRule="auto"/>
              <w:rPr/>
            </w:pPr>
            <w:r>
              <w:rPr>
                <w:spacing w:val="19"/>
              </w:rPr>
              <w:t>7</w:t>
            </w:r>
          </w:p>
        </w:tc>
        <w:tc>
          <w:tcPr>
            <w:tcW w:w="1261" w:type="dxa"/>
            <w:vAlign w:val="top"/>
            <w:vMerge w:val="continue"/>
            <w:tcBorders>
              <w:bottom w:val="single" w:color="231F20" w:sz="6" w:space="0"/>
              <w:top w:val="nil"/>
            </w:tcBorders>
          </w:tcPr>
          <w:p>
            <w:pPr>
              <w:rPr>
                <w:rFonts w:ascii="Arial"/>
                <w:sz w:val="21"/>
              </w:rPr>
            </w:pPr>
            <w:r/>
          </w:p>
        </w:tc>
        <w:tc>
          <w:tcPr>
            <w:tcW w:w="3244" w:type="dxa"/>
            <w:vAlign w:val="top"/>
            <w:gridSpan w:val="2"/>
            <w:tcBorders>
              <w:bottom w:val="single" w:color="231F20" w:sz="6" w:space="0"/>
            </w:tcBorders>
          </w:tcPr>
          <w:p>
            <w:pPr>
              <w:pStyle w:val="TableText"/>
              <w:ind w:left="1176"/>
              <w:spacing w:before="87" w:line="183" w:lineRule="auto"/>
              <w:rPr/>
            </w:pPr>
            <w:r>
              <w:rPr>
                <w:spacing w:val="16"/>
              </w:rPr>
              <w:t>抗冻性指标</w:t>
            </w:r>
          </w:p>
        </w:tc>
        <w:tc>
          <w:tcPr>
            <w:tcW w:w="2162" w:type="dxa"/>
            <w:vAlign w:val="top"/>
            <w:tcBorders>
              <w:bottom w:val="single" w:color="231F20" w:sz="6" w:space="0"/>
            </w:tcBorders>
          </w:tcPr>
          <w:p>
            <w:pPr>
              <w:pStyle w:val="TableText"/>
              <w:ind w:left="827"/>
              <w:spacing w:before="85" w:line="198" w:lineRule="auto"/>
              <w:rPr/>
            </w:pPr>
            <w:r>
              <w:rPr>
                <w:spacing w:val="18"/>
              </w:rPr>
              <w:t>≥80%</w:t>
            </w:r>
          </w:p>
        </w:tc>
        <w:tc>
          <w:tcPr>
            <w:tcW w:w="1647" w:type="dxa"/>
            <w:vAlign w:val="top"/>
            <w:tcBorders>
              <w:bottom w:val="single" w:color="231F20" w:sz="6" w:space="0"/>
              <w:right w:val="single" w:color="231F20" w:sz="6" w:space="0"/>
            </w:tcBorders>
          </w:tcPr>
          <w:p>
            <w:pPr>
              <w:pStyle w:val="TableText"/>
              <w:ind w:left="678"/>
              <w:spacing w:before="109" w:line="169" w:lineRule="auto"/>
              <w:rPr/>
            </w:pPr>
            <w:r>
              <w:rPr/>
              <w:t>6.</w:t>
            </w:r>
            <w:r>
              <w:rPr>
                <w:spacing w:val="-20"/>
              </w:rPr>
              <w:t xml:space="preserve"> </w:t>
            </w:r>
            <w:r>
              <w:rPr/>
              <w:t>17</w:t>
            </w:r>
          </w:p>
        </w:tc>
      </w:tr>
      <w:tr>
        <w:trPr>
          <w:trHeight w:val="1500"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75"/>
              <w:spacing w:before="74" w:line="184" w:lineRule="auto"/>
              <w:rPr/>
            </w:pPr>
            <w:r>
              <w:rPr>
                <w:rFonts w:ascii="SimHei" w:hAnsi="SimHei" w:eastAsia="SimHei" w:cs="SimHei"/>
                <w:spacing w:val="2"/>
              </w:rPr>
              <w:t>注</w:t>
            </w:r>
            <w:r>
              <w:rPr>
                <w:rFonts w:ascii="SimHei" w:hAnsi="SimHei" w:eastAsia="SimHei" w:cs="SimHei"/>
                <w:spacing w:val="2"/>
              </w:rPr>
              <w:t xml:space="preserve"> </w:t>
            </w:r>
            <w:r>
              <w:rPr>
                <w:spacing w:val="2"/>
                <w:position w:val="-2"/>
              </w:rPr>
              <w:t>1</w:t>
            </w:r>
            <w:r>
              <w:rPr>
                <w:spacing w:val="2"/>
              </w:rPr>
              <w:t>:</w:t>
            </w:r>
            <w:r>
              <w:rPr>
                <w:spacing w:val="33"/>
              </w:rPr>
              <w:t xml:space="preserve"> </w:t>
            </w:r>
            <w:r>
              <w:rPr>
                <w:spacing w:val="2"/>
              </w:rPr>
              <w:t>除</w:t>
            </w:r>
            <w:r>
              <w:rPr>
                <w:spacing w:val="-30"/>
              </w:rPr>
              <w:t xml:space="preserve"> </w:t>
            </w:r>
            <w:r>
              <w:rPr>
                <w:spacing w:val="2"/>
              </w:rPr>
              <w:t>“减水率”“含气量”“含气量</w:t>
            </w:r>
            <w:r>
              <w:rPr>
                <w:spacing w:val="17"/>
                <w:w w:val="102"/>
              </w:rPr>
              <w:t xml:space="preserve"> </w:t>
            </w:r>
            <w:r>
              <w:rPr>
                <w:spacing w:val="2"/>
                <w:position w:val="-2"/>
              </w:rPr>
              <w:t>1</w:t>
            </w:r>
            <w:r>
              <w:rPr>
                <w:spacing w:val="-16"/>
                <w:position w:val="-2"/>
              </w:rPr>
              <w:t xml:space="preserve"> </w:t>
            </w:r>
            <w:r>
              <w:rPr>
                <w:spacing w:val="2"/>
              </w:rPr>
              <w:t>h经时变化量”和</w:t>
            </w:r>
            <w:r>
              <w:rPr>
                <w:spacing w:val="-30"/>
              </w:rPr>
              <w:t xml:space="preserve"> </w:t>
            </w:r>
            <w:r>
              <w:rPr>
                <w:spacing w:val="2"/>
              </w:rPr>
              <w:t>“抗冻性指标”外</w:t>
            </w:r>
            <w:r>
              <w:rPr>
                <w:spacing w:val="-8"/>
              </w:rPr>
              <w:t xml:space="preserve"> </w:t>
            </w:r>
            <w:r>
              <w:rPr>
                <w:spacing w:val="2"/>
              </w:rPr>
              <w:t>,表中其</w:t>
            </w:r>
            <w:r>
              <w:rPr>
                <w:spacing w:val="1"/>
              </w:rPr>
              <w:t>他数据为受检混凝土与基准混凝土</w:t>
            </w:r>
          </w:p>
          <w:p>
            <w:pPr>
              <w:pStyle w:val="TableText"/>
              <w:ind w:left="475" w:right="240" w:firstLine="456"/>
              <w:spacing w:before="67" w:line="242" w:lineRule="auto"/>
              <w:rPr/>
            </w:pPr>
            <w:r>
              <w:rPr>
                <w:spacing w:val="3"/>
              </w:rPr>
              <w:t>对应性能指标的差值或比值</w:t>
            </w:r>
            <w:r>
              <w:rPr>
                <w:spacing w:val="-12"/>
              </w:rPr>
              <w:t xml:space="preserve"> </w:t>
            </w:r>
            <w:r>
              <w:rPr>
                <w:spacing w:val="3"/>
              </w:rPr>
              <w:t>。“含气量”“含气量</w:t>
            </w:r>
            <w:r>
              <w:rPr>
                <w:spacing w:val="17"/>
                <w:w w:val="101"/>
              </w:rPr>
              <w:t xml:space="preserve"> </w:t>
            </w:r>
            <w:r>
              <w:rPr>
                <w:spacing w:val="3"/>
                <w:position w:val="-2"/>
              </w:rPr>
              <w:t>1</w:t>
            </w:r>
            <w:r>
              <w:rPr>
                <w:spacing w:val="-16"/>
                <w:position w:val="-2"/>
              </w:rPr>
              <w:t xml:space="preserve"> </w:t>
            </w:r>
            <w:r>
              <w:rPr>
                <w:spacing w:val="3"/>
              </w:rPr>
              <w:t>h经时变化量”和</w:t>
            </w:r>
            <w:r>
              <w:rPr>
                <w:spacing w:val="-30"/>
              </w:rPr>
              <w:t xml:space="preserve"> </w:t>
            </w:r>
            <w:r>
              <w:rPr>
                <w:spacing w:val="3"/>
              </w:rPr>
              <w:t>“抗冻性指标”为受检混凝土性能指标</w:t>
            </w:r>
            <w:r>
              <w:rPr>
                <w:spacing w:val="-23"/>
              </w:rPr>
              <w:t xml:space="preserve"> </w:t>
            </w:r>
            <w:r>
              <w:rPr>
                <w:spacing w:val="3"/>
              </w:rPr>
              <w:t>。</w:t>
            </w:r>
            <w:r>
              <w:rPr>
                <w:rFonts w:ascii="SimHei" w:hAnsi="SimHei" w:eastAsia="SimHei" w:cs="SimHei"/>
                <w:spacing w:val="9"/>
              </w:rPr>
              <w:t>注</w:t>
            </w:r>
            <w:r>
              <w:rPr>
                <w:rFonts w:ascii="SimHei" w:hAnsi="SimHei" w:eastAsia="SimHei" w:cs="SimHei"/>
                <w:spacing w:val="-15"/>
              </w:rPr>
              <w:t xml:space="preserve"> </w:t>
            </w:r>
            <w:r>
              <w:rPr>
                <w:spacing w:val="9"/>
                <w:position w:val="-2"/>
              </w:rPr>
              <w:t>2</w:t>
            </w:r>
            <w:r>
              <w:rPr>
                <w:spacing w:val="9"/>
              </w:rPr>
              <w:t>:</w:t>
            </w:r>
            <w:r>
              <w:rPr>
                <w:spacing w:val="27"/>
                <w:w w:val="101"/>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”号表示受检混凝土比基准混凝土凝结时间提前 ,“</w:t>
            </w:r>
            <w:r>
              <w:rPr>
                <w:spacing w:val="9"/>
                <w:position w:val="-2"/>
              </w:rPr>
              <w:t>+</w:t>
            </w:r>
            <w:r>
              <w:rPr>
                <w:spacing w:val="-29"/>
                <w:position w:val="-2"/>
              </w:rPr>
              <w:t xml:space="preserve"> </w:t>
            </w:r>
            <w:r>
              <w:rPr>
                <w:spacing w:val="9"/>
              </w:rPr>
              <w:t>”号表示凝结时间延缓</w:t>
            </w:r>
            <w:r>
              <w:rPr>
                <w:spacing w:val="-19"/>
              </w:rPr>
              <w:t xml:space="preserve"> </w:t>
            </w:r>
            <w:r>
              <w:rPr>
                <w:spacing w:val="9"/>
              </w:rPr>
              <w:t>。</w:t>
            </w:r>
          </w:p>
          <w:p>
            <w:pPr>
              <w:pStyle w:val="TableText"/>
              <w:ind w:left="475"/>
              <w:spacing w:before="1" w:line="183" w:lineRule="auto"/>
              <w:rPr/>
            </w:pPr>
            <w:r>
              <w:rPr>
                <w:rFonts w:ascii="SimHei" w:hAnsi="SimHei" w:eastAsia="SimHei" w:cs="SimHei"/>
                <w:spacing w:val="9"/>
              </w:rPr>
              <w:t>注</w:t>
            </w:r>
            <w:r>
              <w:rPr>
                <w:rFonts w:ascii="SimHei" w:hAnsi="SimHei" w:eastAsia="SimHei" w:cs="SimHei"/>
                <w:spacing w:val="-18"/>
              </w:rPr>
              <w:t xml:space="preserve"> </w:t>
            </w:r>
            <w:r>
              <w:rPr>
                <w:spacing w:val="9"/>
                <w:position w:val="-1"/>
              </w:rPr>
              <w:t>3</w:t>
            </w:r>
            <w:r>
              <w:rPr>
                <w:spacing w:val="9"/>
              </w:rPr>
              <w:t>:</w:t>
            </w:r>
            <w:r>
              <w:rPr>
                <w:spacing w:val="27"/>
              </w:rPr>
              <w:t xml:space="preserve"> </w:t>
            </w:r>
            <w:r>
              <w:rPr>
                <w:spacing w:val="9"/>
              </w:rPr>
              <w:t>“含气量</w:t>
            </w:r>
            <w:r>
              <w:rPr>
                <w:spacing w:val="21"/>
                <w:w w:val="101"/>
              </w:rPr>
              <w:t xml:space="preserve"> </w:t>
            </w:r>
            <w:r>
              <w:rPr>
                <w:spacing w:val="9"/>
                <w:position w:val="-1"/>
              </w:rPr>
              <w:t>1</w:t>
            </w:r>
            <w:r>
              <w:rPr>
                <w:spacing w:val="-12"/>
                <w:position w:val="-1"/>
              </w:rPr>
              <w:t xml:space="preserve"> </w:t>
            </w:r>
            <w:r>
              <w:rPr>
                <w:spacing w:val="9"/>
              </w:rPr>
              <w:t>h经时变化量</w:t>
            </w:r>
            <w:r>
              <w:rPr>
                <w:spacing w:val="-30"/>
              </w:rPr>
              <w:t xml:space="preserve"> </w:t>
            </w:r>
            <w:r>
              <w:rPr>
                <w:spacing w:val="9"/>
              </w:rPr>
              <w:t>”中的“</w:t>
            </w:r>
            <w:r>
              <w:rPr>
                <w:spacing w:val="9"/>
                <w:position w:val="-1"/>
              </w:rPr>
              <w:t>-</w:t>
            </w:r>
            <w:r>
              <w:rPr>
                <w:spacing w:val="-27"/>
                <w:position w:val="-1"/>
              </w:rPr>
              <w:t xml:space="preserve"> </w:t>
            </w:r>
            <w:r>
              <w:rPr>
                <w:spacing w:val="9"/>
              </w:rPr>
              <w:t>”号表示受检混凝土经过</w:t>
            </w:r>
            <w:r>
              <w:rPr>
                <w:spacing w:val="22"/>
              </w:rPr>
              <w:t xml:space="preserve"> </w:t>
            </w:r>
            <w:r>
              <w:rPr>
                <w:spacing w:val="9"/>
                <w:position w:val="-1"/>
              </w:rPr>
              <w:t>1</w:t>
            </w:r>
            <w:r>
              <w:rPr>
                <w:spacing w:val="-12"/>
                <w:position w:val="-1"/>
              </w:rPr>
              <w:t xml:space="preserve"> </w:t>
            </w:r>
            <w:r>
              <w:rPr>
                <w:spacing w:val="9"/>
              </w:rPr>
              <w:t>h含气量增加 ,“</w:t>
            </w:r>
            <w:r>
              <w:rPr>
                <w:spacing w:val="9"/>
                <w:position w:val="-1"/>
              </w:rPr>
              <w:t>+</w:t>
            </w:r>
            <w:r>
              <w:rPr>
                <w:spacing w:val="-29"/>
                <w:position w:val="-1"/>
              </w:rPr>
              <w:t xml:space="preserve"> </w:t>
            </w:r>
            <w:r>
              <w:rPr>
                <w:spacing w:val="9"/>
              </w:rPr>
              <w:t>”号表示含气</w:t>
            </w:r>
            <w:r>
              <w:rPr>
                <w:spacing w:val="8"/>
              </w:rPr>
              <w:t>量减小</w:t>
            </w:r>
            <w:r>
              <w:rPr>
                <w:spacing w:val="-20"/>
              </w:rPr>
              <w:t xml:space="preserve"> </w:t>
            </w:r>
            <w:r>
              <w:rPr>
                <w:spacing w:val="8"/>
              </w:rPr>
              <w:t>。</w:t>
            </w:r>
          </w:p>
          <w:p>
            <w:pPr>
              <w:pStyle w:val="TableText"/>
              <w:ind w:left="475"/>
              <w:spacing w:before="73" w:line="176" w:lineRule="auto"/>
              <w:rPr/>
            </w:pPr>
            <w:r>
              <w:rPr>
                <w:rFonts w:ascii="SimHei" w:hAnsi="SimHei" w:eastAsia="SimHei" w:cs="SimHei"/>
                <w:spacing w:val="15"/>
              </w:rPr>
              <w:t>注</w:t>
            </w:r>
            <w:r>
              <w:rPr>
                <w:rFonts w:ascii="SimHei" w:hAnsi="SimHei" w:eastAsia="SimHei" w:cs="SimHei"/>
                <w:spacing w:val="-19"/>
              </w:rPr>
              <w:t xml:space="preserve"> </w:t>
            </w:r>
            <w:r>
              <w:rPr>
                <w:spacing w:val="15"/>
                <w:position w:val="-1"/>
              </w:rPr>
              <w:t>4</w:t>
            </w:r>
            <w:r>
              <w:rPr>
                <w:spacing w:val="15"/>
                <w:position w:val="1"/>
              </w:rPr>
              <w:t>:</w:t>
            </w:r>
            <w:r>
              <w:rPr>
                <w:spacing w:val="23"/>
                <w:position w:val="1"/>
              </w:rPr>
              <w:t xml:space="preserve"> </w:t>
            </w:r>
            <w:r>
              <w:rPr>
                <w:spacing w:val="15"/>
                <w:position w:val="1"/>
              </w:rPr>
              <w:t>“</w:t>
            </w:r>
            <w:r>
              <w:rPr>
                <w:spacing w:val="15"/>
              </w:rPr>
              <w:t>抗冻性指标</w:t>
            </w:r>
            <w:r>
              <w:rPr>
                <w:spacing w:val="-25"/>
              </w:rPr>
              <w:t xml:space="preserve"> </w:t>
            </w:r>
            <w:r>
              <w:rPr>
                <w:spacing w:val="15"/>
              </w:rPr>
              <w:t>≥80%</w:t>
            </w:r>
            <w:r>
              <w:rPr>
                <w:spacing w:val="15"/>
                <w:position w:val="1"/>
              </w:rPr>
              <w:t>”</w:t>
            </w:r>
            <w:r>
              <w:rPr>
                <w:spacing w:val="15"/>
              </w:rPr>
              <w:t>表示</w:t>
            </w:r>
            <w:r>
              <w:rPr>
                <w:spacing w:val="18"/>
              </w:rPr>
              <w:t xml:space="preserve"> </w:t>
            </w:r>
            <w:r>
              <w:rPr>
                <w:spacing w:val="15"/>
                <w:position w:val="-1"/>
              </w:rPr>
              <w:t>28</w:t>
            </w:r>
            <w:r>
              <w:rPr>
                <w:spacing w:val="15"/>
              </w:rPr>
              <w:t>d龄期受</w:t>
            </w:r>
            <w:r>
              <w:rPr>
                <w:spacing w:val="14"/>
              </w:rPr>
              <w:t>检混凝土试件经快速法冻融循环</w:t>
            </w:r>
            <w:r>
              <w:rPr>
                <w:spacing w:val="18"/>
              </w:rPr>
              <w:t xml:space="preserve"> </w:t>
            </w:r>
            <w:r>
              <w:rPr>
                <w:spacing w:val="14"/>
                <w:position w:val="-1"/>
              </w:rPr>
              <w:t>200</w:t>
            </w:r>
            <w:r>
              <w:rPr>
                <w:spacing w:val="14"/>
              </w:rPr>
              <w:t>次后相对动弹性模量</w:t>
            </w:r>
            <w:r>
              <w:rPr>
                <w:spacing w:val="-25"/>
              </w:rPr>
              <w:t xml:space="preserve"> </w:t>
            </w:r>
            <w:r>
              <w:rPr>
                <w:spacing w:val="14"/>
              </w:rPr>
              <w:t>≥80%</w:t>
            </w:r>
            <w:r>
              <w:rPr>
                <w:spacing w:val="-24"/>
              </w:rPr>
              <w:t xml:space="preserve"> </w:t>
            </w:r>
            <w:r>
              <w:rPr>
                <w:spacing w:val="14"/>
                <w:position w:val="1"/>
              </w:rPr>
              <w:t>。</w:t>
            </w:r>
          </w:p>
        </w:tc>
      </w:tr>
      <w:tr>
        <w:trPr>
          <w:trHeight w:val="362"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68"/>
              <w:spacing w:before="101" w:line="184" w:lineRule="auto"/>
              <w:rPr/>
            </w:pPr>
            <w:r>
              <w:rPr>
                <w:sz w:val="9"/>
                <w:szCs w:val="9"/>
                <w:spacing w:val="13"/>
                <w:position w:val="5"/>
              </w:rPr>
              <w:t>a</w:t>
            </w:r>
            <w:r>
              <w:rPr>
                <w:sz w:val="9"/>
                <w:szCs w:val="9"/>
                <w:spacing w:val="4"/>
                <w:position w:val="5"/>
              </w:rPr>
              <w:t xml:space="preserve">    </w:t>
            </w:r>
            <w:r>
              <w:rPr>
                <w:spacing w:val="13"/>
              </w:rPr>
              <w:t>引气剂检验应采用基准混凝土 </w:t>
            </w:r>
            <w:r>
              <w:rPr>
                <w:spacing w:val="13"/>
                <w:position w:val="-2"/>
              </w:rPr>
              <w:t>Ⅱ</w:t>
            </w:r>
            <w:r>
              <w:rPr>
                <w:spacing w:val="-18"/>
                <w:position w:val="-2"/>
              </w:rPr>
              <w:t xml:space="preserve"> </w:t>
            </w:r>
            <w:r>
              <w:rPr>
                <w:spacing w:val="13"/>
              </w:rPr>
              <w:t>。</w:t>
            </w:r>
          </w:p>
        </w:tc>
      </w:tr>
    </w:tbl>
    <w:p>
      <w:pPr>
        <w:pStyle w:val="BodyText"/>
        <w:spacing w:line="361" w:lineRule="auto"/>
        <w:rPr/>
      </w:pPr>
      <w:r/>
    </w:p>
    <w:p>
      <w:pPr>
        <w:ind w:left="15"/>
        <w:spacing w:before="81"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5.2.9   </w:t>
      </w:r>
      <w:r>
        <w:rPr>
          <w:rFonts w:ascii="SimHei" w:hAnsi="SimHei" w:eastAsia="SimHei" w:cs="SimHei"/>
          <w:sz w:val="19"/>
          <w:szCs w:val="19"/>
          <w:spacing w:val="9"/>
        </w:rPr>
        <w:t>防水剂</w:t>
      </w:r>
    </w:p>
    <w:p>
      <w:pPr>
        <w:ind w:left="439"/>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掺加防水剂的净浆和受检混凝土性能应符合表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11</w:t>
      </w:r>
      <w:r>
        <w:rPr>
          <w:rFonts w:ascii="Microsoft YaHei" w:hAnsi="Microsoft YaHei" w:eastAsia="Microsoft YaHei" w:cs="Microsoft YaHei"/>
          <w:sz w:val="19"/>
          <w:szCs w:val="19"/>
          <w:spacing w:val="17"/>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292"/>
        <w:spacing w:before="221" w:line="224" w:lineRule="auto"/>
        <w:rPr>
          <w:rFonts w:ascii="SimHei" w:hAnsi="SimHei" w:eastAsia="SimHei" w:cs="SimHei"/>
          <w:sz w:val="19"/>
          <w:szCs w:val="19"/>
        </w:rPr>
      </w:pPr>
      <w:r>
        <w:rPr>
          <w:rFonts w:ascii="SimHei" w:hAnsi="SimHei" w:eastAsia="SimHei" w:cs="SimHei"/>
          <w:sz w:val="19"/>
          <w:szCs w:val="19"/>
          <w:spacing w:val="14"/>
        </w:rPr>
        <w:t>表</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14"/>
          <w:position w:val="-2"/>
        </w:rPr>
        <w:t>11   </w:t>
      </w:r>
      <w:r>
        <w:rPr>
          <w:rFonts w:ascii="SimHei" w:hAnsi="SimHei" w:eastAsia="SimHei" w:cs="SimHei"/>
          <w:sz w:val="19"/>
          <w:szCs w:val="19"/>
          <w:spacing w:val="14"/>
        </w:rPr>
        <w:t>掺加防水剂的净浆和受检混凝土的性能要求</w:t>
      </w:r>
    </w:p>
    <w:p>
      <w:pPr>
        <w:spacing w:line="192"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261"/>
        <w:gridCol w:w="1622"/>
        <w:gridCol w:w="1622"/>
        <w:gridCol w:w="2162"/>
        <w:gridCol w:w="1647"/>
      </w:tblGrid>
      <w:tr>
        <w:trPr>
          <w:trHeight w:val="329"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75" w:line="184" w:lineRule="auto"/>
              <w:rPr/>
            </w:pPr>
            <w:r>
              <w:rPr>
                <w:spacing w:val="10"/>
              </w:rPr>
              <w:t>序号</w:t>
            </w:r>
          </w:p>
        </w:tc>
        <w:tc>
          <w:tcPr>
            <w:tcW w:w="1261" w:type="dxa"/>
            <w:vAlign w:val="top"/>
            <w:tcBorders>
              <w:bottom w:val="single" w:color="231F20" w:sz="6" w:space="0"/>
              <w:top w:val="single" w:color="231F20" w:sz="6" w:space="0"/>
            </w:tcBorders>
          </w:tcPr>
          <w:p>
            <w:pPr>
              <w:pStyle w:val="TableText"/>
              <w:ind w:left="452"/>
              <w:spacing w:before="76" w:line="182" w:lineRule="auto"/>
              <w:rPr/>
            </w:pPr>
            <w:r>
              <w:rPr>
                <w:spacing w:val="11"/>
              </w:rPr>
              <w:t>类别</w:t>
            </w:r>
          </w:p>
        </w:tc>
        <w:tc>
          <w:tcPr>
            <w:tcW w:w="3244" w:type="dxa"/>
            <w:vAlign w:val="top"/>
            <w:gridSpan w:val="2"/>
            <w:tcBorders>
              <w:bottom w:val="single" w:color="231F20" w:sz="6" w:space="0"/>
              <w:top w:val="single" w:color="231F20" w:sz="6" w:space="0"/>
            </w:tcBorders>
          </w:tcPr>
          <w:p>
            <w:pPr>
              <w:pStyle w:val="TableText"/>
              <w:ind w:left="1449"/>
              <w:spacing w:before="79" w:line="176" w:lineRule="auto"/>
              <w:rPr/>
            </w:pPr>
            <w:r>
              <w:rPr>
                <w:spacing w:val="1"/>
              </w:rPr>
              <w:t>项 目</w:t>
            </w:r>
          </w:p>
        </w:tc>
        <w:tc>
          <w:tcPr>
            <w:tcW w:w="2162" w:type="dxa"/>
            <w:vAlign w:val="top"/>
            <w:tcBorders>
              <w:bottom w:val="single" w:color="231F20" w:sz="6" w:space="0"/>
              <w:top w:val="single" w:color="231F20" w:sz="6" w:space="0"/>
            </w:tcBorders>
          </w:tcPr>
          <w:p>
            <w:pPr>
              <w:pStyle w:val="TableText"/>
              <w:ind w:left="911"/>
              <w:spacing w:before="76" w:line="184" w:lineRule="auto"/>
              <w:rPr/>
            </w:pPr>
            <w:r>
              <w:rPr>
                <w:spacing w:val="11"/>
              </w:rPr>
              <w:t>要求</w:t>
            </w:r>
          </w:p>
        </w:tc>
        <w:tc>
          <w:tcPr>
            <w:tcW w:w="1647" w:type="dxa"/>
            <w:vAlign w:val="top"/>
            <w:tcBorders>
              <w:bottom w:val="single" w:color="231F20" w:sz="6" w:space="0"/>
              <w:right w:val="single" w:color="231F20" w:sz="6" w:space="0"/>
              <w:top w:val="single" w:color="231F20" w:sz="6" w:space="0"/>
            </w:tcBorders>
          </w:tcPr>
          <w:p>
            <w:pPr>
              <w:pStyle w:val="TableText"/>
              <w:ind w:left="437"/>
              <w:spacing w:before="81" w:line="181" w:lineRule="auto"/>
              <w:rPr>
                <w:sz w:val="9"/>
                <w:szCs w:val="9"/>
              </w:rPr>
            </w:pPr>
            <w:r>
              <w:rPr>
                <w:spacing w:val="19"/>
              </w:rPr>
              <w:t>试验方法</w:t>
            </w:r>
            <w:r>
              <w:rPr>
                <w:sz w:val="9"/>
                <w:szCs w:val="9"/>
                <w:spacing w:val="19"/>
                <w:position w:val="5"/>
              </w:rPr>
              <w:t>a</w:t>
            </w:r>
          </w:p>
        </w:tc>
      </w:tr>
      <w:tr>
        <w:trPr>
          <w:trHeight w:val="573" w:hRule="atLeast"/>
        </w:trPr>
        <w:tc>
          <w:tcPr>
            <w:tcW w:w="908" w:type="dxa"/>
            <w:vAlign w:val="top"/>
            <w:tcBorders>
              <w:left w:val="single" w:color="231F20" w:sz="6" w:space="0"/>
              <w:top w:val="single" w:color="231F20" w:sz="6" w:space="0"/>
            </w:tcBorders>
          </w:tcPr>
          <w:p>
            <w:pPr>
              <w:pStyle w:val="TableText"/>
              <w:ind w:left="414"/>
              <w:spacing w:before="218" w:line="165" w:lineRule="auto"/>
              <w:rPr/>
            </w:pPr>
            <w:r>
              <w:rPr>
                <w:spacing w:val="15"/>
              </w:rPr>
              <w:t>1</w:t>
            </w:r>
          </w:p>
        </w:tc>
        <w:tc>
          <w:tcPr>
            <w:tcW w:w="1261" w:type="dxa"/>
            <w:vAlign w:val="top"/>
            <w:tcBorders>
              <w:top w:val="single" w:color="231F20" w:sz="6" w:space="0"/>
            </w:tcBorders>
          </w:tcPr>
          <w:p>
            <w:pPr>
              <w:pStyle w:val="TableText"/>
              <w:ind w:left="272"/>
              <w:spacing w:before="195" w:line="184" w:lineRule="auto"/>
              <w:rPr/>
            </w:pPr>
            <w:r>
              <w:rPr>
                <w:spacing w:val="15"/>
              </w:rPr>
              <w:t>净浆性能</w:t>
            </w:r>
          </w:p>
        </w:tc>
        <w:tc>
          <w:tcPr>
            <w:tcW w:w="3244" w:type="dxa"/>
            <w:vAlign w:val="top"/>
            <w:gridSpan w:val="2"/>
            <w:tcBorders>
              <w:top w:val="single" w:color="231F20" w:sz="6" w:space="0"/>
            </w:tcBorders>
          </w:tcPr>
          <w:p>
            <w:pPr>
              <w:pStyle w:val="TableText"/>
              <w:ind w:left="1358"/>
              <w:spacing w:before="196" w:line="182" w:lineRule="auto"/>
              <w:rPr/>
            </w:pPr>
            <w:r>
              <w:rPr>
                <w:spacing w:val="14"/>
              </w:rPr>
              <w:t>安定性</w:t>
            </w:r>
          </w:p>
        </w:tc>
        <w:tc>
          <w:tcPr>
            <w:tcW w:w="2162" w:type="dxa"/>
            <w:vAlign w:val="top"/>
            <w:tcBorders>
              <w:top w:val="single" w:color="231F20" w:sz="6" w:space="0"/>
            </w:tcBorders>
          </w:tcPr>
          <w:p>
            <w:pPr>
              <w:pStyle w:val="TableText"/>
              <w:ind w:left="642"/>
              <w:spacing w:before="45" w:line="210" w:lineRule="auto"/>
              <w:rPr/>
            </w:pPr>
            <w:r>
              <w:rPr>
                <w:spacing w:val="16"/>
              </w:rPr>
              <w:t>沸煮法合格</w:t>
            </w:r>
          </w:p>
          <w:p>
            <w:pPr>
              <w:pStyle w:val="TableText"/>
              <w:ind w:left="641"/>
              <w:spacing w:before="59" w:line="184" w:lineRule="auto"/>
              <w:rPr/>
            </w:pPr>
            <w:r>
              <w:rPr>
                <w:spacing w:val="16"/>
              </w:rPr>
              <w:t>压蒸法合格</w:t>
            </w:r>
          </w:p>
        </w:tc>
        <w:tc>
          <w:tcPr>
            <w:tcW w:w="1647" w:type="dxa"/>
            <w:vAlign w:val="top"/>
            <w:tcBorders>
              <w:right w:val="single" w:color="231F20" w:sz="6" w:space="0"/>
              <w:top w:val="single" w:color="231F20" w:sz="6" w:space="0"/>
            </w:tcBorders>
          </w:tcPr>
          <w:p>
            <w:pPr>
              <w:pStyle w:val="TableText"/>
              <w:ind w:left="678"/>
              <w:spacing w:before="218" w:line="169" w:lineRule="auto"/>
              <w:rPr/>
            </w:pPr>
            <w:r>
              <w:rPr/>
              <w:t>6.</w:t>
            </w:r>
            <w:r>
              <w:rPr>
                <w:spacing w:val="-20"/>
              </w:rPr>
              <w:t xml:space="preserve"> </w:t>
            </w:r>
            <w:r>
              <w:rPr/>
              <w:t>19</w:t>
            </w:r>
          </w:p>
        </w:tc>
      </w:tr>
      <w:tr>
        <w:trPr>
          <w:trHeight w:val="332" w:hRule="atLeast"/>
        </w:trPr>
        <w:tc>
          <w:tcPr>
            <w:tcW w:w="908" w:type="dxa"/>
            <w:vAlign w:val="top"/>
            <w:tcBorders>
              <w:left w:val="single" w:color="231F20" w:sz="6" w:space="0"/>
            </w:tcBorders>
          </w:tcPr>
          <w:p>
            <w:pPr>
              <w:pStyle w:val="TableText"/>
              <w:ind w:left="411"/>
              <w:spacing w:before="104" w:line="165" w:lineRule="auto"/>
              <w:rPr/>
            </w:pPr>
            <w:r>
              <w:rPr>
                <w:spacing w:val="19"/>
              </w:rPr>
              <w:t>2</w:t>
            </w:r>
          </w:p>
        </w:tc>
        <w:tc>
          <w:tcPr>
            <w:tcW w:w="1261" w:type="dxa"/>
            <w:vAlign w:val="top"/>
            <w:vMerge w:val="restart"/>
            <w:tcBorders>
              <w:bottom w:val="nil"/>
            </w:tcBorders>
          </w:tcPr>
          <w:p>
            <w:pPr>
              <w:pStyle w:val="TableText"/>
              <w:ind w:left="364"/>
              <w:spacing w:before="123" w:line="181" w:lineRule="auto"/>
              <w:rPr/>
            </w:pPr>
            <w:r>
              <w:rPr>
                <w:spacing w:val="14"/>
              </w:rPr>
              <w:t>混凝土</w:t>
            </w:r>
          </w:p>
          <w:p>
            <w:pPr>
              <w:pStyle w:val="TableText"/>
              <w:ind w:left="452" w:right="369" w:hanging="88"/>
              <w:spacing w:before="88" w:line="252" w:lineRule="auto"/>
              <w:rPr/>
            </w:pPr>
            <w:r>
              <w:rPr>
                <w:spacing w:val="14"/>
              </w:rPr>
              <w:t>拌合物</w:t>
            </w:r>
            <w:r>
              <w:rPr>
                <w:spacing w:val="11"/>
              </w:rPr>
              <w:t>性能</w:t>
            </w:r>
          </w:p>
        </w:tc>
        <w:tc>
          <w:tcPr>
            <w:tcW w:w="3244" w:type="dxa"/>
            <w:vAlign w:val="top"/>
            <w:gridSpan w:val="2"/>
          </w:tcPr>
          <w:p>
            <w:pPr>
              <w:pStyle w:val="TableText"/>
              <w:ind w:left="1358"/>
              <w:spacing w:before="81" w:line="185" w:lineRule="auto"/>
              <w:rPr/>
            </w:pPr>
            <w:r>
              <w:rPr>
                <w:spacing w:val="14"/>
              </w:rPr>
              <w:t>减水率</w:t>
            </w:r>
          </w:p>
        </w:tc>
        <w:tc>
          <w:tcPr>
            <w:tcW w:w="2162" w:type="dxa"/>
            <w:vAlign w:val="top"/>
          </w:tcPr>
          <w:p>
            <w:pPr>
              <w:pStyle w:val="TableText"/>
              <w:ind w:left="821"/>
              <w:spacing w:before="80" w:line="198" w:lineRule="auto"/>
              <w:rPr/>
            </w:pPr>
            <w:r>
              <w:rPr>
                <w:spacing w:val="20"/>
              </w:rPr>
              <w:t>≤14%</w:t>
            </w:r>
          </w:p>
        </w:tc>
        <w:tc>
          <w:tcPr>
            <w:tcW w:w="1647" w:type="dxa"/>
            <w:vAlign w:val="top"/>
            <w:tcBorders>
              <w:right w:val="single" w:color="231F20" w:sz="6" w:space="0"/>
            </w:tcBorders>
          </w:tcPr>
          <w:p>
            <w:pPr>
              <w:pStyle w:val="TableText"/>
              <w:ind w:left="678"/>
              <w:spacing w:before="104" w:line="169" w:lineRule="auto"/>
              <w:rPr/>
            </w:pPr>
            <w:r>
              <w:rPr/>
              <w:t>6.</w:t>
            </w:r>
            <w:r>
              <w:rPr>
                <w:spacing w:val="-20"/>
              </w:rPr>
              <w:t xml:space="preserve"> </w:t>
            </w:r>
            <w:r>
              <w:rPr/>
              <w:t>10</w:t>
            </w:r>
          </w:p>
        </w:tc>
      </w:tr>
      <w:tr>
        <w:trPr>
          <w:trHeight w:val="332" w:hRule="atLeast"/>
        </w:trPr>
        <w:tc>
          <w:tcPr>
            <w:tcW w:w="908" w:type="dxa"/>
            <w:vAlign w:val="top"/>
            <w:tcBorders>
              <w:left w:val="single" w:color="231F20" w:sz="6" w:space="0"/>
            </w:tcBorders>
          </w:tcPr>
          <w:p>
            <w:pPr>
              <w:pStyle w:val="TableText"/>
              <w:ind w:left="412"/>
              <w:spacing w:before="108" w:line="162" w:lineRule="auto"/>
              <w:rPr/>
            </w:pPr>
            <w:r>
              <w:rPr>
                <w:spacing w:val="18"/>
              </w:rPr>
              <w:t>3</w:t>
            </w:r>
          </w:p>
        </w:tc>
        <w:tc>
          <w:tcPr>
            <w:tcW w:w="1261" w:type="dxa"/>
            <w:vAlign w:val="top"/>
            <w:vMerge w:val="continue"/>
            <w:tcBorders>
              <w:top w:val="nil"/>
              <w:bottom w:val="nil"/>
            </w:tcBorders>
          </w:tcPr>
          <w:p>
            <w:pPr>
              <w:rPr>
                <w:rFonts w:ascii="Arial"/>
                <w:sz w:val="21"/>
              </w:rPr>
            </w:pPr>
            <w:r/>
          </w:p>
        </w:tc>
        <w:tc>
          <w:tcPr>
            <w:tcW w:w="3244" w:type="dxa"/>
            <w:vAlign w:val="top"/>
            <w:gridSpan w:val="2"/>
          </w:tcPr>
          <w:p>
            <w:pPr>
              <w:pStyle w:val="TableText"/>
              <w:ind w:left="1272"/>
              <w:spacing w:before="81" w:line="185" w:lineRule="auto"/>
              <w:rPr/>
            </w:pPr>
            <w:r>
              <w:rPr>
                <w:spacing w:val="14"/>
              </w:rPr>
              <w:t>泌水率比</w:t>
            </w:r>
          </w:p>
        </w:tc>
        <w:tc>
          <w:tcPr>
            <w:tcW w:w="2162" w:type="dxa"/>
            <w:vAlign w:val="top"/>
          </w:tcPr>
          <w:p>
            <w:pPr>
              <w:pStyle w:val="TableText"/>
              <w:ind w:left="821"/>
              <w:spacing w:before="80" w:line="198" w:lineRule="auto"/>
              <w:rPr/>
            </w:pPr>
            <w:r>
              <w:rPr>
                <w:spacing w:val="20"/>
              </w:rPr>
              <w:t>≤50%</w:t>
            </w:r>
          </w:p>
        </w:tc>
        <w:tc>
          <w:tcPr>
            <w:tcW w:w="1647" w:type="dxa"/>
            <w:vAlign w:val="top"/>
            <w:tcBorders>
              <w:right w:val="single" w:color="231F20" w:sz="6" w:space="0"/>
            </w:tcBorders>
          </w:tcPr>
          <w:p>
            <w:pPr>
              <w:pStyle w:val="TableText"/>
              <w:ind w:left="678"/>
              <w:spacing w:before="105" w:line="169" w:lineRule="auto"/>
              <w:rPr/>
            </w:pPr>
            <w:r>
              <w:rPr/>
              <w:t>6.</w:t>
            </w:r>
            <w:r>
              <w:rPr>
                <w:spacing w:val="-20"/>
              </w:rPr>
              <w:t xml:space="preserve"> </w:t>
            </w:r>
            <w:r>
              <w:rPr/>
              <w:t>11</w:t>
            </w:r>
          </w:p>
        </w:tc>
      </w:tr>
      <w:tr>
        <w:trPr>
          <w:trHeight w:val="332" w:hRule="atLeast"/>
        </w:trPr>
        <w:tc>
          <w:tcPr>
            <w:tcW w:w="908" w:type="dxa"/>
            <w:vAlign w:val="top"/>
            <w:tcBorders>
              <w:left w:val="single" w:color="231F20" w:sz="6" w:space="0"/>
            </w:tcBorders>
          </w:tcPr>
          <w:p>
            <w:pPr>
              <w:pStyle w:val="TableText"/>
              <w:ind w:left="409"/>
              <w:spacing w:before="107" w:line="164" w:lineRule="auto"/>
              <w:rPr/>
            </w:pPr>
            <w:r>
              <w:rPr>
                <w:spacing w:val="22"/>
              </w:rPr>
              <w:t>4</w:t>
            </w:r>
          </w:p>
        </w:tc>
        <w:tc>
          <w:tcPr>
            <w:tcW w:w="1261" w:type="dxa"/>
            <w:vAlign w:val="top"/>
            <w:vMerge w:val="continue"/>
            <w:tcBorders>
              <w:top w:val="nil"/>
            </w:tcBorders>
          </w:tcPr>
          <w:p>
            <w:pPr>
              <w:rPr>
                <w:rFonts w:ascii="Arial"/>
                <w:sz w:val="21"/>
              </w:rPr>
            </w:pPr>
            <w:r/>
          </w:p>
        </w:tc>
        <w:tc>
          <w:tcPr>
            <w:tcW w:w="1622" w:type="dxa"/>
            <w:vAlign w:val="top"/>
          </w:tcPr>
          <w:p>
            <w:pPr>
              <w:pStyle w:val="TableText"/>
              <w:ind w:right="12"/>
              <w:spacing w:before="84" w:line="181" w:lineRule="auto"/>
              <w:jc w:val="right"/>
              <w:rPr/>
            </w:pPr>
            <w:r>
              <w:rPr>
                <w:spacing w:val="28"/>
              </w:rPr>
              <w:t>凝结时间之差/</w:t>
            </w:r>
            <w:r>
              <w:rPr>
                <w:position w:val="-1"/>
              </w:rPr>
              <w:t>min</w:t>
            </w:r>
          </w:p>
        </w:tc>
        <w:tc>
          <w:tcPr>
            <w:tcW w:w="1622" w:type="dxa"/>
            <w:vAlign w:val="top"/>
          </w:tcPr>
          <w:p>
            <w:pPr>
              <w:pStyle w:val="TableText"/>
              <w:ind w:left="637"/>
              <w:spacing w:before="84" w:line="181" w:lineRule="auto"/>
              <w:rPr/>
            </w:pPr>
            <w:r>
              <w:rPr>
                <w:spacing w:val="11"/>
              </w:rPr>
              <w:t>初凝</w:t>
            </w:r>
          </w:p>
        </w:tc>
        <w:tc>
          <w:tcPr>
            <w:tcW w:w="2162" w:type="dxa"/>
            <w:vAlign w:val="top"/>
          </w:tcPr>
          <w:p>
            <w:pPr>
              <w:pStyle w:val="TableText"/>
              <w:ind w:left="827"/>
              <w:spacing w:before="88" w:line="190" w:lineRule="auto"/>
              <w:rPr/>
            </w:pPr>
            <w:r>
              <w:rPr>
                <w:spacing w:val="24"/>
                <w:w w:val="125"/>
              </w:rPr>
              <w:t>≥-90</w:t>
            </w:r>
          </w:p>
        </w:tc>
        <w:tc>
          <w:tcPr>
            <w:tcW w:w="1647" w:type="dxa"/>
            <w:vAlign w:val="top"/>
            <w:tcBorders>
              <w:right w:val="single" w:color="231F20" w:sz="6" w:space="0"/>
            </w:tcBorders>
          </w:tcPr>
          <w:p>
            <w:pPr>
              <w:pStyle w:val="TableText"/>
              <w:ind w:left="678"/>
              <w:spacing w:before="106" w:line="169" w:lineRule="auto"/>
              <w:rPr/>
            </w:pPr>
            <w:r>
              <w:rPr/>
              <w:t>6.</w:t>
            </w:r>
            <w:r>
              <w:rPr>
                <w:spacing w:val="-20"/>
              </w:rPr>
              <w:t xml:space="preserve"> </w:t>
            </w:r>
            <w:r>
              <w:rPr/>
              <w:t>13</w:t>
            </w:r>
          </w:p>
        </w:tc>
      </w:tr>
      <w:tr>
        <w:trPr>
          <w:trHeight w:val="332" w:hRule="atLeast"/>
        </w:trPr>
        <w:tc>
          <w:tcPr>
            <w:tcW w:w="908" w:type="dxa"/>
            <w:vAlign w:val="top"/>
            <w:vMerge w:val="restart"/>
            <w:tcBorders>
              <w:left w:val="single" w:color="231F20" w:sz="6" w:space="0"/>
              <w:bottom w:val="nil"/>
            </w:tcBorders>
          </w:tcPr>
          <w:p>
            <w:pPr>
              <w:spacing w:line="375" w:lineRule="auto"/>
              <w:rPr>
                <w:rFonts w:ascii="Arial"/>
                <w:sz w:val="21"/>
              </w:rPr>
            </w:pPr>
            <w:r/>
          </w:p>
          <w:p>
            <w:pPr>
              <w:pStyle w:val="TableText"/>
              <w:ind w:left="413"/>
              <w:spacing w:before="68" w:line="163" w:lineRule="auto"/>
              <w:rPr/>
            </w:pPr>
            <w:r>
              <w:rPr>
                <w:spacing w:val="17"/>
              </w:rPr>
              <w:t>5</w:t>
            </w:r>
          </w:p>
        </w:tc>
        <w:tc>
          <w:tcPr>
            <w:tcW w:w="1261" w:type="dxa"/>
            <w:vAlign w:val="top"/>
            <w:vMerge w:val="restart"/>
            <w:tcBorders>
              <w:bottom w:val="nil"/>
            </w:tcBorders>
          </w:tcPr>
          <w:p>
            <w:pPr>
              <w:spacing w:line="280" w:lineRule="auto"/>
              <w:rPr>
                <w:rFonts w:ascii="Arial"/>
                <w:sz w:val="21"/>
              </w:rPr>
            </w:pPr>
            <w:r/>
          </w:p>
          <w:p>
            <w:pPr>
              <w:spacing w:line="281" w:lineRule="auto"/>
              <w:rPr>
                <w:rFonts w:ascii="Arial"/>
                <w:sz w:val="21"/>
              </w:rPr>
            </w:pPr>
            <w:r/>
          </w:p>
          <w:p>
            <w:pPr>
              <w:pStyle w:val="TableText"/>
              <w:ind w:left="454"/>
              <w:spacing w:before="68" w:line="180" w:lineRule="auto"/>
              <w:rPr/>
            </w:pPr>
            <w:r>
              <w:rPr>
                <w:spacing w:val="10"/>
              </w:rPr>
              <w:t>硬化</w:t>
            </w:r>
          </w:p>
          <w:p>
            <w:pPr>
              <w:pStyle w:val="TableText"/>
              <w:ind w:left="364"/>
              <w:spacing w:before="90" w:line="181" w:lineRule="auto"/>
              <w:rPr/>
            </w:pPr>
            <w:r>
              <w:rPr>
                <w:spacing w:val="14"/>
              </w:rPr>
              <w:t>混凝土</w:t>
            </w:r>
          </w:p>
          <w:p>
            <w:pPr>
              <w:pStyle w:val="TableText"/>
              <w:ind w:left="452"/>
              <w:spacing w:before="90" w:line="181" w:lineRule="auto"/>
              <w:rPr/>
            </w:pPr>
            <w:r>
              <w:rPr>
                <w:spacing w:val="11"/>
              </w:rPr>
              <w:t>性能</w:t>
            </w:r>
          </w:p>
        </w:tc>
        <w:tc>
          <w:tcPr>
            <w:tcW w:w="1622" w:type="dxa"/>
            <w:vAlign w:val="top"/>
            <w:vMerge w:val="restart"/>
            <w:tcBorders>
              <w:bottom w:val="nil"/>
            </w:tcBorders>
          </w:tcPr>
          <w:p>
            <w:pPr>
              <w:spacing w:line="351" w:lineRule="auto"/>
              <w:rPr>
                <w:rFonts w:ascii="Arial"/>
                <w:sz w:val="21"/>
              </w:rPr>
            </w:pPr>
            <w:r/>
          </w:p>
          <w:p>
            <w:pPr>
              <w:pStyle w:val="TableText"/>
              <w:ind w:left="365"/>
              <w:spacing w:before="69" w:line="181" w:lineRule="auto"/>
              <w:rPr/>
            </w:pPr>
            <w:r>
              <w:rPr>
                <w:spacing w:val="16"/>
              </w:rPr>
              <w:t>抗压强度比</w:t>
            </w:r>
          </w:p>
        </w:tc>
        <w:tc>
          <w:tcPr>
            <w:tcW w:w="1622" w:type="dxa"/>
            <w:vAlign w:val="top"/>
          </w:tcPr>
          <w:p>
            <w:pPr>
              <w:pStyle w:val="TableText"/>
              <w:ind w:left="701"/>
              <w:spacing w:before="99" w:line="171" w:lineRule="auto"/>
              <w:rPr/>
            </w:pPr>
            <w:r>
              <w:rPr>
                <w:spacing w:val="18"/>
              </w:rPr>
              <w:t>3</w:t>
            </w:r>
            <w:r>
              <w:rPr>
                <w:spacing w:val="-11"/>
              </w:rPr>
              <w:t xml:space="preserve"> </w:t>
            </w:r>
            <w:r>
              <w:rPr>
                <w:spacing w:val="18"/>
              </w:rPr>
              <w:t>d</w:t>
            </w:r>
          </w:p>
        </w:tc>
        <w:tc>
          <w:tcPr>
            <w:tcW w:w="2162" w:type="dxa"/>
            <w:vAlign w:val="top"/>
          </w:tcPr>
          <w:p>
            <w:pPr>
              <w:pStyle w:val="TableText"/>
              <w:ind w:left="827"/>
              <w:spacing w:before="82" w:line="198" w:lineRule="auto"/>
              <w:rPr/>
            </w:pPr>
            <w:r>
              <w:rPr>
                <w:spacing w:val="18"/>
              </w:rPr>
              <w:t>≥90%</w:t>
            </w:r>
          </w:p>
        </w:tc>
        <w:tc>
          <w:tcPr>
            <w:tcW w:w="1647" w:type="dxa"/>
            <w:vAlign w:val="top"/>
            <w:vMerge w:val="restart"/>
            <w:tcBorders>
              <w:right w:val="single" w:color="231F20" w:sz="6" w:space="0"/>
              <w:bottom w:val="nil"/>
            </w:tcBorders>
          </w:tcPr>
          <w:p>
            <w:pPr>
              <w:spacing w:line="373" w:lineRule="auto"/>
              <w:rPr>
                <w:rFonts w:ascii="Arial"/>
                <w:sz w:val="21"/>
              </w:rPr>
            </w:pPr>
            <w:r/>
          </w:p>
          <w:p>
            <w:pPr>
              <w:pStyle w:val="TableText"/>
              <w:ind w:left="678"/>
              <w:spacing w:before="69" w:line="169" w:lineRule="auto"/>
              <w:rPr/>
            </w:pPr>
            <w:r>
              <w:rPr/>
              <w:t>6.</w:t>
            </w:r>
            <w:r>
              <w:rPr>
                <w:spacing w:val="-20"/>
              </w:rPr>
              <w:t xml:space="preserve"> </w:t>
            </w:r>
            <w:r>
              <w:rPr/>
              <w:t>15</w:t>
            </w:r>
          </w:p>
        </w:tc>
      </w:tr>
      <w:tr>
        <w:trPr>
          <w:trHeight w:val="331" w:hRule="atLeast"/>
        </w:trPr>
        <w:tc>
          <w:tcPr>
            <w:tcW w:w="908" w:type="dxa"/>
            <w:vAlign w:val="top"/>
            <w:vMerge w:val="continue"/>
            <w:tcBorders>
              <w:left w:val="single" w:color="231F20" w:sz="6" w:space="0"/>
              <w:top w:val="nil"/>
              <w:bottom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bottom w:val="nil"/>
            </w:tcBorders>
          </w:tcPr>
          <w:p>
            <w:pPr>
              <w:rPr>
                <w:rFonts w:ascii="Arial"/>
                <w:sz w:val="21"/>
              </w:rPr>
            </w:pPr>
            <w:r/>
          </w:p>
        </w:tc>
        <w:tc>
          <w:tcPr>
            <w:tcW w:w="1622" w:type="dxa"/>
            <w:vAlign w:val="top"/>
          </w:tcPr>
          <w:p>
            <w:pPr>
              <w:pStyle w:val="TableText"/>
              <w:ind w:left="702"/>
              <w:spacing w:before="100" w:line="171" w:lineRule="auto"/>
              <w:rPr/>
            </w:pPr>
            <w:r>
              <w:rPr>
                <w:spacing w:val="19"/>
              </w:rPr>
              <w:t>7</w:t>
            </w:r>
            <w:r>
              <w:rPr>
                <w:spacing w:val="-13"/>
              </w:rPr>
              <w:t xml:space="preserve"> </w:t>
            </w:r>
            <w:r>
              <w:rPr>
                <w:spacing w:val="19"/>
              </w:rPr>
              <w:t>d</w:t>
            </w:r>
          </w:p>
        </w:tc>
        <w:tc>
          <w:tcPr>
            <w:tcW w:w="2162" w:type="dxa"/>
            <w:vAlign w:val="top"/>
          </w:tcPr>
          <w:p>
            <w:pPr>
              <w:pStyle w:val="TableText"/>
              <w:ind w:left="782"/>
              <w:spacing w:before="82" w:line="198" w:lineRule="auto"/>
              <w:rPr/>
            </w:pPr>
            <w:r>
              <w:rPr>
                <w:spacing w:val="14"/>
              </w:rPr>
              <w:t>≥100%</w:t>
            </w:r>
          </w:p>
        </w:tc>
        <w:tc>
          <w:tcPr>
            <w:tcW w:w="1647" w:type="dxa"/>
            <w:vAlign w:val="top"/>
            <w:vMerge w:val="continue"/>
            <w:tcBorders>
              <w:right w:val="single" w:color="231F20" w:sz="6" w:space="0"/>
              <w:top w:val="nil"/>
              <w:bottom w:val="nil"/>
            </w:tcBorders>
          </w:tcPr>
          <w:p>
            <w:pPr>
              <w:rPr>
                <w:rFonts w:ascii="Arial"/>
                <w:sz w:val="21"/>
              </w:rPr>
            </w:pPr>
            <w:r/>
          </w:p>
        </w:tc>
      </w:tr>
      <w:tr>
        <w:trPr>
          <w:trHeight w:val="332" w:hRule="atLeast"/>
        </w:trPr>
        <w:tc>
          <w:tcPr>
            <w:tcW w:w="908" w:type="dxa"/>
            <w:vAlign w:val="top"/>
            <w:vMerge w:val="continue"/>
            <w:tcBorders>
              <w:left w:val="single" w:color="231F20" w:sz="6" w:space="0"/>
              <w:top w:val="nil"/>
            </w:tcBorders>
          </w:tcPr>
          <w:p>
            <w:pPr>
              <w:rPr>
                <w:rFonts w:ascii="Arial"/>
                <w:sz w:val="21"/>
              </w:rPr>
            </w:pPr>
            <w:r/>
          </w:p>
        </w:tc>
        <w:tc>
          <w:tcPr>
            <w:tcW w:w="1261" w:type="dxa"/>
            <w:vAlign w:val="top"/>
            <w:vMerge w:val="continue"/>
            <w:tcBorders>
              <w:bottom w:val="nil"/>
              <w:top w:val="nil"/>
            </w:tcBorders>
          </w:tcPr>
          <w:p>
            <w:pPr>
              <w:rPr>
                <w:rFonts w:ascii="Arial"/>
                <w:sz w:val="21"/>
              </w:rPr>
            </w:pPr>
            <w:r/>
          </w:p>
        </w:tc>
        <w:tc>
          <w:tcPr>
            <w:tcW w:w="1622" w:type="dxa"/>
            <w:vAlign w:val="top"/>
            <w:vMerge w:val="continue"/>
            <w:tcBorders>
              <w:top w:val="nil"/>
            </w:tcBorders>
          </w:tcPr>
          <w:p>
            <w:pPr>
              <w:rPr>
                <w:rFonts w:ascii="Arial"/>
                <w:sz w:val="21"/>
              </w:rPr>
            </w:pPr>
            <w:r/>
          </w:p>
        </w:tc>
        <w:tc>
          <w:tcPr>
            <w:tcW w:w="1622" w:type="dxa"/>
            <w:vAlign w:val="top"/>
          </w:tcPr>
          <w:p>
            <w:pPr>
              <w:pStyle w:val="TableText"/>
              <w:ind w:left="656"/>
              <w:spacing w:before="101" w:line="171" w:lineRule="auto"/>
              <w:rPr/>
            </w:pPr>
            <w:r>
              <w:rPr>
                <w:spacing w:val="23"/>
              </w:rPr>
              <w:t>28d</w:t>
            </w:r>
          </w:p>
        </w:tc>
        <w:tc>
          <w:tcPr>
            <w:tcW w:w="2162" w:type="dxa"/>
            <w:vAlign w:val="top"/>
          </w:tcPr>
          <w:p>
            <w:pPr>
              <w:pStyle w:val="TableText"/>
              <w:ind w:left="827"/>
              <w:spacing w:before="84" w:line="198" w:lineRule="auto"/>
              <w:rPr/>
            </w:pPr>
            <w:r>
              <w:rPr>
                <w:spacing w:val="18"/>
              </w:rPr>
              <w:t>≥90%</w:t>
            </w:r>
          </w:p>
        </w:tc>
        <w:tc>
          <w:tcPr>
            <w:tcW w:w="1647" w:type="dxa"/>
            <w:vAlign w:val="top"/>
            <w:vMerge w:val="continue"/>
            <w:tcBorders>
              <w:right w:val="single" w:color="231F20" w:sz="6" w:space="0"/>
              <w:top w:val="nil"/>
            </w:tcBorders>
          </w:tcPr>
          <w:p>
            <w:pPr>
              <w:rPr>
                <w:rFonts w:ascii="Arial"/>
                <w:sz w:val="21"/>
              </w:rPr>
            </w:pPr>
            <w:r/>
          </w:p>
        </w:tc>
      </w:tr>
      <w:tr>
        <w:trPr>
          <w:trHeight w:val="332" w:hRule="atLeast"/>
        </w:trPr>
        <w:tc>
          <w:tcPr>
            <w:tcW w:w="908" w:type="dxa"/>
            <w:vAlign w:val="top"/>
            <w:tcBorders>
              <w:left w:val="single" w:color="231F20" w:sz="6" w:space="0"/>
            </w:tcBorders>
          </w:tcPr>
          <w:p>
            <w:pPr>
              <w:pStyle w:val="TableText"/>
              <w:ind w:left="413"/>
              <w:spacing w:before="111" w:line="163" w:lineRule="auto"/>
              <w:rPr/>
            </w:pPr>
            <w:r>
              <w:rPr>
                <w:spacing w:val="18"/>
              </w:rPr>
              <w:t>6</w:t>
            </w:r>
          </w:p>
        </w:tc>
        <w:tc>
          <w:tcPr>
            <w:tcW w:w="1261" w:type="dxa"/>
            <w:vAlign w:val="top"/>
            <w:vMerge w:val="continue"/>
            <w:tcBorders>
              <w:bottom w:val="nil"/>
              <w:top w:val="nil"/>
            </w:tcBorders>
          </w:tcPr>
          <w:p>
            <w:pPr>
              <w:rPr>
                <w:rFonts w:ascii="Arial"/>
                <w:sz w:val="21"/>
              </w:rPr>
            </w:pPr>
            <w:r/>
          </w:p>
        </w:tc>
        <w:tc>
          <w:tcPr>
            <w:tcW w:w="3244" w:type="dxa"/>
            <w:vAlign w:val="top"/>
            <w:gridSpan w:val="2"/>
          </w:tcPr>
          <w:p>
            <w:pPr>
              <w:pStyle w:val="TableText"/>
              <w:ind w:left="1274"/>
              <w:spacing w:before="86" w:line="185" w:lineRule="auto"/>
              <w:rPr/>
            </w:pPr>
            <w:r>
              <w:rPr>
                <w:spacing w:val="14"/>
              </w:rPr>
              <w:t>收缩率比</w:t>
            </w:r>
          </w:p>
        </w:tc>
        <w:tc>
          <w:tcPr>
            <w:tcW w:w="2162" w:type="dxa"/>
            <w:vAlign w:val="top"/>
          </w:tcPr>
          <w:p>
            <w:pPr>
              <w:pStyle w:val="TableText"/>
              <w:ind w:left="777"/>
              <w:spacing w:before="85" w:line="198" w:lineRule="auto"/>
              <w:rPr/>
            </w:pPr>
            <w:r>
              <w:rPr>
                <w:spacing w:val="15"/>
              </w:rPr>
              <w:t>≤135%</w:t>
            </w:r>
          </w:p>
        </w:tc>
        <w:tc>
          <w:tcPr>
            <w:tcW w:w="1647" w:type="dxa"/>
            <w:vAlign w:val="top"/>
            <w:tcBorders>
              <w:right w:val="single" w:color="231F20" w:sz="6" w:space="0"/>
            </w:tcBorders>
          </w:tcPr>
          <w:p>
            <w:pPr>
              <w:pStyle w:val="TableText"/>
              <w:ind w:left="678"/>
              <w:spacing w:before="109" w:line="169" w:lineRule="auto"/>
              <w:rPr/>
            </w:pPr>
            <w:r>
              <w:rPr/>
              <w:t>6.</w:t>
            </w:r>
            <w:r>
              <w:rPr>
                <w:spacing w:val="-20"/>
              </w:rPr>
              <w:t xml:space="preserve"> </w:t>
            </w:r>
            <w:r>
              <w:rPr/>
              <w:t>16</w:t>
            </w:r>
          </w:p>
        </w:tc>
      </w:tr>
      <w:tr>
        <w:trPr>
          <w:trHeight w:val="331" w:hRule="atLeast"/>
        </w:trPr>
        <w:tc>
          <w:tcPr>
            <w:tcW w:w="908" w:type="dxa"/>
            <w:vAlign w:val="top"/>
            <w:tcBorders>
              <w:left w:val="single" w:color="231F20" w:sz="6" w:space="0"/>
            </w:tcBorders>
          </w:tcPr>
          <w:p>
            <w:pPr>
              <w:pStyle w:val="TableText"/>
              <w:ind w:left="413"/>
              <w:spacing w:before="111" w:line="164" w:lineRule="auto"/>
              <w:rPr/>
            </w:pPr>
            <w:r>
              <w:rPr>
                <w:spacing w:val="19"/>
              </w:rPr>
              <w:t>7</w:t>
            </w:r>
          </w:p>
        </w:tc>
        <w:tc>
          <w:tcPr>
            <w:tcW w:w="1261" w:type="dxa"/>
            <w:vAlign w:val="top"/>
            <w:vMerge w:val="continue"/>
            <w:tcBorders>
              <w:bottom w:val="nil"/>
              <w:top w:val="nil"/>
            </w:tcBorders>
          </w:tcPr>
          <w:p>
            <w:pPr>
              <w:rPr>
                <w:rFonts w:ascii="Arial"/>
                <w:sz w:val="21"/>
              </w:rPr>
            </w:pPr>
            <w:r/>
          </w:p>
        </w:tc>
        <w:tc>
          <w:tcPr>
            <w:tcW w:w="3244" w:type="dxa"/>
            <w:vAlign w:val="top"/>
            <w:gridSpan w:val="2"/>
          </w:tcPr>
          <w:p>
            <w:pPr>
              <w:pStyle w:val="TableText"/>
              <w:ind w:left="1178"/>
              <w:spacing w:before="87" w:line="184" w:lineRule="auto"/>
              <w:rPr/>
            </w:pPr>
            <w:r>
              <w:rPr>
                <w:spacing w:val="16"/>
              </w:rPr>
              <w:t>渗透高度比</w:t>
            </w:r>
          </w:p>
        </w:tc>
        <w:tc>
          <w:tcPr>
            <w:tcW w:w="2162" w:type="dxa"/>
            <w:vAlign w:val="top"/>
          </w:tcPr>
          <w:p>
            <w:pPr>
              <w:pStyle w:val="TableText"/>
              <w:ind w:left="821"/>
              <w:spacing w:before="85" w:line="198" w:lineRule="auto"/>
              <w:rPr/>
            </w:pPr>
            <w:r>
              <w:drawing>
                <wp:anchor distT="0" distB="0" distL="0" distR="0" simplePos="0" relativeHeight="251686912" behindDoc="0" locked="0" layoutInCell="1" allowOverlap="1">
                  <wp:simplePos x="0" y="0"/>
                  <wp:positionH relativeFrom="column">
                    <wp:posOffset>562876</wp:posOffset>
                  </wp:positionH>
                  <wp:positionV relativeFrom="paragraph">
                    <wp:posOffset>109639</wp:posOffset>
                  </wp:positionV>
                  <wp:extent cx="190500" cy="190500"/>
                  <wp:effectExtent l="0" t="0" r="0" b="0"/>
                  <wp:wrapNone/>
                  <wp:docPr id="32" name="IM 32"/>
                  <wp:cNvGraphicFramePr/>
                  <a:graphic>
                    <a:graphicData uri="http://schemas.openxmlformats.org/drawingml/2006/picture">
                      <pic:pic>
                        <pic:nvPicPr>
                          <pic:cNvPr id="32" name="IM 32"/>
                          <pic:cNvPicPr/>
                        </pic:nvPicPr>
                        <pic:blipFill>
                          <a:blip r:embed="rId4"/>
                          <a:stretch>
                            <a:fillRect/>
                          </a:stretch>
                        </pic:blipFill>
                        <pic:spPr>
                          <a:xfrm rot="0">
                            <a:off x="0" y="0"/>
                            <a:ext cx="190500" cy="190500"/>
                          </a:xfrm>
                          <a:prstGeom prst="rect">
                            <a:avLst/>
                          </a:prstGeom>
                        </pic:spPr>
                      </pic:pic>
                    </a:graphicData>
                  </a:graphic>
                </wp:anchor>
              </w:drawing>
            </w:r>
            <w:r>
              <w:rPr>
                <w:spacing w:val="19"/>
              </w:rPr>
              <w:t>≤45%</w:t>
            </w:r>
          </w:p>
        </w:tc>
        <w:tc>
          <w:tcPr>
            <w:tcW w:w="1647" w:type="dxa"/>
            <w:vAlign w:val="top"/>
            <w:tcBorders>
              <w:right w:val="single" w:color="231F20" w:sz="6" w:space="0"/>
            </w:tcBorders>
          </w:tcPr>
          <w:p>
            <w:pPr>
              <w:pStyle w:val="TableText"/>
              <w:ind w:left="678"/>
              <w:spacing w:before="110" w:line="169" w:lineRule="auto"/>
              <w:rPr/>
            </w:pPr>
            <w:r>
              <w:rPr>
                <w:spacing w:val="1"/>
              </w:rPr>
              <w:t>6.</w:t>
            </w:r>
            <w:r>
              <w:rPr>
                <w:spacing w:val="-24"/>
              </w:rPr>
              <w:t xml:space="preserve"> </w:t>
            </w:r>
            <w:r>
              <w:rPr>
                <w:spacing w:val="1"/>
              </w:rPr>
              <w:t>20</w:t>
            </w:r>
          </w:p>
        </w:tc>
      </w:tr>
      <w:tr>
        <w:trPr>
          <w:trHeight w:val="331" w:hRule="atLeast"/>
        </w:trPr>
        <w:tc>
          <w:tcPr>
            <w:tcW w:w="908" w:type="dxa"/>
            <w:vAlign w:val="top"/>
            <w:tcBorders>
              <w:left w:val="single" w:color="231F20" w:sz="6" w:space="0"/>
              <w:bottom w:val="single" w:color="231F20" w:sz="6" w:space="0"/>
            </w:tcBorders>
          </w:tcPr>
          <w:p>
            <w:pPr>
              <w:pStyle w:val="TableText"/>
              <w:ind w:left="411"/>
              <w:spacing w:before="111" w:line="165" w:lineRule="auto"/>
              <w:rPr/>
            </w:pPr>
            <w:r>
              <w:rPr>
                <w:spacing w:val="21"/>
              </w:rPr>
              <w:t>8</w:t>
            </w:r>
          </w:p>
        </w:tc>
        <w:tc>
          <w:tcPr>
            <w:tcW w:w="1261" w:type="dxa"/>
            <w:vAlign w:val="top"/>
            <w:vMerge w:val="continue"/>
            <w:tcBorders>
              <w:bottom w:val="single" w:color="231F20" w:sz="6" w:space="0"/>
              <w:top w:val="nil"/>
            </w:tcBorders>
          </w:tcPr>
          <w:p>
            <w:pPr>
              <w:rPr>
                <w:rFonts w:ascii="Arial"/>
                <w:sz w:val="21"/>
              </w:rPr>
            </w:pPr>
            <w:r/>
          </w:p>
        </w:tc>
        <w:tc>
          <w:tcPr>
            <w:tcW w:w="3244" w:type="dxa"/>
            <w:vAlign w:val="top"/>
            <w:gridSpan w:val="2"/>
            <w:tcBorders>
              <w:bottom w:val="single" w:color="231F20" w:sz="6" w:space="0"/>
            </w:tcBorders>
          </w:tcPr>
          <w:p>
            <w:pPr>
              <w:pStyle w:val="TableText"/>
              <w:ind w:left="1022"/>
              <w:spacing w:before="89" w:line="178" w:lineRule="auto"/>
              <w:rPr/>
            </w:pPr>
            <w:r>
              <w:rPr>
                <w:spacing w:val="20"/>
              </w:rPr>
              <w:t>吸水量比(48h)</w:t>
            </w:r>
          </w:p>
        </w:tc>
        <w:tc>
          <w:tcPr>
            <w:tcW w:w="2162" w:type="dxa"/>
            <w:vAlign w:val="top"/>
            <w:tcBorders>
              <w:bottom w:val="single" w:color="231F20" w:sz="6" w:space="0"/>
            </w:tcBorders>
          </w:tcPr>
          <w:p>
            <w:pPr>
              <w:pStyle w:val="TableText"/>
              <w:ind w:left="821"/>
              <w:spacing w:before="87" w:line="198" w:lineRule="auto"/>
              <w:rPr/>
            </w:pPr>
            <w:r>
              <w:rPr>
                <w:spacing w:val="19"/>
              </w:rPr>
              <w:t>≤65%</w:t>
            </w:r>
          </w:p>
        </w:tc>
        <w:tc>
          <w:tcPr>
            <w:tcW w:w="1647" w:type="dxa"/>
            <w:vAlign w:val="top"/>
            <w:tcBorders>
              <w:bottom w:val="single" w:color="231F20" w:sz="6" w:space="0"/>
              <w:right w:val="single" w:color="231F20" w:sz="6" w:space="0"/>
            </w:tcBorders>
          </w:tcPr>
          <w:p>
            <w:pPr>
              <w:pStyle w:val="TableText"/>
              <w:ind w:left="678"/>
              <w:spacing w:before="112" w:line="169" w:lineRule="auto"/>
              <w:rPr/>
            </w:pPr>
            <w:r>
              <w:rPr>
                <w:spacing w:val="1"/>
              </w:rPr>
              <w:t>6.</w:t>
            </w:r>
            <w:r>
              <w:rPr>
                <w:spacing w:val="-24"/>
              </w:rPr>
              <w:t xml:space="preserve"> </w:t>
            </w:r>
            <w:r>
              <w:rPr>
                <w:spacing w:val="1"/>
              </w:rPr>
              <w:t>21</w:t>
            </w:r>
          </w:p>
        </w:tc>
      </w:tr>
      <w:tr>
        <w:trPr>
          <w:trHeight w:val="827"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right="5"/>
              <w:spacing w:before="37" w:line="184" w:lineRule="auto"/>
              <w:jc w:val="right"/>
              <w:rPr/>
            </w:pPr>
            <w:r>
              <w:rPr>
                <w:rFonts w:ascii="SimHei" w:hAnsi="SimHei" w:eastAsia="SimHei" w:cs="SimHei"/>
                <w:spacing w:val="-4"/>
              </w:rPr>
              <w:t>注</w:t>
            </w:r>
            <w:r>
              <w:rPr>
                <w:rFonts w:ascii="SimHei" w:hAnsi="SimHei" w:eastAsia="SimHei" w:cs="SimHei"/>
                <w:spacing w:val="-4"/>
              </w:rPr>
              <w:t xml:space="preserve"> </w:t>
            </w:r>
            <w:r>
              <w:rPr>
                <w:spacing w:val="-4"/>
                <w:position w:val="-2"/>
              </w:rPr>
              <w:t>1</w:t>
            </w:r>
            <w:r>
              <w:rPr>
                <w:spacing w:val="-4"/>
              </w:rPr>
              <w:t>:</w:t>
            </w:r>
            <w:r>
              <w:rPr>
                <w:spacing w:val="43"/>
              </w:rPr>
              <w:t xml:space="preserve"> </w:t>
            </w:r>
            <w:r>
              <w:rPr>
                <w:spacing w:val="-4"/>
              </w:rPr>
              <w:t>除</w:t>
            </w:r>
            <w:r>
              <w:rPr>
                <w:spacing w:val="-27"/>
              </w:rPr>
              <w:t xml:space="preserve"> </w:t>
            </w:r>
            <w:r>
              <w:rPr>
                <w:spacing w:val="-4"/>
              </w:rPr>
              <w:t>“安定性</w:t>
            </w:r>
            <w:r>
              <w:rPr>
                <w:spacing w:val="-29"/>
              </w:rPr>
              <w:t xml:space="preserve"> </w:t>
            </w:r>
            <w:r>
              <w:rPr>
                <w:spacing w:val="-4"/>
              </w:rPr>
              <w:t>”和</w:t>
            </w:r>
            <w:r>
              <w:rPr>
                <w:spacing w:val="-26"/>
              </w:rPr>
              <w:t xml:space="preserve"> </w:t>
            </w:r>
            <w:r>
              <w:rPr>
                <w:spacing w:val="-4"/>
              </w:rPr>
              <w:t>“减水率</w:t>
            </w:r>
            <w:r>
              <w:rPr>
                <w:spacing w:val="-30"/>
              </w:rPr>
              <w:t xml:space="preserve"> </w:t>
            </w:r>
            <w:r>
              <w:rPr>
                <w:spacing w:val="-4"/>
              </w:rPr>
              <w:t>”外 ,</w:t>
            </w:r>
            <w:r>
              <w:rPr>
                <w:spacing w:val="-25"/>
              </w:rPr>
              <w:t xml:space="preserve"> </w:t>
            </w:r>
            <w:r>
              <w:rPr>
                <w:spacing w:val="-4"/>
              </w:rPr>
              <w:t>表 中</w:t>
            </w:r>
            <w:r>
              <w:rPr>
                <w:spacing w:val="-22"/>
              </w:rPr>
              <w:t xml:space="preserve"> </w:t>
            </w:r>
            <w:r>
              <w:rPr>
                <w:spacing w:val="-4"/>
              </w:rPr>
              <w:t>所</w:t>
            </w:r>
            <w:r>
              <w:rPr>
                <w:spacing w:val="-20"/>
              </w:rPr>
              <w:t xml:space="preserve"> </w:t>
            </w:r>
            <w:r>
              <w:rPr>
                <w:spacing w:val="-4"/>
              </w:rPr>
              <w:t>列</w:t>
            </w:r>
            <w:r>
              <w:rPr>
                <w:spacing w:val="-22"/>
              </w:rPr>
              <w:t xml:space="preserve"> </w:t>
            </w:r>
            <w:r>
              <w:rPr>
                <w:spacing w:val="-4"/>
              </w:rPr>
              <w:t>其</w:t>
            </w:r>
            <w:r>
              <w:rPr>
                <w:spacing w:val="-21"/>
              </w:rPr>
              <w:t xml:space="preserve"> </w:t>
            </w:r>
            <w:r>
              <w:rPr>
                <w:spacing w:val="-4"/>
              </w:rPr>
              <w:t>他</w:t>
            </w:r>
            <w:r>
              <w:rPr>
                <w:spacing w:val="-20"/>
              </w:rPr>
              <w:t xml:space="preserve"> </w:t>
            </w:r>
            <w:r>
              <w:rPr>
                <w:spacing w:val="-4"/>
              </w:rPr>
              <w:t>数</w:t>
            </w:r>
            <w:r>
              <w:rPr>
                <w:spacing w:val="-20"/>
              </w:rPr>
              <w:t xml:space="preserve"> </w:t>
            </w:r>
            <w:r>
              <w:rPr>
                <w:spacing w:val="-4"/>
              </w:rPr>
              <w:t>据</w:t>
            </w:r>
            <w:r>
              <w:rPr>
                <w:spacing w:val="-16"/>
              </w:rPr>
              <w:t xml:space="preserve"> </w:t>
            </w:r>
            <w:r>
              <w:rPr>
                <w:spacing w:val="-4"/>
              </w:rPr>
              <w:t>为</w:t>
            </w:r>
            <w:r>
              <w:rPr>
                <w:spacing w:val="-21"/>
              </w:rPr>
              <w:t xml:space="preserve"> </w:t>
            </w:r>
            <w:r>
              <w:rPr>
                <w:spacing w:val="-4"/>
              </w:rPr>
              <w:t>受</w:t>
            </w:r>
            <w:r>
              <w:rPr>
                <w:spacing w:val="-20"/>
              </w:rPr>
              <w:t xml:space="preserve"> </w:t>
            </w:r>
            <w:r>
              <w:rPr>
                <w:spacing w:val="-4"/>
              </w:rPr>
              <w:t>检</w:t>
            </w:r>
            <w:r>
              <w:rPr>
                <w:spacing w:val="-20"/>
              </w:rPr>
              <w:t xml:space="preserve"> </w:t>
            </w:r>
            <w:r>
              <w:rPr>
                <w:spacing w:val="-4"/>
              </w:rPr>
              <w:t>混</w:t>
            </w:r>
            <w:r>
              <w:rPr>
                <w:spacing w:val="-22"/>
              </w:rPr>
              <w:t xml:space="preserve"> </w:t>
            </w:r>
            <w:r>
              <w:rPr>
                <w:spacing w:val="-4"/>
              </w:rPr>
              <w:t>凝</w:t>
            </w:r>
            <w:r>
              <w:rPr>
                <w:spacing w:val="-17"/>
              </w:rPr>
              <w:t xml:space="preserve"> </w:t>
            </w:r>
            <w:r>
              <w:rPr>
                <w:spacing w:val="-4"/>
              </w:rPr>
              <w:t>土</w:t>
            </w:r>
            <w:r>
              <w:rPr>
                <w:spacing w:val="-16"/>
              </w:rPr>
              <w:t xml:space="preserve"> </w:t>
            </w:r>
            <w:r>
              <w:rPr>
                <w:spacing w:val="-4"/>
              </w:rPr>
              <w:t>与</w:t>
            </w:r>
            <w:r>
              <w:rPr>
                <w:spacing w:val="-22"/>
              </w:rPr>
              <w:t xml:space="preserve"> </w:t>
            </w:r>
            <w:r>
              <w:rPr>
                <w:spacing w:val="-4"/>
              </w:rPr>
              <w:t>基</w:t>
            </w:r>
            <w:r>
              <w:rPr>
                <w:spacing w:val="-17"/>
              </w:rPr>
              <w:t xml:space="preserve"> </w:t>
            </w:r>
            <w:r>
              <w:rPr>
                <w:spacing w:val="-4"/>
              </w:rPr>
              <w:t>准</w:t>
            </w:r>
            <w:r>
              <w:rPr>
                <w:spacing w:val="-21"/>
              </w:rPr>
              <w:t xml:space="preserve"> </w:t>
            </w:r>
            <w:r>
              <w:rPr>
                <w:spacing w:val="-4"/>
              </w:rPr>
              <w:t>混</w:t>
            </w:r>
            <w:r>
              <w:rPr>
                <w:spacing w:val="-22"/>
              </w:rPr>
              <w:t xml:space="preserve"> </w:t>
            </w:r>
            <w:r>
              <w:rPr>
                <w:spacing w:val="-4"/>
              </w:rPr>
              <w:t>凝</w:t>
            </w:r>
            <w:r>
              <w:rPr>
                <w:spacing w:val="-17"/>
              </w:rPr>
              <w:t xml:space="preserve"> </w:t>
            </w:r>
            <w:r>
              <w:rPr>
                <w:spacing w:val="-4"/>
              </w:rPr>
              <w:t>土</w:t>
            </w:r>
            <w:r>
              <w:rPr>
                <w:spacing w:val="-21"/>
              </w:rPr>
              <w:t xml:space="preserve"> </w:t>
            </w:r>
            <w:r>
              <w:rPr>
                <w:spacing w:val="-4"/>
              </w:rPr>
              <w:t>对</w:t>
            </w:r>
            <w:r>
              <w:rPr>
                <w:spacing w:val="-21"/>
              </w:rPr>
              <w:t xml:space="preserve"> </w:t>
            </w:r>
            <w:r>
              <w:rPr>
                <w:spacing w:val="-4"/>
              </w:rPr>
              <w:t>应</w:t>
            </w:r>
            <w:r>
              <w:rPr>
                <w:spacing w:val="-22"/>
              </w:rPr>
              <w:t xml:space="preserve"> </w:t>
            </w:r>
            <w:r>
              <w:rPr>
                <w:spacing w:val="-4"/>
              </w:rPr>
              <w:t>性</w:t>
            </w:r>
            <w:r>
              <w:rPr>
                <w:spacing w:val="-17"/>
              </w:rPr>
              <w:t xml:space="preserve"> </w:t>
            </w:r>
            <w:r>
              <w:rPr>
                <w:spacing w:val="-4"/>
              </w:rPr>
              <w:t>能</w:t>
            </w:r>
            <w:r>
              <w:rPr>
                <w:spacing w:val="-19"/>
              </w:rPr>
              <w:t xml:space="preserve"> </w:t>
            </w:r>
            <w:r>
              <w:rPr>
                <w:spacing w:val="-4"/>
              </w:rPr>
              <w:t>指</w:t>
            </w:r>
            <w:r>
              <w:rPr>
                <w:spacing w:val="-21"/>
              </w:rPr>
              <w:t xml:space="preserve"> </w:t>
            </w:r>
            <w:r>
              <w:rPr>
                <w:spacing w:val="-4"/>
              </w:rPr>
              <w:t>标 的</w:t>
            </w:r>
            <w:r>
              <w:rPr>
                <w:spacing w:val="-21"/>
              </w:rPr>
              <w:t xml:space="preserve"> </w:t>
            </w:r>
            <w:r>
              <w:rPr>
                <w:spacing w:val="-4"/>
              </w:rPr>
              <w:t>差</w:t>
            </w:r>
            <w:r>
              <w:rPr>
                <w:spacing w:val="-22"/>
              </w:rPr>
              <w:t xml:space="preserve"> </w:t>
            </w:r>
            <w:r>
              <w:rPr>
                <w:spacing w:val="-4"/>
              </w:rPr>
              <w:t>值</w:t>
            </w:r>
            <w:r>
              <w:rPr>
                <w:spacing w:val="-18"/>
              </w:rPr>
              <w:t xml:space="preserve"> </w:t>
            </w:r>
            <w:r>
              <w:rPr>
                <w:spacing w:val="-4"/>
              </w:rPr>
              <w:t>或 比</w:t>
            </w:r>
            <w:r>
              <w:rPr>
                <w:spacing w:val="-22"/>
              </w:rPr>
              <w:t xml:space="preserve"> </w:t>
            </w:r>
            <w:r>
              <w:rPr>
                <w:spacing w:val="-4"/>
              </w:rPr>
              <w:t>值</w:t>
            </w:r>
            <w:r>
              <w:rPr>
                <w:spacing w:val="-20"/>
              </w:rPr>
              <w:t xml:space="preserve"> </w:t>
            </w:r>
            <w:r>
              <w:rPr>
                <w:spacing w:val="-4"/>
              </w:rPr>
              <w:t>。</w:t>
            </w:r>
          </w:p>
          <w:p>
            <w:pPr>
              <w:pStyle w:val="TableText"/>
              <w:ind w:left="855"/>
              <w:spacing w:before="66" w:line="183" w:lineRule="auto"/>
              <w:rPr/>
            </w:pPr>
            <w:r>
              <w:rPr>
                <w:spacing w:val="12"/>
              </w:rPr>
              <w:t>“安定性</w:t>
            </w:r>
            <w:r>
              <w:rPr>
                <w:spacing w:val="-15"/>
              </w:rPr>
              <w:t xml:space="preserve"> </w:t>
            </w:r>
            <w:r>
              <w:rPr>
                <w:spacing w:val="12"/>
              </w:rPr>
              <w:t>”为掺加防水剂的水泥净浆性能指标</w:t>
            </w:r>
            <w:r>
              <w:rPr>
                <w:spacing w:val="-19"/>
              </w:rPr>
              <w:t xml:space="preserve"> </w:t>
            </w:r>
            <w:r>
              <w:rPr>
                <w:spacing w:val="12"/>
              </w:rPr>
              <w:t>。</w:t>
            </w:r>
          </w:p>
          <w:p>
            <w:pPr>
              <w:pStyle w:val="TableText"/>
              <w:ind w:left="475"/>
              <w:spacing w:before="88" w:line="184" w:lineRule="exact"/>
              <w:rPr/>
            </w:pPr>
            <w:r>
              <w:rPr>
                <w:rFonts w:ascii="SimHei" w:hAnsi="SimHei" w:eastAsia="SimHei" w:cs="SimHei"/>
                <w:spacing w:val="9"/>
                <w:position w:val="-1"/>
              </w:rPr>
              <w:t>注</w:t>
            </w:r>
            <w:r>
              <w:rPr>
                <w:rFonts w:ascii="SimHei" w:hAnsi="SimHei" w:eastAsia="SimHei" w:cs="SimHei"/>
                <w:spacing w:val="-15"/>
                <w:position w:val="-1"/>
              </w:rPr>
              <w:t xml:space="preserve"> </w:t>
            </w:r>
            <w:r>
              <w:rPr>
                <w:spacing w:val="9"/>
                <w:position w:val="-3"/>
              </w:rPr>
              <w:t>2</w:t>
            </w:r>
            <w:r>
              <w:rPr>
                <w:spacing w:val="9"/>
                <w:position w:val="-1"/>
              </w:rPr>
              <w:t>:</w:t>
            </w:r>
            <w:r>
              <w:rPr>
                <w:spacing w:val="27"/>
                <w:w w:val="101"/>
                <w:position w:val="-1"/>
              </w:rPr>
              <w:t xml:space="preserve"> </w:t>
            </w:r>
            <w:r>
              <w:rPr>
                <w:spacing w:val="9"/>
                <w:position w:val="-1"/>
              </w:rPr>
              <w:t>“凝结时间之差</w:t>
            </w:r>
            <w:r>
              <w:rPr>
                <w:spacing w:val="-30"/>
                <w:position w:val="-1"/>
              </w:rPr>
              <w:t xml:space="preserve"> </w:t>
            </w:r>
            <w:r>
              <w:rPr>
                <w:spacing w:val="9"/>
                <w:position w:val="-1"/>
              </w:rPr>
              <w:t>”中的“</w:t>
            </w:r>
            <w:r>
              <w:rPr>
                <w:spacing w:val="9"/>
                <w:position w:val="-3"/>
              </w:rPr>
              <w:t>-</w:t>
            </w:r>
            <w:r>
              <w:rPr>
                <w:spacing w:val="-27"/>
                <w:position w:val="-3"/>
              </w:rPr>
              <w:t xml:space="preserve"> </w:t>
            </w:r>
            <w:r>
              <w:rPr>
                <w:spacing w:val="9"/>
                <w:position w:val="-1"/>
              </w:rPr>
              <w:t>”号表示受检混凝土比基准混凝土凝结时间提前 ,“</w:t>
            </w:r>
            <w:r>
              <w:rPr>
                <w:spacing w:val="9"/>
                <w:position w:val="-3"/>
              </w:rPr>
              <w:t>+</w:t>
            </w:r>
            <w:r>
              <w:rPr>
                <w:spacing w:val="-29"/>
                <w:position w:val="-3"/>
              </w:rPr>
              <w:t xml:space="preserve"> </w:t>
            </w:r>
            <w:r>
              <w:rPr>
                <w:spacing w:val="9"/>
                <w:position w:val="-1"/>
              </w:rPr>
              <w:t>”号表示凝结时间延缓</w:t>
            </w:r>
            <w:r>
              <w:rPr>
                <w:spacing w:val="-19"/>
                <w:position w:val="-1"/>
              </w:rPr>
              <w:t xml:space="preserve"> </w:t>
            </w:r>
            <w:r>
              <w:rPr>
                <w:spacing w:val="9"/>
                <w:position w:val="-1"/>
              </w:rPr>
              <w:t>。</w:t>
            </w:r>
          </w:p>
        </w:tc>
      </w:tr>
      <w:tr>
        <w:trPr>
          <w:trHeight w:val="362"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68"/>
              <w:spacing w:before="101" w:line="184" w:lineRule="auto"/>
              <w:rPr/>
            </w:pPr>
            <w:r>
              <w:rPr>
                <w:sz w:val="9"/>
                <w:szCs w:val="9"/>
                <w:spacing w:val="14"/>
                <w:position w:val="5"/>
              </w:rPr>
              <w:t>a    </w:t>
            </w:r>
            <w:r>
              <w:rPr>
                <w:spacing w:val="14"/>
              </w:rPr>
              <w:t>防水剂的渗透高度比检验应采用基准混凝土 </w:t>
            </w:r>
            <w:r>
              <w:rPr>
                <w:spacing w:val="14"/>
                <w:position w:val="-2"/>
              </w:rPr>
              <w:t>Ⅰ</w:t>
            </w:r>
            <w:r>
              <w:rPr>
                <w:spacing w:val="8"/>
                <w:position w:val="-2"/>
              </w:rPr>
              <w:t xml:space="preserve"> </w:t>
            </w:r>
            <w:r>
              <w:rPr>
                <w:spacing w:val="14"/>
              </w:rPr>
              <w:t>,其他性能检验应采用基准混凝土 </w:t>
            </w:r>
            <w:r>
              <w:rPr>
                <w:spacing w:val="14"/>
                <w:position w:val="-2"/>
              </w:rPr>
              <w:t>Ⅱ</w:t>
            </w:r>
            <w:r>
              <w:rPr>
                <w:spacing w:val="-19"/>
                <w:position w:val="-2"/>
              </w:rPr>
              <w:t xml:space="preserve"> </w:t>
            </w:r>
            <w:r>
              <w:rPr>
                <w:spacing w:val="14"/>
              </w:rPr>
              <w:t>。</w:t>
            </w:r>
          </w:p>
        </w:tc>
      </w:tr>
    </w:tbl>
    <w:p>
      <w:pPr>
        <w:pStyle w:val="BodyText"/>
        <w:spacing w:line="132" w:lineRule="exact"/>
        <w:rPr>
          <w:sz w:val="11"/>
        </w:rPr>
      </w:pPr>
      <w:r/>
    </w:p>
    <w:p>
      <w:pPr>
        <w:spacing w:line="132" w:lineRule="exact"/>
        <w:sectPr>
          <w:headerReference w:type="default" r:id="rId18"/>
          <w:footerReference w:type="default" r:id="rId27"/>
          <w:pgSz w:w="11907" w:h="16841"/>
          <w:pgMar w:top="1684" w:right="1225" w:bottom="1291" w:left="1411" w:header="1386" w:footer="1106" w:gutter="0"/>
        </w:sectPr>
        <w:rPr>
          <w:sz w:val="11"/>
          <w:szCs w:val="11"/>
        </w:rPr>
      </w:pPr>
    </w:p>
    <w:p>
      <w:pPr>
        <w:pStyle w:val="BodyText"/>
        <w:spacing w:line="369" w:lineRule="auto"/>
        <w:rPr/>
      </w:pPr>
      <w:r/>
    </w:p>
    <w:p>
      <w:pPr>
        <w:ind w:left="15"/>
        <w:spacing w:before="81" w:line="217" w:lineRule="auto"/>
        <w:rPr>
          <w:rFonts w:ascii="SimHei" w:hAnsi="SimHei" w:eastAsia="SimHei" w:cs="SimHei"/>
          <w:sz w:val="19"/>
          <w:szCs w:val="19"/>
        </w:rPr>
      </w:pPr>
      <w:bookmarkStart w:name="bookmark74" w:id="14"/>
      <w:bookmarkEnd w:id="14"/>
      <w:r>
        <w:rPr>
          <w:rFonts w:ascii="Microsoft YaHei" w:hAnsi="Microsoft YaHei" w:eastAsia="Microsoft YaHei" w:cs="Microsoft YaHei"/>
          <w:sz w:val="19"/>
          <w:szCs w:val="19"/>
          <w:spacing w:val="2"/>
          <w:position w:val="-1"/>
        </w:rPr>
        <w:t>5.2.</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2"/>
          <w:position w:val="-1"/>
        </w:rPr>
        <w:t>10</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2"/>
        </w:rPr>
        <w:t>防冻剂</w:t>
      </w:r>
    </w:p>
    <w:p>
      <w:pPr>
        <w:ind w:left="439"/>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掺加防冻剂的受检混凝土性能应符合表</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6"/>
          <w:position w:val="-2"/>
        </w:rPr>
        <w:t>12</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607"/>
        <w:spacing w:before="205" w:line="224" w:lineRule="auto"/>
        <w:rPr>
          <w:rFonts w:ascii="SimHei" w:hAnsi="SimHei" w:eastAsia="SimHei" w:cs="SimHei"/>
          <w:sz w:val="19"/>
          <w:szCs w:val="19"/>
        </w:rPr>
      </w:pPr>
      <w:r>
        <w:rPr>
          <w:rFonts w:ascii="SimHei" w:hAnsi="SimHei" w:eastAsia="SimHei" w:cs="SimHei"/>
          <w:sz w:val="19"/>
          <w:szCs w:val="19"/>
          <w:spacing w:val="13"/>
        </w:rPr>
        <w:t>表</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12   </w:t>
      </w:r>
      <w:r>
        <w:rPr>
          <w:rFonts w:ascii="SimHei" w:hAnsi="SimHei" w:eastAsia="SimHei" w:cs="SimHei"/>
          <w:sz w:val="19"/>
          <w:szCs w:val="19"/>
          <w:spacing w:val="13"/>
        </w:rPr>
        <w:t>掺加防冻剂的受检混凝土的性能要求</w:t>
      </w:r>
    </w:p>
    <w:p>
      <w:pPr>
        <w:spacing w:line="176"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548"/>
        <w:gridCol w:w="901"/>
        <w:gridCol w:w="1261"/>
        <w:gridCol w:w="1261"/>
        <w:gridCol w:w="1441"/>
        <w:gridCol w:w="1442"/>
        <w:gridCol w:w="1442"/>
        <w:gridCol w:w="926"/>
      </w:tblGrid>
      <w:tr>
        <w:trPr>
          <w:trHeight w:val="353" w:hRule="atLeast"/>
        </w:trPr>
        <w:tc>
          <w:tcPr>
            <w:tcW w:w="548" w:type="dxa"/>
            <w:vAlign w:val="top"/>
            <w:vMerge w:val="restart"/>
            <w:tcBorders>
              <w:left w:val="single" w:color="231F20" w:sz="6" w:space="0"/>
              <w:bottom w:val="nil"/>
              <w:top w:val="single" w:color="231F20" w:sz="6" w:space="0"/>
            </w:tcBorders>
          </w:tcPr>
          <w:p>
            <w:pPr>
              <w:pStyle w:val="TableText"/>
              <w:ind w:left="93"/>
              <w:spacing w:before="267" w:line="184" w:lineRule="auto"/>
              <w:rPr/>
            </w:pPr>
            <w:r>
              <w:rPr>
                <w:spacing w:val="10"/>
              </w:rPr>
              <w:t>序号</w:t>
            </w:r>
          </w:p>
        </w:tc>
        <w:tc>
          <w:tcPr>
            <w:tcW w:w="901" w:type="dxa"/>
            <w:vAlign w:val="top"/>
            <w:vMerge w:val="restart"/>
            <w:tcBorders>
              <w:bottom w:val="nil"/>
              <w:top w:val="single" w:color="231F20" w:sz="6" w:space="0"/>
            </w:tcBorders>
          </w:tcPr>
          <w:p>
            <w:pPr>
              <w:pStyle w:val="TableText"/>
              <w:ind w:left="270"/>
              <w:spacing w:before="268" w:line="182" w:lineRule="auto"/>
              <w:rPr/>
            </w:pPr>
            <w:r>
              <w:rPr>
                <w:spacing w:val="11"/>
              </w:rPr>
              <w:t>类别</w:t>
            </w:r>
          </w:p>
        </w:tc>
        <w:tc>
          <w:tcPr>
            <w:tcW w:w="2522" w:type="dxa"/>
            <w:vAlign w:val="top"/>
            <w:gridSpan w:val="2"/>
            <w:vMerge w:val="restart"/>
            <w:tcBorders>
              <w:bottom w:val="nil"/>
              <w:top w:val="single" w:color="231F20" w:sz="6" w:space="0"/>
            </w:tcBorders>
          </w:tcPr>
          <w:p>
            <w:pPr>
              <w:pStyle w:val="TableText"/>
              <w:ind w:left="1086"/>
              <w:spacing w:before="271" w:line="176" w:lineRule="auto"/>
              <w:rPr/>
            </w:pPr>
            <w:r>
              <w:rPr>
                <w:spacing w:val="1"/>
              </w:rPr>
              <w:t>项 目</w:t>
            </w:r>
          </w:p>
        </w:tc>
        <w:tc>
          <w:tcPr>
            <w:tcW w:w="4325" w:type="dxa"/>
            <w:vAlign w:val="top"/>
            <w:gridSpan w:val="3"/>
            <w:tcBorders>
              <w:top w:val="single" w:color="231F20" w:sz="6" w:space="0"/>
            </w:tcBorders>
          </w:tcPr>
          <w:p>
            <w:pPr>
              <w:pStyle w:val="TableText"/>
              <w:ind w:left="1992"/>
              <w:spacing w:before="87" w:line="184" w:lineRule="auto"/>
              <w:rPr/>
            </w:pPr>
            <w:r>
              <w:rPr>
                <w:spacing w:val="11"/>
              </w:rPr>
              <w:t>要求</w:t>
            </w:r>
          </w:p>
        </w:tc>
        <w:tc>
          <w:tcPr>
            <w:tcW w:w="926" w:type="dxa"/>
            <w:vAlign w:val="top"/>
            <w:vMerge w:val="restart"/>
            <w:tcBorders>
              <w:bottom w:val="nil"/>
              <w:right w:val="single" w:color="231F20" w:sz="6" w:space="0"/>
              <w:top w:val="single" w:color="231F20" w:sz="6" w:space="0"/>
            </w:tcBorders>
          </w:tcPr>
          <w:p>
            <w:pPr>
              <w:pStyle w:val="TableText"/>
              <w:ind w:left="77"/>
              <w:spacing w:before="273" w:line="181" w:lineRule="auto"/>
              <w:rPr>
                <w:sz w:val="9"/>
                <w:szCs w:val="9"/>
              </w:rPr>
            </w:pPr>
            <w:r>
              <w:rPr>
                <w:spacing w:val="19"/>
              </w:rPr>
              <w:t>试验方法</w:t>
            </w:r>
            <w:r>
              <w:rPr>
                <w:sz w:val="9"/>
                <w:szCs w:val="9"/>
                <w:spacing w:val="19"/>
                <w:position w:val="5"/>
              </w:rPr>
              <w:t>a</w:t>
            </w:r>
          </w:p>
        </w:tc>
      </w:tr>
      <w:tr>
        <w:trPr>
          <w:trHeight w:val="355" w:hRule="atLeast"/>
        </w:trPr>
        <w:tc>
          <w:tcPr>
            <w:tcW w:w="548" w:type="dxa"/>
            <w:vAlign w:val="top"/>
            <w:vMerge w:val="continue"/>
            <w:tcBorders>
              <w:left w:val="single" w:color="231F20" w:sz="6" w:space="0"/>
              <w:bottom w:val="single" w:color="231F20" w:sz="6" w:space="0"/>
              <w:top w:val="nil"/>
            </w:tcBorders>
          </w:tcPr>
          <w:p>
            <w:pPr>
              <w:rPr>
                <w:rFonts w:ascii="Arial"/>
                <w:sz w:val="21"/>
              </w:rPr>
            </w:pPr>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vMerge w:val="continue"/>
            <w:tcBorders>
              <w:bottom w:val="single" w:color="231F20" w:sz="6" w:space="0"/>
              <w:top w:val="nil"/>
            </w:tcBorders>
          </w:tcPr>
          <w:p>
            <w:pPr>
              <w:rPr>
                <w:rFonts w:ascii="Arial"/>
                <w:sz w:val="21"/>
              </w:rPr>
            </w:pPr>
            <w:r/>
          </w:p>
        </w:tc>
        <w:tc>
          <w:tcPr>
            <w:tcW w:w="1441" w:type="dxa"/>
            <w:vAlign w:val="top"/>
            <w:tcBorders>
              <w:bottom w:val="single" w:color="231F20" w:sz="6" w:space="0"/>
            </w:tcBorders>
          </w:tcPr>
          <w:p>
            <w:pPr>
              <w:pStyle w:val="TableText"/>
              <w:ind w:left="134"/>
              <w:spacing w:before="101" w:line="161" w:lineRule="auto"/>
              <w:rPr/>
            </w:pPr>
            <w:r>
              <w:rPr>
                <w:spacing w:val="21"/>
              </w:rPr>
              <w:t>AfA-C(</w:t>
            </w:r>
            <w:r>
              <w:rPr>
                <w:spacing w:val="-19"/>
              </w:rPr>
              <w:t xml:space="preserve"> </w:t>
            </w:r>
            <w:r>
              <w:rPr>
                <w:spacing w:val="21"/>
              </w:rPr>
              <w:t>-5</w:t>
            </w:r>
            <w:r>
              <w:rPr>
                <w:spacing w:val="-5"/>
              </w:rPr>
              <w:t xml:space="preserve"> </w:t>
            </w:r>
            <w:r>
              <w:rPr>
                <w:spacing w:val="21"/>
              </w:rPr>
              <w:t>℃)</w:t>
            </w:r>
          </w:p>
        </w:tc>
        <w:tc>
          <w:tcPr>
            <w:tcW w:w="1442" w:type="dxa"/>
            <w:vAlign w:val="top"/>
            <w:tcBorders>
              <w:bottom w:val="single" w:color="231F20" w:sz="6" w:space="0"/>
            </w:tcBorders>
          </w:tcPr>
          <w:p>
            <w:pPr>
              <w:pStyle w:val="TableText"/>
              <w:ind w:left="92"/>
              <w:spacing w:before="101" w:line="161" w:lineRule="auto"/>
              <w:rPr/>
            </w:pPr>
            <w:r>
              <w:rPr>
                <w:spacing w:val="19"/>
              </w:rPr>
              <w:t>AfA-C(</w:t>
            </w:r>
            <w:r>
              <w:rPr>
                <w:spacing w:val="-23"/>
              </w:rPr>
              <w:t xml:space="preserve"> </w:t>
            </w:r>
            <w:r>
              <w:rPr>
                <w:spacing w:val="19"/>
              </w:rPr>
              <w:t>-10</w:t>
            </w:r>
            <w:r>
              <w:rPr>
                <w:spacing w:val="-4"/>
              </w:rPr>
              <w:t xml:space="preserve"> </w:t>
            </w:r>
            <w:r>
              <w:rPr>
                <w:spacing w:val="19"/>
              </w:rPr>
              <w:t>℃)</w:t>
            </w:r>
          </w:p>
        </w:tc>
        <w:tc>
          <w:tcPr>
            <w:tcW w:w="1442" w:type="dxa"/>
            <w:vAlign w:val="top"/>
            <w:tcBorders>
              <w:bottom w:val="single" w:color="231F20" w:sz="6" w:space="0"/>
            </w:tcBorders>
          </w:tcPr>
          <w:p>
            <w:pPr>
              <w:pStyle w:val="TableText"/>
              <w:ind w:left="94"/>
              <w:spacing w:before="101" w:line="161" w:lineRule="auto"/>
              <w:rPr/>
            </w:pPr>
            <w:r>
              <w:rPr>
                <w:spacing w:val="19"/>
              </w:rPr>
              <w:t>AfA-C(</w:t>
            </w:r>
            <w:r>
              <w:rPr>
                <w:spacing w:val="-23"/>
              </w:rPr>
              <w:t xml:space="preserve"> </w:t>
            </w:r>
            <w:r>
              <w:rPr>
                <w:spacing w:val="19"/>
              </w:rPr>
              <w:t>-15</w:t>
            </w:r>
            <w:r>
              <w:rPr>
                <w:spacing w:val="-4"/>
              </w:rPr>
              <w:t xml:space="preserve"> </w:t>
            </w:r>
            <w:r>
              <w:rPr>
                <w:spacing w:val="19"/>
              </w:rPr>
              <w:t>℃)</w:t>
            </w:r>
          </w:p>
        </w:tc>
        <w:tc>
          <w:tcPr>
            <w:tcW w:w="926" w:type="dxa"/>
            <w:vAlign w:val="top"/>
            <w:vMerge w:val="continue"/>
            <w:tcBorders>
              <w:bottom w:val="single" w:color="231F20" w:sz="6" w:space="0"/>
              <w:right w:val="single" w:color="231F20" w:sz="6" w:space="0"/>
              <w:top w:val="nil"/>
            </w:tcBorders>
          </w:tcPr>
          <w:p>
            <w:pPr>
              <w:rPr>
                <w:rFonts w:ascii="Arial"/>
                <w:sz w:val="21"/>
              </w:rPr>
            </w:pPr>
            <w:r/>
          </w:p>
        </w:tc>
      </w:tr>
      <w:tr>
        <w:trPr>
          <w:trHeight w:val="345" w:hRule="atLeast"/>
        </w:trPr>
        <w:tc>
          <w:tcPr>
            <w:tcW w:w="548" w:type="dxa"/>
            <w:vAlign w:val="top"/>
            <w:tcBorders>
              <w:left w:val="single" w:color="231F20" w:sz="6" w:space="0"/>
              <w:top w:val="single" w:color="231F20" w:sz="6" w:space="0"/>
            </w:tcBorders>
          </w:tcPr>
          <w:p>
            <w:pPr>
              <w:pStyle w:val="TableText"/>
              <w:ind w:left="234"/>
              <w:spacing w:before="104" w:line="165" w:lineRule="auto"/>
              <w:rPr/>
            </w:pPr>
            <w:r>
              <w:rPr>
                <w:spacing w:val="15"/>
              </w:rPr>
              <w:t>1</w:t>
            </w:r>
          </w:p>
        </w:tc>
        <w:tc>
          <w:tcPr>
            <w:tcW w:w="901" w:type="dxa"/>
            <w:vAlign w:val="top"/>
            <w:vMerge w:val="restart"/>
            <w:tcBorders>
              <w:top w:val="single" w:color="231F20" w:sz="6" w:space="0"/>
              <w:bottom w:val="nil"/>
            </w:tcBorders>
          </w:tcPr>
          <w:p>
            <w:pPr>
              <w:spacing w:line="436" w:lineRule="auto"/>
              <w:rPr>
                <w:rFonts w:ascii="Arial"/>
                <w:sz w:val="21"/>
              </w:rPr>
            </w:pPr>
            <w:r/>
          </w:p>
          <w:p>
            <w:pPr>
              <w:pStyle w:val="TableText"/>
              <w:ind w:left="183"/>
              <w:spacing w:before="69" w:line="181" w:lineRule="auto"/>
              <w:rPr/>
            </w:pPr>
            <w:r>
              <w:rPr>
                <w:spacing w:val="14"/>
              </w:rPr>
              <w:t>混凝土</w:t>
            </w:r>
          </w:p>
          <w:p>
            <w:pPr>
              <w:pStyle w:val="TableText"/>
              <w:ind w:left="182"/>
              <w:spacing w:before="88" w:line="184" w:lineRule="auto"/>
              <w:rPr/>
            </w:pPr>
            <w:r>
              <w:rPr>
                <w:spacing w:val="14"/>
              </w:rPr>
              <w:t>拌合物</w:t>
            </w:r>
          </w:p>
          <w:p>
            <w:pPr>
              <w:pStyle w:val="TableText"/>
              <w:ind w:left="271"/>
              <w:spacing w:before="88" w:line="181" w:lineRule="auto"/>
              <w:rPr/>
            </w:pPr>
            <w:r>
              <w:rPr>
                <w:spacing w:val="11"/>
              </w:rPr>
              <w:t>性能</w:t>
            </w:r>
          </w:p>
        </w:tc>
        <w:tc>
          <w:tcPr>
            <w:tcW w:w="2522" w:type="dxa"/>
            <w:vAlign w:val="top"/>
            <w:gridSpan w:val="2"/>
            <w:tcBorders>
              <w:top w:val="single" w:color="231F20" w:sz="6" w:space="0"/>
            </w:tcBorders>
          </w:tcPr>
          <w:p>
            <w:pPr>
              <w:pStyle w:val="TableText"/>
              <w:ind w:left="995"/>
              <w:spacing w:before="81" w:line="185" w:lineRule="auto"/>
              <w:rPr/>
            </w:pPr>
            <w:r>
              <w:rPr>
                <w:spacing w:val="14"/>
              </w:rPr>
              <w:t>减水率</w:t>
            </w:r>
          </w:p>
        </w:tc>
        <w:tc>
          <w:tcPr>
            <w:tcW w:w="4325" w:type="dxa"/>
            <w:vAlign w:val="top"/>
            <w:gridSpan w:val="3"/>
            <w:tcBorders>
              <w:top w:val="single" w:color="231F20" w:sz="6" w:space="0"/>
            </w:tcBorders>
          </w:tcPr>
          <w:p>
            <w:pPr>
              <w:pStyle w:val="TableText"/>
              <w:ind w:left="1908"/>
              <w:spacing w:before="80" w:line="198" w:lineRule="auto"/>
              <w:rPr/>
            </w:pPr>
            <w:r>
              <w:rPr>
                <w:spacing w:val="18"/>
              </w:rPr>
              <w:t>≥10%</w:t>
            </w:r>
          </w:p>
        </w:tc>
        <w:tc>
          <w:tcPr>
            <w:tcW w:w="926" w:type="dxa"/>
            <w:vAlign w:val="top"/>
            <w:tcBorders>
              <w:right w:val="single" w:color="231F20" w:sz="6" w:space="0"/>
              <w:top w:val="single" w:color="231F20" w:sz="6" w:space="0"/>
            </w:tcBorders>
          </w:tcPr>
          <w:p>
            <w:pPr>
              <w:pStyle w:val="TableText"/>
              <w:ind w:left="318"/>
              <w:spacing w:before="104" w:line="169" w:lineRule="auto"/>
              <w:rPr/>
            </w:pPr>
            <w:r>
              <w:rPr/>
              <w:t>6.</w:t>
            </w:r>
            <w:r>
              <w:rPr>
                <w:spacing w:val="-20"/>
              </w:rPr>
              <w:t xml:space="preserve"> </w:t>
            </w:r>
            <w:r>
              <w:rPr/>
              <w:t>10</w:t>
            </w:r>
          </w:p>
        </w:tc>
      </w:tr>
      <w:tr>
        <w:trPr>
          <w:trHeight w:val="355" w:hRule="atLeast"/>
        </w:trPr>
        <w:tc>
          <w:tcPr>
            <w:tcW w:w="548" w:type="dxa"/>
            <w:vAlign w:val="top"/>
            <w:tcBorders>
              <w:left w:val="single" w:color="231F20" w:sz="6" w:space="0"/>
            </w:tcBorders>
          </w:tcPr>
          <w:p>
            <w:pPr>
              <w:pStyle w:val="TableText"/>
              <w:ind w:left="230"/>
              <w:spacing w:before="114" w:line="165" w:lineRule="auto"/>
              <w:rPr/>
            </w:pPr>
            <w:r>
              <w:rPr>
                <w:spacing w:val="19"/>
              </w:rPr>
              <w:t>2</w:t>
            </w:r>
          </w:p>
        </w:tc>
        <w:tc>
          <w:tcPr>
            <w:tcW w:w="901" w:type="dxa"/>
            <w:vAlign w:val="top"/>
            <w:vMerge w:val="continue"/>
            <w:tcBorders>
              <w:top w:val="nil"/>
              <w:bottom w:val="nil"/>
            </w:tcBorders>
          </w:tcPr>
          <w:p>
            <w:pPr>
              <w:rPr>
                <w:rFonts w:ascii="Arial"/>
                <w:sz w:val="21"/>
              </w:rPr>
            </w:pPr>
            <w:r/>
          </w:p>
        </w:tc>
        <w:tc>
          <w:tcPr>
            <w:tcW w:w="2522" w:type="dxa"/>
            <w:vAlign w:val="top"/>
            <w:gridSpan w:val="2"/>
          </w:tcPr>
          <w:p>
            <w:pPr>
              <w:pStyle w:val="TableText"/>
              <w:ind w:left="909"/>
              <w:spacing w:before="91" w:line="185" w:lineRule="auto"/>
              <w:rPr/>
            </w:pPr>
            <w:r>
              <w:rPr>
                <w:spacing w:val="14"/>
              </w:rPr>
              <w:t>泌水率比</w:t>
            </w:r>
          </w:p>
        </w:tc>
        <w:tc>
          <w:tcPr>
            <w:tcW w:w="4325" w:type="dxa"/>
            <w:vAlign w:val="top"/>
            <w:gridSpan w:val="3"/>
          </w:tcPr>
          <w:p>
            <w:pPr>
              <w:pStyle w:val="TableText"/>
              <w:ind w:left="1902"/>
              <w:spacing w:before="91" w:line="198" w:lineRule="auto"/>
              <w:rPr/>
            </w:pPr>
            <w:r>
              <w:rPr>
                <w:spacing w:val="20"/>
              </w:rPr>
              <w:t>≤80%</w:t>
            </w:r>
          </w:p>
        </w:tc>
        <w:tc>
          <w:tcPr>
            <w:tcW w:w="926" w:type="dxa"/>
            <w:vAlign w:val="top"/>
            <w:tcBorders>
              <w:right w:val="single" w:color="231F20" w:sz="6" w:space="0"/>
            </w:tcBorders>
          </w:tcPr>
          <w:p>
            <w:pPr>
              <w:pStyle w:val="TableText"/>
              <w:ind w:left="318"/>
              <w:spacing w:before="115" w:line="169" w:lineRule="auto"/>
              <w:rPr/>
            </w:pPr>
            <w:r>
              <w:rPr/>
              <w:t>6.</w:t>
            </w:r>
            <w:r>
              <w:rPr>
                <w:spacing w:val="-20"/>
              </w:rPr>
              <w:t xml:space="preserve"> </w:t>
            </w:r>
            <w:r>
              <w:rPr/>
              <w:t>11</w:t>
            </w:r>
          </w:p>
        </w:tc>
      </w:tr>
      <w:tr>
        <w:trPr>
          <w:trHeight w:val="355" w:hRule="atLeast"/>
        </w:trPr>
        <w:tc>
          <w:tcPr>
            <w:tcW w:w="548" w:type="dxa"/>
            <w:vAlign w:val="top"/>
            <w:tcBorders>
              <w:left w:val="single" w:color="231F20" w:sz="6" w:space="0"/>
            </w:tcBorders>
          </w:tcPr>
          <w:p>
            <w:pPr>
              <w:pStyle w:val="TableText"/>
              <w:ind w:left="231"/>
              <w:spacing w:before="119" w:line="162" w:lineRule="auto"/>
              <w:rPr/>
            </w:pPr>
            <w:r>
              <w:rPr>
                <w:spacing w:val="18"/>
              </w:rPr>
              <w:t>3</w:t>
            </w:r>
          </w:p>
        </w:tc>
        <w:tc>
          <w:tcPr>
            <w:tcW w:w="901" w:type="dxa"/>
            <w:vAlign w:val="top"/>
            <w:vMerge w:val="continue"/>
            <w:tcBorders>
              <w:top w:val="nil"/>
              <w:bottom w:val="nil"/>
            </w:tcBorders>
          </w:tcPr>
          <w:p>
            <w:pPr>
              <w:rPr>
                <w:rFonts w:ascii="Arial"/>
                <w:sz w:val="21"/>
              </w:rPr>
            </w:pPr>
            <w:r/>
          </w:p>
        </w:tc>
        <w:tc>
          <w:tcPr>
            <w:tcW w:w="2522" w:type="dxa"/>
            <w:vAlign w:val="top"/>
            <w:gridSpan w:val="2"/>
          </w:tcPr>
          <w:p>
            <w:pPr>
              <w:pStyle w:val="TableText"/>
              <w:ind w:left="995"/>
              <w:spacing w:before="94" w:line="185" w:lineRule="auto"/>
              <w:rPr/>
            </w:pPr>
            <w:r>
              <w:rPr>
                <w:spacing w:val="14"/>
              </w:rPr>
              <w:t>含气量</w:t>
            </w:r>
          </w:p>
        </w:tc>
        <w:tc>
          <w:tcPr>
            <w:tcW w:w="4325" w:type="dxa"/>
            <w:vAlign w:val="top"/>
            <w:gridSpan w:val="3"/>
          </w:tcPr>
          <w:p>
            <w:pPr>
              <w:pStyle w:val="TableText"/>
              <w:ind w:left="1880"/>
              <w:spacing w:before="91" w:line="198" w:lineRule="auto"/>
              <w:rPr/>
            </w:pPr>
            <w:r>
              <w:rPr>
                <w:spacing w:val="12"/>
              </w:rPr>
              <w:t>≥2.</w:t>
            </w:r>
            <w:r>
              <w:rPr>
                <w:spacing w:val="-19"/>
              </w:rPr>
              <w:t xml:space="preserve"> </w:t>
            </w:r>
            <w:r>
              <w:rPr>
                <w:spacing w:val="12"/>
              </w:rPr>
              <w:t>5%</w:t>
            </w:r>
          </w:p>
        </w:tc>
        <w:tc>
          <w:tcPr>
            <w:tcW w:w="926" w:type="dxa"/>
            <w:vAlign w:val="top"/>
            <w:tcBorders>
              <w:right w:val="single" w:color="231F20" w:sz="6" w:space="0"/>
            </w:tcBorders>
          </w:tcPr>
          <w:p>
            <w:pPr>
              <w:pStyle w:val="TableText"/>
              <w:ind w:left="318"/>
              <w:spacing w:before="116" w:line="169" w:lineRule="auto"/>
              <w:rPr/>
            </w:pPr>
            <w:r>
              <w:rPr/>
              <w:t>6.</w:t>
            </w:r>
            <w:r>
              <w:rPr>
                <w:spacing w:val="-20"/>
              </w:rPr>
              <w:t xml:space="preserve"> </w:t>
            </w:r>
            <w:r>
              <w:rPr/>
              <w:t>12</w:t>
            </w:r>
          </w:p>
        </w:tc>
      </w:tr>
      <w:tr>
        <w:trPr>
          <w:trHeight w:val="355" w:hRule="atLeast"/>
        </w:trPr>
        <w:tc>
          <w:tcPr>
            <w:tcW w:w="548" w:type="dxa"/>
            <w:vAlign w:val="top"/>
            <w:vMerge w:val="restart"/>
            <w:tcBorders>
              <w:left w:val="single" w:color="231F20" w:sz="6" w:space="0"/>
              <w:bottom w:val="nil"/>
            </w:tcBorders>
          </w:tcPr>
          <w:p>
            <w:pPr>
              <w:pStyle w:val="TableText"/>
              <w:ind w:left="229"/>
              <w:spacing w:before="299" w:line="164" w:lineRule="auto"/>
              <w:rPr/>
            </w:pPr>
            <w:r>
              <w:rPr>
                <w:spacing w:val="22"/>
              </w:rPr>
              <w:t>4</w:t>
            </w:r>
          </w:p>
        </w:tc>
        <w:tc>
          <w:tcPr>
            <w:tcW w:w="901" w:type="dxa"/>
            <w:vAlign w:val="top"/>
            <w:vMerge w:val="continue"/>
            <w:tcBorders>
              <w:top w:val="nil"/>
              <w:bottom w:val="nil"/>
            </w:tcBorders>
          </w:tcPr>
          <w:p>
            <w:pPr>
              <w:rPr>
                <w:rFonts w:ascii="Arial"/>
                <w:sz w:val="21"/>
              </w:rPr>
            </w:pPr>
            <w:r/>
          </w:p>
        </w:tc>
        <w:tc>
          <w:tcPr>
            <w:tcW w:w="1261" w:type="dxa"/>
            <w:vAlign w:val="top"/>
            <w:vMerge w:val="restart"/>
            <w:tcBorders>
              <w:bottom w:val="nil"/>
            </w:tcBorders>
          </w:tcPr>
          <w:p>
            <w:pPr>
              <w:pStyle w:val="TableText"/>
              <w:ind w:left="267" w:right="221" w:firstLine="4"/>
              <w:spacing w:before="127" w:line="248" w:lineRule="auto"/>
              <w:rPr/>
            </w:pPr>
            <w:r>
              <w:rPr>
                <w:spacing w:val="16"/>
              </w:rPr>
              <w:t>凝结时间</w:t>
            </w:r>
            <w:r>
              <w:rPr>
                <w:spacing w:val="29"/>
              </w:rPr>
              <w:t>之差/</w:t>
            </w:r>
            <w:r>
              <w:rPr>
                <w:position w:val="-1"/>
              </w:rPr>
              <w:t>min</w:t>
            </w:r>
          </w:p>
        </w:tc>
        <w:tc>
          <w:tcPr>
            <w:tcW w:w="1261" w:type="dxa"/>
            <w:vAlign w:val="top"/>
          </w:tcPr>
          <w:p>
            <w:pPr>
              <w:pStyle w:val="TableText"/>
              <w:ind w:left="455"/>
              <w:spacing w:before="95" w:line="181" w:lineRule="auto"/>
              <w:rPr/>
            </w:pPr>
            <w:r>
              <w:rPr>
                <w:spacing w:val="11"/>
              </w:rPr>
              <w:t>初凝</w:t>
            </w:r>
          </w:p>
        </w:tc>
        <w:tc>
          <w:tcPr>
            <w:tcW w:w="4325" w:type="dxa"/>
            <w:vAlign w:val="top"/>
            <w:gridSpan w:val="3"/>
            <w:vMerge w:val="restart"/>
            <w:tcBorders>
              <w:bottom w:val="nil"/>
            </w:tcBorders>
          </w:tcPr>
          <w:p>
            <w:pPr>
              <w:pStyle w:val="TableText"/>
              <w:ind w:left="1648"/>
              <w:spacing w:before="287" w:line="177" w:lineRule="auto"/>
              <w:rPr/>
            </w:pPr>
            <w:r>
              <w:rPr>
                <w:spacing w:val="21"/>
              </w:rPr>
              <w:t>-150~</w:t>
            </w:r>
            <w:r>
              <w:rPr>
                <w:spacing w:val="-14"/>
              </w:rPr>
              <w:t xml:space="preserve"> </w:t>
            </w:r>
            <w:r>
              <w:rPr>
                <w:spacing w:val="21"/>
              </w:rPr>
              <w:t>+150</w:t>
            </w:r>
          </w:p>
        </w:tc>
        <w:tc>
          <w:tcPr>
            <w:tcW w:w="926" w:type="dxa"/>
            <w:vAlign w:val="top"/>
            <w:vMerge w:val="restart"/>
            <w:tcBorders>
              <w:right w:val="single" w:color="231F20" w:sz="6" w:space="0"/>
              <w:bottom w:val="nil"/>
            </w:tcBorders>
          </w:tcPr>
          <w:p>
            <w:pPr>
              <w:pStyle w:val="TableText"/>
              <w:ind w:left="318"/>
              <w:spacing w:before="298" w:line="169" w:lineRule="auto"/>
              <w:rPr/>
            </w:pPr>
            <w:r>
              <w:rPr/>
              <w:t>6.</w:t>
            </w:r>
            <w:r>
              <w:rPr>
                <w:spacing w:val="-20"/>
              </w:rPr>
              <w:t xml:space="preserve"> </w:t>
            </w:r>
            <w:r>
              <w:rPr/>
              <w:t>13</w:t>
            </w:r>
          </w:p>
        </w:tc>
      </w:tr>
      <w:tr>
        <w:trPr>
          <w:trHeight w:val="355" w:hRule="atLeast"/>
        </w:trPr>
        <w:tc>
          <w:tcPr>
            <w:tcW w:w="548" w:type="dxa"/>
            <w:vAlign w:val="top"/>
            <w:vMerge w:val="continue"/>
            <w:tcBorders>
              <w:left w:val="single" w:color="231F20" w:sz="6" w:space="0"/>
              <w:top w:val="nil"/>
            </w:tcBorders>
          </w:tcPr>
          <w:p>
            <w:pPr>
              <w:rPr>
                <w:rFonts w:ascii="Arial"/>
                <w:sz w:val="21"/>
              </w:rPr>
            </w:pPr>
            <w:r/>
          </w:p>
        </w:tc>
        <w:tc>
          <w:tcPr>
            <w:tcW w:w="901" w:type="dxa"/>
            <w:vAlign w:val="top"/>
            <w:vMerge w:val="continue"/>
            <w:tcBorders>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456"/>
              <w:spacing w:before="96" w:line="182" w:lineRule="auto"/>
              <w:rPr/>
            </w:pPr>
            <w:r>
              <w:rPr>
                <w:spacing w:val="10"/>
              </w:rPr>
              <w:t>终凝</w:t>
            </w:r>
          </w:p>
        </w:tc>
        <w:tc>
          <w:tcPr>
            <w:tcW w:w="4325" w:type="dxa"/>
            <w:vAlign w:val="top"/>
            <w:gridSpan w:val="3"/>
            <w:vMerge w:val="continue"/>
            <w:tcBorders>
              <w:top w:val="nil"/>
            </w:tcBorders>
          </w:tcPr>
          <w:p>
            <w:pPr>
              <w:rPr>
                <w:rFonts w:ascii="Arial"/>
                <w:sz w:val="21"/>
              </w:rPr>
            </w:pPr>
            <w:r/>
          </w:p>
        </w:tc>
        <w:tc>
          <w:tcPr>
            <w:tcW w:w="926" w:type="dxa"/>
            <w:vAlign w:val="top"/>
            <w:vMerge w:val="continue"/>
            <w:tcBorders>
              <w:right w:val="single" w:color="231F20" w:sz="6" w:space="0"/>
              <w:top w:val="nil"/>
            </w:tcBorders>
          </w:tcPr>
          <w:p>
            <w:pPr>
              <w:rPr>
                <w:rFonts w:ascii="Arial"/>
                <w:sz w:val="21"/>
              </w:rPr>
            </w:pPr>
            <w:r/>
          </w:p>
        </w:tc>
      </w:tr>
      <w:tr>
        <w:trPr>
          <w:trHeight w:val="355" w:hRule="atLeast"/>
        </w:trPr>
        <w:tc>
          <w:tcPr>
            <w:tcW w:w="548" w:type="dxa"/>
            <w:vAlign w:val="top"/>
            <w:tcBorders>
              <w:left w:val="single" w:color="231F20" w:sz="6" w:space="0"/>
            </w:tcBorders>
          </w:tcPr>
          <w:p>
            <w:pPr>
              <w:pStyle w:val="TableText"/>
              <w:ind w:left="232"/>
              <w:spacing w:before="121" w:line="163" w:lineRule="auto"/>
              <w:rPr/>
            </w:pPr>
            <w:r>
              <w:rPr>
                <w:spacing w:val="17"/>
              </w:rPr>
              <w:t>5</w:t>
            </w:r>
          </w:p>
        </w:tc>
        <w:tc>
          <w:tcPr>
            <w:tcW w:w="901"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273"/>
              <w:spacing w:before="69" w:line="180" w:lineRule="auto"/>
              <w:rPr/>
            </w:pPr>
            <w:r>
              <w:rPr>
                <w:spacing w:val="10"/>
              </w:rPr>
              <w:t>硬化</w:t>
            </w:r>
          </w:p>
          <w:p>
            <w:pPr>
              <w:pStyle w:val="TableText"/>
              <w:ind w:left="183"/>
              <w:spacing w:before="90" w:line="181" w:lineRule="auto"/>
              <w:rPr/>
            </w:pPr>
            <w:r>
              <w:rPr>
                <w:spacing w:val="14"/>
              </w:rPr>
              <w:t>混凝土</w:t>
            </w:r>
          </w:p>
          <w:p>
            <w:pPr>
              <w:pStyle w:val="TableText"/>
              <w:ind w:left="271"/>
              <w:spacing w:before="90" w:line="181" w:lineRule="auto"/>
              <w:rPr/>
            </w:pPr>
            <w:r>
              <w:rPr>
                <w:spacing w:val="11"/>
              </w:rPr>
              <w:t>性能</w:t>
            </w:r>
          </w:p>
        </w:tc>
        <w:tc>
          <w:tcPr>
            <w:tcW w:w="1261" w:type="dxa"/>
            <w:vAlign w:val="top"/>
          </w:tcPr>
          <w:p>
            <w:pPr>
              <w:pStyle w:val="TableText"/>
              <w:ind w:left="182"/>
              <w:spacing w:before="97" w:line="181" w:lineRule="auto"/>
              <w:rPr/>
            </w:pPr>
            <w:r>
              <w:rPr>
                <w:spacing w:val="16"/>
              </w:rPr>
              <w:t>抗压强度比</w:t>
            </w:r>
          </w:p>
        </w:tc>
        <w:tc>
          <w:tcPr>
            <w:tcW w:w="1261" w:type="dxa"/>
            <w:vAlign w:val="top"/>
          </w:tcPr>
          <w:p>
            <w:pPr>
              <w:pStyle w:val="TableText"/>
              <w:ind w:left="473"/>
              <w:spacing w:before="112" w:line="171" w:lineRule="auto"/>
              <w:rPr/>
            </w:pPr>
            <w:r>
              <w:rPr>
                <w:spacing w:val="23"/>
              </w:rPr>
              <w:t>28d</w:t>
            </w:r>
          </w:p>
        </w:tc>
        <w:tc>
          <w:tcPr>
            <w:tcW w:w="1441" w:type="dxa"/>
            <w:vAlign w:val="top"/>
          </w:tcPr>
          <w:p>
            <w:pPr>
              <w:pStyle w:val="TableText"/>
              <w:ind w:left="464"/>
              <w:spacing w:before="94" w:line="198" w:lineRule="auto"/>
              <w:rPr/>
            </w:pPr>
            <w:r>
              <w:rPr>
                <w:spacing w:val="18"/>
              </w:rPr>
              <w:t>≥95%</w:t>
            </w:r>
          </w:p>
        </w:tc>
        <w:tc>
          <w:tcPr>
            <w:tcW w:w="1442" w:type="dxa"/>
            <w:vAlign w:val="top"/>
          </w:tcPr>
          <w:p>
            <w:pPr>
              <w:pStyle w:val="TableText"/>
              <w:ind w:left="467"/>
              <w:spacing w:before="94" w:line="198" w:lineRule="auto"/>
              <w:rPr/>
            </w:pPr>
            <w:r>
              <w:rPr>
                <w:spacing w:val="18"/>
              </w:rPr>
              <w:t>≥95%</w:t>
            </w:r>
          </w:p>
        </w:tc>
        <w:tc>
          <w:tcPr>
            <w:tcW w:w="1442" w:type="dxa"/>
            <w:vAlign w:val="top"/>
          </w:tcPr>
          <w:p>
            <w:pPr>
              <w:pStyle w:val="TableText"/>
              <w:ind w:left="468"/>
              <w:spacing w:before="94" w:line="198" w:lineRule="auto"/>
              <w:rPr/>
            </w:pPr>
            <w:r>
              <w:rPr>
                <w:spacing w:val="18"/>
              </w:rPr>
              <w:t>≥90%</w:t>
            </w:r>
          </w:p>
        </w:tc>
        <w:tc>
          <w:tcPr>
            <w:tcW w:w="926" w:type="dxa"/>
            <w:vAlign w:val="top"/>
            <w:tcBorders>
              <w:right w:val="single" w:color="231F20" w:sz="6" w:space="0"/>
            </w:tcBorders>
          </w:tcPr>
          <w:p>
            <w:pPr>
              <w:pStyle w:val="TableText"/>
              <w:ind w:left="318"/>
              <w:spacing w:before="119" w:line="169" w:lineRule="auto"/>
              <w:rPr/>
            </w:pPr>
            <w:r>
              <w:rPr/>
              <w:t>6.</w:t>
            </w:r>
            <w:r>
              <w:rPr>
                <w:spacing w:val="-20"/>
              </w:rPr>
              <w:t xml:space="preserve"> </w:t>
            </w:r>
            <w:r>
              <w:rPr/>
              <w:t>15</w:t>
            </w:r>
          </w:p>
        </w:tc>
      </w:tr>
      <w:tr>
        <w:trPr>
          <w:trHeight w:val="355" w:hRule="atLeast"/>
        </w:trPr>
        <w:tc>
          <w:tcPr>
            <w:tcW w:w="548" w:type="dxa"/>
            <w:vAlign w:val="top"/>
            <w:vMerge w:val="restart"/>
            <w:tcBorders>
              <w:left w:val="single" w:color="231F20" w:sz="6" w:space="0"/>
              <w:bottom w:val="nil"/>
            </w:tcBorders>
          </w:tcPr>
          <w:p>
            <w:pPr>
              <w:spacing w:line="295" w:lineRule="auto"/>
              <w:rPr>
                <w:rFonts w:ascii="Arial"/>
                <w:sz w:val="21"/>
              </w:rPr>
            </w:pPr>
            <w:r/>
          </w:p>
          <w:p>
            <w:pPr>
              <w:spacing w:line="296" w:lineRule="auto"/>
              <w:rPr>
                <w:rFonts w:ascii="Arial"/>
                <w:sz w:val="21"/>
              </w:rPr>
            </w:pPr>
            <w:r/>
          </w:p>
          <w:p>
            <w:pPr>
              <w:pStyle w:val="TableText"/>
              <w:ind w:left="233"/>
              <w:spacing w:before="69" w:line="163" w:lineRule="auto"/>
              <w:rPr/>
            </w:pPr>
            <w:r>
              <w:rPr>
                <w:spacing w:val="18"/>
              </w:rPr>
              <w:t>6</w:t>
            </w:r>
          </w:p>
        </w:tc>
        <w:tc>
          <w:tcPr>
            <w:tcW w:w="901" w:type="dxa"/>
            <w:vAlign w:val="top"/>
            <w:vMerge w:val="continue"/>
            <w:tcBorders>
              <w:bottom w:val="nil"/>
              <w:top w:val="nil"/>
            </w:tcBorders>
          </w:tcPr>
          <w:p>
            <w:pPr>
              <w:rPr>
                <w:rFonts w:ascii="Arial"/>
                <w:sz w:val="21"/>
              </w:rPr>
            </w:pPr>
            <w:r/>
          </w:p>
        </w:tc>
        <w:tc>
          <w:tcPr>
            <w:tcW w:w="1261" w:type="dxa"/>
            <w:vAlign w:val="top"/>
            <w:vMerge w:val="restart"/>
            <w:tcBorders>
              <w:bottom w:val="nil"/>
            </w:tcBorders>
          </w:tcPr>
          <w:p>
            <w:pPr>
              <w:spacing w:line="421" w:lineRule="auto"/>
              <w:rPr>
                <w:rFonts w:ascii="Arial"/>
                <w:sz w:val="21"/>
              </w:rPr>
            </w:pPr>
            <w:r/>
          </w:p>
          <w:p>
            <w:pPr>
              <w:pStyle w:val="TableText"/>
              <w:ind w:left="366" w:right="279" w:hanging="89"/>
              <w:spacing w:before="68" w:line="270" w:lineRule="auto"/>
              <w:rPr/>
            </w:pPr>
            <w:r>
              <w:rPr>
                <w:spacing w:val="14"/>
              </w:rPr>
              <w:t>负温抗压</w:t>
            </w:r>
            <w:r>
              <w:rPr>
                <w:spacing w:val="13"/>
              </w:rPr>
              <w:t>强度比</w:t>
            </w:r>
          </w:p>
        </w:tc>
        <w:tc>
          <w:tcPr>
            <w:tcW w:w="1261" w:type="dxa"/>
            <w:vAlign w:val="top"/>
          </w:tcPr>
          <w:p>
            <w:pPr>
              <w:pStyle w:val="TableText"/>
              <w:ind w:left="467"/>
              <w:spacing w:before="114" w:line="186" w:lineRule="auto"/>
              <w:rPr>
                <w:sz w:val="9"/>
                <w:szCs w:val="9"/>
              </w:rPr>
            </w:pPr>
            <w:r>
              <w:rPr>
                <w:spacing w:val="14"/>
                <w:w w:val="131"/>
              </w:rPr>
              <w:t>R</w:t>
            </w:r>
            <w:r>
              <w:rPr>
                <w:sz w:val="9"/>
                <w:szCs w:val="9"/>
                <w:spacing w:val="14"/>
                <w:w w:val="131"/>
              </w:rPr>
              <w:t>-</w:t>
            </w:r>
            <w:r>
              <w:rPr>
                <w:sz w:val="9"/>
                <w:szCs w:val="9"/>
                <w:spacing w:val="-9"/>
              </w:rPr>
              <w:t xml:space="preserve"> </w:t>
            </w:r>
            <w:r>
              <w:rPr>
                <w:sz w:val="9"/>
                <w:szCs w:val="9"/>
                <w:spacing w:val="14"/>
                <w:w w:val="131"/>
              </w:rPr>
              <w:t>7</w:t>
            </w:r>
          </w:p>
        </w:tc>
        <w:tc>
          <w:tcPr>
            <w:tcW w:w="1441" w:type="dxa"/>
            <w:vAlign w:val="top"/>
          </w:tcPr>
          <w:p>
            <w:pPr>
              <w:pStyle w:val="TableText"/>
              <w:ind w:left="464"/>
              <w:spacing w:before="95" w:line="198" w:lineRule="auto"/>
              <w:rPr/>
            </w:pPr>
            <w:r>
              <w:rPr>
                <w:spacing w:val="18"/>
              </w:rPr>
              <w:t>≥20%</w:t>
            </w:r>
          </w:p>
        </w:tc>
        <w:tc>
          <w:tcPr>
            <w:tcW w:w="1442" w:type="dxa"/>
            <w:vAlign w:val="top"/>
          </w:tcPr>
          <w:p>
            <w:pPr>
              <w:pStyle w:val="TableText"/>
              <w:ind w:left="467"/>
              <w:spacing w:before="95" w:line="198" w:lineRule="auto"/>
              <w:rPr/>
            </w:pPr>
            <w:r>
              <w:rPr>
                <w:spacing w:val="18"/>
              </w:rPr>
              <w:t>≥10%</w:t>
            </w:r>
          </w:p>
        </w:tc>
        <w:tc>
          <w:tcPr>
            <w:tcW w:w="1442" w:type="dxa"/>
            <w:vAlign w:val="top"/>
          </w:tcPr>
          <w:p>
            <w:pPr>
              <w:pStyle w:val="TableText"/>
              <w:ind w:left="513"/>
              <w:spacing w:before="95" w:line="198" w:lineRule="auto"/>
              <w:rPr/>
            </w:pPr>
            <w:r>
              <w:rPr>
                <w:spacing w:val="27"/>
              </w:rPr>
              <w:t>≥8%</w:t>
            </w:r>
          </w:p>
        </w:tc>
        <w:tc>
          <w:tcPr>
            <w:tcW w:w="926" w:type="dxa"/>
            <w:vAlign w:val="top"/>
            <w:vMerge w:val="restart"/>
            <w:tcBorders>
              <w:right w:val="single" w:color="231F20" w:sz="6" w:space="0"/>
              <w:bottom w:val="nil"/>
            </w:tcBorders>
          </w:tcPr>
          <w:p>
            <w:pPr>
              <w:spacing w:line="294" w:lineRule="auto"/>
              <w:rPr>
                <w:rFonts w:ascii="Arial"/>
                <w:sz w:val="21"/>
              </w:rPr>
            </w:pPr>
            <w:r/>
          </w:p>
          <w:p>
            <w:pPr>
              <w:spacing w:line="295" w:lineRule="auto"/>
              <w:rPr>
                <w:rFonts w:ascii="Arial"/>
                <w:sz w:val="21"/>
              </w:rPr>
            </w:pPr>
            <w:r/>
          </w:p>
          <w:p>
            <w:pPr>
              <w:pStyle w:val="TableText"/>
              <w:ind w:left="318"/>
              <w:spacing w:before="69" w:line="169" w:lineRule="auto"/>
              <w:rPr/>
            </w:pPr>
            <w:r>
              <w:rPr>
                <w:spacing w:val="1"/>
              </w:rPr>
              <w:t>6.</w:t>
            </w:r>
            <w:r>
              <w:rPr>
                <w:spacing w:val="-24"/>
              </w:rPr>
              <w:t xml:space="preserve"> </w:t>
            </w:r>
            <w:r>
              <w:rPr>
                <w:spacing w:val="1"/>
              </w:rPr>
              <w:t>22</w:t>
            </w:r>
          </w:p>
        </w:tc>
      </w:tr>
      <w:tr>
        <w:trPr>
          <w:trHeight w:val="355" w:hRule="atLeast"/>
        </w:trPr>
        <w:tc>
          <w:tcPr>
            <w:tcW w:w="54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439"/>
              <w:spacing w:before="116" w:line="185" w:lineRule="auto"/>
              <w:rPr>
                <w:sz w:val="9"/>
                <w:szCs w:val="9"/>
              </w:rPr>
            </w:pPr>
            <w:r>
              <w:rPr>
                <w:spacing w:val="10"/>
                <w:w w:val="126"/>
              </w:rPr>
              <w:t>R</w:t>
            </w:r>
            <w:r>
              <w:rPr>
                <w:sz w:val="9"/>
                <w:szCs w:val="9"/>
                <w:spacing w:val="10"/>
                <w:w w:val="126"/>
              </w:rPr>
              <w:t>-</w:t>
            </w:r>
            <w:r>
              <w:rPr>
                <w:sz w:val="9"/>
                <w:szCs w:val="9"/>
                <w:spacing w:val="-11"/>
              </w:rPr>
              <w:t xml:space="preserve"> </w:t>
            </w:r>
            <w:r>
              <w:rPr>
                <w:sz w:val="9"/>
                <w:szCs w:val="9"/>
                <w:spacing w:val="10"/>
                <w:w w:val="126"/>
              </w:rPr>
              <w:t>28</w:t>
            </w:r>
          </w:p>
        </w:tc>
        <w:tc>
          <w:tcPr>
            <w:tcW w:w="1441" w:type="dxa"/>
            <w:vAlign w:val="top"/>
          </w:tcPr>
          <w:p>
            <w:pPr>
              <w:pStyle w:val="TableText"/>
              <w:ind w:left="464"/>
              <w:spacing w:before="96" w:line="198" w:lineRule="auto"/>
              <w:rPr/>
            </w:pPr>
            <w:r>
              <w:rPr>
                <w:spacing w:val="18"/>
              </w:rPr>
              <w:t>≥60%</w:t>
            </w:r>
          </w:p>
        </w:tc>
        <w:tc>
          <w:tcPr>
            <w:tcW w:w="1442" w:type="dxa"/>
            <w:vAlign w:val="top"/>
          </w:tcPr>
          <w:p>
            <w:pPr>
              <w:pStyle w:val="TableText"/>
              <w:ind w:left="467"/>
              <w:spacing w:before="96" w:line="198" w:lineRule="auto"/>
              <w:rPr/>
            </w:pPr>
            <w:r>
              <w:rPr>
                <w:spacing w:val="18"/>
              </w:rPr>
              <w:t>≥40%</w:t>
            </w:r>
          </w:p>
        </w:tc>
        <w:tc>
          <w:tcPr>
            <w:tcW w:w="1442" w:type="dxa"/>
            <w:vAlign w:val="top"/>
          </w:tcPr>
          <w:p>
            <w:pPr>
              <w:pStyle w:val="TableText"/>
              <w:ind w:left="468"/>
              <w:spacing w:before="96" w:line="198" w:lineRule="auto"/>
              <w:rPr/>
            </w:pPr>
            <w:r>
              <w:rPr>
                <w:spacing w:val="18"/>
              </w:rPr>
              <w:t>≥20%</w:t>
            </w:r>
          </w:p>
        </w:tc>
        <w:tc>
          <w:tcPr>
            <w:tcW w:w="926"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548" w:type="dxa"/>
            <w:vAlign w:val="top"/>
            <w:vMerge w:val="continue"/>
            <w:tcBorders>
              <w:left w:val="single" w:color="231F20" w:sz="6" w:space="0"/>
              <w:top w:val="nil"/>
              <w:bottom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bottom w:val="nil"/>
            </w:tcBorders>
          </w:tcPr>
          <w:p>
            <w:pPr>
              <w:rPr>
                <w:rFonts w:ascii="Arial"/>
                <w:sz w:val="21"/>
              </w:rPr>
            </w:pPr>
            <w:r/>
          </w:p>
        </w:tc>
        <w:tc>
          <w:tcPr>
            <w:tcW w:w="1261" w:type="dxa"/>
            <w:vAlign w:val="top"/>
          </w:tcPr>
          <w:p>
            <w:pPr>
              <w:pStyle w:val="TableText"/>
              <w:ind w:left="362"/>
              <w:spacing w:before="116" w:line="187" w:lineRule="auto"/>
              <w:rPr>
                <w:sz w:val="9"/>
                <w:szCs w:val="9"/>
              </w:rPr>
            </w:pPr>
            <w:r>
              <w:rPr>
                <w:spacing w:val="10"/>
                <w:w w:val="122"/>
              </w:rPr>
              <w:t>R</w:t>
            </w:r>
            <w:r>
              <w:rPr>
                <w:sz w:val="9"/>
                <w:szCs w:val="9"/>
                <w:spacing w:val="10"/>
                <w:w w:val="122"/>
              </w:rPr>
              <w:t>-</w:t>
            </w:r>
            <w:r>
              <w:rPr>
                <w:sz w:val="9"/>
                <w:szCs w:val="9"/>
                <w:spacing w:val="-10"/>
              </w:rPr>
              <w:t xml:space="preserve"> </w:t>
            </w:r>
            <w:r>
              <w:rPr>
                <w:sz w:val="9"/>
                <w:szCs w:val="9"/>
                <w:spacing w:val="10"/>
                <w:w w:val="122"/>
              </w:rPr>
              <w:t>7+28</w:t>
            </w:r>
          </w:p>
        </w:tc>
        <w:tc>
          <w:tcPr>
            <w:tcW w:w="1441" w:type="dxa"/>
            <w:vAlign w:val="top"/>
          </w:tcPr>
          <w:p>
            <w:pPr>
              <w:pStyle w:val="TableText"/>
              <w:ind w:left="464"/>
              <w:spacing w:before="97" w:line="198" w:lineRule="auto"/>
              <w:rPr/>
            </w:pPr>
            <w:r>
              <w:rPr>
                <w:spacing w:val="18"/>
              </w:rPr>
              <w:t>≥90%</w:t>
            </w:r>
          </w:p>
        </w:tc>
        <w:tc>
          <w:tcPr>
            <w:tcW w:w="1442" w:type="dxa"/>
            <w:vAlign w:val="top"/>
          </w:tcPr>
          <w:p>
            <w:pPr>
              <w:pStyle w:val="TableText"/>
              <w:ind w:left="467"/>
              <w:spacing w:before="97" w:line="198" w:lineRule="auto"/>
              <w:rPr/>
            </w:pPr>
            <w:r>
              <w:rPr>
                <w:spacing w:val="18"/>
              </w:rPr>
              <w:t>≥85%</w:t>
            </w:r>
          </w:p>
        </w:tc>
        <w:tc>
          <w:tcPr>
            <w:tcW w:w="1442" w:type="dxa"/>
            <w:vAlign w:val="top"/>
          </w:tcPr>
          <w:p>
            <w:pPr>
              <w:pStyle w:val="TableText"/>
              <w:ind w:left="468"/>
              <w:spacing w:before="97" w:line="198" w:lineRule="auto"/>
              <w:rPr/>
            </w:pPr>
            <w:r>
              <w:rPr>
                <w:spacing w:val="18"/>
              </w:rPr>
              <w:t>≥80%</w:t>
            </w:r>
          </w:p>
        </w:tc>
        <w:tc>
          <w:tcPr>
            <w:tcW w:w="926" w:type="dxa"/>
            <w:vAlign w:val="top"/>
            <w:vMerge w:val="continue"/>
            <w:tcBorders>
              <w:right w:val="single" w:color="231F20" w:sz="6" w:space="0"/>
              <w:top w:val="nil"/>
              <w:bottom w:val="nil"/>
            </w:tcBorders>
          </w:tcPr>
          <w:p>
            <w:pPr>
              <w:rPr>
                <w:rFonts w:ascii="Arial"/>
                <w:sz w:val="21"/>
              </w:rPr>
            </w:pPr>
            <w:r/>
          </w:p>
        </w:tc>
      </w:tr>
      <w:tr>
        <w:trPr>
          <w:trHeight w:val="355" w:hRule="atLeast"/>
        </w:trPr>
        <w:tc>
          <w:tcPr>
            <w:tcW w:w="548" w:type="dxa"/>
            <w:vAlign w:val="top"/>
            <w:vMerge w:val="continue"/>
            <w:tcBorders>
              <w:left w:val="single" w:color="231F20" w:sz="6" w:space="0"/>
              <w:top w:val="nil"/>
            </w:tcBorders>
          </w:tcPr>
          <w:p>
            <w:pPr>
              <w:rPr>
                <w:rFonts w:ascii="Arial"/>
                <w:sz w:val="21"/>
              </w:rPr>
            </w:pPr>
            <w:r/>
          </w:p>
        </w:tc>
        <w:tc>
          <w:tcPr>
            <w:tcW w:w="901" w:type="dxa"/>
            <w:vAlign w:val="top"/>
            <w:vMerge w:val="continue"/>
            <w:tcBorders>
              <w:bottom w:val="nil"/>
              <w:top w:val="nil"/>
            </w:tcBorders>
          </w:tcPr>
          <w:p>
            <w:pPr>
              <w:rPr>
                <w:rFonts w:ascii="Arial"/>
                <w:sz w:val="21"/>
              </w:rPr>
            </w:pPr>
            <w:r/>
          </w:p>
        </w:tc>
        <w:tc>
          <w:tcPr>
            <w:tcW w:w="1261" w:type="dxa"/>
            <w:vAlign w:val="top"/>
            <w:vMerge w:val="continue"/>
            <w:tcBorders>
              <w:top w:val="nil"/>
            </w:tcBorders>
          </w:tcPr>
          <w:p>
            <w:pPr>
              <w:rPr>
                <w:rFonts w:ascii="Arial"/>
                <w:sz w:val="21"/>
              </w:rPr>
            </w:pPr>
            <w:r/>
          </w:p>
        </w:tc>
        <w:tc>
          <w:tcPr>
            <w:tcW w:w="1261" w:type="dxa"/>
            <w:vAlign w:val="top"/>
          </w:tcPr>
          <w:p>
            <w:pPr>
              <w:pStyle w:val="TableText"/>
              <w:ind w:left="362"/>
              <w:spacing w:before="117" w:line="187" w:lineRule="auto"/>
              <w:rPr>
                <w:sz w:val="9"/>
                <w:szCs w:val="9"/>
              </w:rPr>
            </w:pPr>
            <w:r>
              <w:rPr>
                <w:spacing w:val="11"/>
                <w:w w:val="120"/>
              </w:rPr>
              <w:t>R</w:t>
            </w:r>
            <w:r>
              <w:rPr>
                <w:sz w:val="9"/>
                <w:szCs w:val="9"/>
                <w:spacing w:val="11"/>
                <w:w w:val="120"/>
              </w:rPr>
              <w:t>-</w:t>
            </w:r>
            <w:r>
              <w:rPr>
                <w:sz w:val="9"/>
                <w:szCs w:val="9"/>
                <w:spacing w:val="-9"/>
              </w:rPr>
              <w:t xml:space="preserve"> </w:t>
            </w:r>
            <w:r>
              <w:rPr>
                <w:sz w:val="9"/>
                <w:szCs w:val="9"/>
                <w:spacing w:val="11"/>
                <w:w w:val="120"/>
              </w:rPr>
              <w:t>7+56</w:t>
            </w:r>
          </w:p>
        </w:tc>
        <w:tc>
          <w:tcPr>
            <w:tcW w:w="4325" w:type="dxa"/>
            <w:vAlign w:val="top"/>
            <w:gridSpan w:val="3"/>
          </w:tcPr>
          <w:p>
            <w:pPr>
              <w:pStyle w:val="TableText"/>
              <w:ind w:left="1863"/>
              <w:spacing w:before="98" w:line="198" w:lineRule="auto"/>
              <w:rPr/>
            </w:pPr>
            <w:r>
              <w:rPr>
                <w:spacing w:val="14"/>
              </w:rPr>
              <w:t>≥100%</w:t>
            </w:r>
          </w:p>
        </w:tc>
        <w:tc>
          <w:tcPr>
            <w:tcW w:w="926" w:type="dxa"/>
            <w:vAlign w:val="top"/>
            <w:vMerge w:val="continue"/>
            <w:tcBorders>
              <w:right w:val="single" w:color="231F20" w:sz="6" w:space="0"/>
              <w:top w:val="nil"/>
            </w:tcBorders>
          </w:tcPr>
          <w:p>
            <w:pPr>
              <w:rPr>
                <w:rFonts w:ascii="Arial"/>
                <w:sz w:val="21"/>
              </w:rPr>
            </w:pPr>
            <w:r/>
          </w:p>
        </w:tc>
      </w:tr>
      <w:tr>
        <w:trPr>
          <w:trHeight w:val="356" w:hRule="atLeast"/>
        </w:trPr>
        <w:tc>
          <w:tcPr>
            <w:tcW w:w="548" w:type="dxa"/>
            <w:vAlign w:val="top"/>
            <w:tcBorders>
              <w:left w:val="single" w:color="231F20" w:sz="6" w:space="0"/>
            </w:tcBorders>
          </w:tcPr>
          <w:p>
            <w:pPr>
              <w:pStyle w:val="TableText"/>
              <w:ind w:left="232"/>
              <w:spacing w:before="125" w:line="164" w:lineRule="auto"/>
              <w:rPr/>
            </w:pPr>
            <w:r>
              <w:rPr>
                <w:spacing w:val="19"/>
              </w:rPr>
              <w:t>7</w:t>
            </w:r>
          </w:p>
        </w:tc>
        <w:tc>
          <w:tcPr>
            <w:tcW w:w="901" w:type="dxa"/>
            <w:vAlign w:val="top"/>
            <w:vMerge w:val="continue"/>
            <w:tcBorders>
              <w:bottom w:val="nil"/>
              <w:top w:val="nil"/>
            </w:tcBorders>
          </w:tcPr>
          <w:p>
            <w:pPr>
              <w:rPr>
                <w:rFonts w:ascii="Arial"/>
                <w:sz w:val="21"/>
              </w:rPr>
            </w:pPr>
            <w:r/>
          </w:p>
        </w:tc>
        <w:tc>
          <w:tcPr>
            <w:tcW w:w="2522" w:type="dxa"/>
            <w:vAlign w:val="top"/>
            <w:gridSpan w:val="2"/>
          </w:tcPr>
          <w:p>
            <w:pPr>
              <w:pStyle w:val="TableText"/>
              <w:ind w:left="729"/>
              <w:spacing w:before="100" w:line="184" w:lineRule="auto"/>
              <w:rPr/>
            </w:pPr>
            <w:r>
              <w:rPr>
                <w:spacing w:val="16"/>
              </w:rPr>
              <w:t>负温收缩率比</w:t>
            </w:r>
          </w:p>
        </w:tc>
        <w:tc>
          <w:tcPr>
            <w:tcW w:w="4325" w:type="dxa"/>
            <w:vAlign w:val="top"/>
            <w:gridSpan w:val="3"/>
          </w:tcPr>
          <w:p>
            <w:pPr>
              <w:pStyle w:val="TableText"/>
              <w:ind w:left="1858"/>
              <w:spacing w:before="99" w:line="198" w:lineRule="auto"/>
              <w:rPr/>
            </w:pPr>
            <w:r>
              <w:rPr>
                <w:spacing w:val="15"/>
              </w:rPr>
              <w:t>≤135%</w:t>
            </w:r>
          </w:p>
        </w:tc>
        <w:tc>
          <w:tcPr>
            <w:tcW w:w="926" w:type="dxa"/>
            <w:vAlign w:val="top"/>
            <w:tcBorders>
              <w:right w:val="single" w:color="231F20" w:sz="6" w:space="0"/>
            </w:tcBorders>
          </w:tcPr>
          <w:p>
            <w:pPr>
              <w:pStyle w:val="TableText"/>
              <w:ind w:left="318"/>
              <w:spacing w:before="124" w:line="169" w:lineRule="auto"/>
              <w:rPr/>
            </w:pPr>
            <w:r>
              <w:rPr>
                <w:spacing w:val="1"/>
              </w:rPr>
              <w:t>6.</w:t>
            </w:r>
            <w:r>
              <w:rPr>
                <w:spacing w:val="-24"/>
              </w:rPr>
              <w:t xml:space="preserve"> </w:t>
            </w:r>
            <w:r>
              <w:rPr>
                <w:spacing w:val="1"/>
              </w:rPr>
              <w:t>23</w:t>
            </w:r>
          </w:p>
        </w:tc>
      </w:tr>
      <w:tr>
        <w:trPr>
          <w:trHeight w:val="355" w:hRule="atLeast"/>
        </w:trPr>
        <w:tc>
          <w:tcPr>
            <w:tcW w:w="548" w:type="dxa"/>
            <w:vAlign w:val="top"/>
            <w:tcBorders>
              <w:left w:val="single" w:color="231F20" w:sz="6" w:space="0"/>
            </w:tcBorders>
          </w:tcPr>
          <w:p>
            <w:pPr>
              <w:pStyle w:val="TableText"/>
              <w:ind w:left="230"/>
              <w:spacing w:before="123" w:line="165" w:lineRule="auto"/>
              <w:rPr/>
            </w:pPr>
            <w:r>
              <w:rPr>
                <w:spacing w:val="21"/>
              </w:rPr>
              <w:t>8</w:t>
            </w:r>
          </w:p>
        </w:tc>
        <w:tc>
          <w:tcPr>
            <w:tcW w:w="901" w:type="dxa"/>
            <w:vAlign w:val="top"/>
            <w:vMerge w:val="continue"/>
            <w:tcBorders>
              <w:bottom w:val="nil"/>
              <w:top w:val="nil"/>
            </w:tcBorders>
          </w:tcPr>
          <w:p>
            <w:pPr>
              <w:rPr>
                <w:rFonts w:ascii="Arial"/>
                <w:sz w:val="21"/>
              </w:rPr>
            </w:pPr>
            <w:r/>
          </w:p>
        </w:tc>
        <w:tc>
          <w:tcPr>
            <w:tcW w:w="2522" w:type="dxa"/>
            <w:vAlign w:val="top"/>
            <w:gridSpan w:val="2"/>
          </w:tcPr>
          <w:p>
            <w:pPr>
              <w:pStyle w:val="TableText"/>
              <w:ind w:left="638"/>
              <w:spacing w:before="100" w:line="184" w:lineRule="auto"/>
              <w:rPr/>
            </w:pPr>
            <w:r>
              <w:rPr>
                <w:spacing w:val="17"/>
              </w:rPr>
              <w:t>负温渗透高度比</w:t>
            </w:r>
          </w:p>
        </w:tc>
        <w:tc>
          <w:tcPr>
            <w:tcW w:w="4325" w:type="dxa"/>
            <w:vAlign w:val="top"/>
            <w:gridSpan w:val="3"/>
          </w:tcPr>
          <w:p>
            <w:pPr>
              <w:pStyle w:val="TableText"/>
              <w:ind w:left="1858"/>
              <w:spacing w:before="99" w:line="198" w:lineRule="auto"/>
              <w:rPr/>
            </w:pPr>
            <w:r>
              <w:rPr>
                <w:spacing w:val="15"/>
              </w:rPr>
              <w:t>≤100%</w:t>
            </w:r>
          </w:p>
        </w:tc>
        <w:tc>
          <w:tcPr>
            <w:tcW w:w="926" w:type="dxa"/>
            <w:vAlign w:val="top"/>
            <w:tcBorders>
              <w:right w:val="single" w:color="231F20" w:sz="6" w:space="0"/>
            </w:tcBorders>
          </w:tcPr>
          <w:p>
            <w:pPr>
              <w:pStyle w:val="TableText"/>
              <w:ind w:left="318"/>
              <w:spacing w:before="124" w:line="169" w:lineRule="auto"/>
              <w:rPr/>
            </w:pPr>
            <w:r>
              <w:rPr>
                <w:spacing w:val="1"/>
              </w:rPr>
              <w:t>6.</w:t>
            </w:r>
            <w:r>
              <w:rPr>
                <w:spacing w:val="-24"/>
              </w:rPr>
              <w:t xml:space="preserve"> </w:t>
            </w:r>
            <w:r>
              <w:rPr>
                <w:spacing w:val="1"/>
              </w:rPr>
              <w:t>24</w:t>
            </w:r>
          </w:p>
        </w:tc>
      </w:tr>
      <w:tr>
        <w:trPr>
          <w:trHeight w:val="356" w:hRule="atLeast"/>
        </w:trPr>
        <w:tc>
          <w:tcPr>
            <w:tcW w:w="548" w:type="dxa"/>
            <w:vAlign w:val="top"/>
            <w:tcBorders>
              <w:left w:val="single" w:color="231F20" w:sz="6" w:space="0"/>
              <w:bottom w:val="single" w:color="231F20" w:sz="6" w:space="0"/>
            </w:tcBorders>
          </w:tcPr>
          <w:p>
            <w:pPr>
              <w:pStyle w:val="TableText"/>
              <w:ind w:left="233"/>
              <w:spacing w:before="127" w:line="162" w:lineRule="auto"/>
              <w:rPr/>
            </w:pPr>
            <w:r>
              <w:rPr>
                <w:spacing w:val="18"/>
              </w:rPr>
              <w:t>9</w:t>
            </w:r>
          </w:p>
        </w:tc>
        <w:tc>
          <w:tcPr>
            <w:tcW w:w="901" w:type="dxa"/>
            <w:vAlign w:val="top"/>
            <w:vMerge w:val="continue"/>
            <w:tcBorders>
              <w:bottom w:val="single" w:color="231F20" w:sz="6" w:space="0"/>
              <w:top w:val="nil"/>
            </w:tcBorders>
          </w:tcPr>
          <w:p>
            <w:pPr>
              <w:rPr>
                <w:rFonts w:ascii="Arial"/>
                <w:sz w:val="21"/>
              </w:rPr>
            </w:pPr>
            <w:r/>
          </w:p>
        </w:tc>
        <w:tc>
          <w:tcPr>
            <w:tcW w:w="2522" w:type="dxa"/>
            <w:vAlign w:val="top"/>
            <w:gridSpan w:val="2"/>
            <w:tcBorders>
              <w:bottom w:val="single" w:color="231F20" w:sz="6" w:space="0"/>
            </w:tcBorders>
          </w:tcPr>
          <w:p>
            <w:pPr>
              <w:pStyle w:val="TableText"/>
              <w:ind w:left="346"/>
              <w:spacing w:before="102" w:line="184" w:lineRule="auto"/>
              <w:rPr/>
            </w:pPr>
            <w:r>
              <w:rPr>
                <w:spacing w:val="17"/>
                <w:position w:val="-1"/>
              </w:rPr>
              <w:t>50</w:t>
            </w:r>
            <w:r>
              <w:rPr>
                <w:spacing w:val="17"/>
              </w:rPr>
              <w:t>次冻融强度损失率比</w:t>
            </w:r>
          </w:p>
        </w:tc>
        <w:tc>
          <w:tcPr>
            <w:tcW w:w="4325" w:type="dxa"/>
            <w:vAlign w:val="top"/>
            <w:gridSpan w:val="3"/>
            <w:tcBorders>
              <w:bottom w:val="single" w:color="231F20" w:sz="6" w:space="0"/>
            </w:tcBorders>
          </w:tcPr>
          <w:p>
            <w:pPr>
              <w:pStyle w:val="TableText"/>
              <w:ind w:left="1858"/>
              <w:spacing w:before="100" w:line="198" w:lineRule="auto"/>
              <w:rPr/>
            </w:pPr>
            <w:r>
              <w:rPr>
                <w:spacing w:val="15"/>
              </w:rPr>
              <w:t>≤100%</w:t>
            </w:r>
          </w:p>
        </w:tc>
        <w:tc>
          <w:tcPr>
            <w:tcW w:w="926" w:type="dxa"/>
            <w:vAlign w:val="top"/>
            <w:tcBorders>
              <w:bottom w:val="single" w:color="231F20" w:sz="6" w:space="0"/>
              <w:right w:val="single" w:color="231F20" w:sz="6" w:space="0"/>
            </w:tcBorders>
          </w:tcPr>
          <w:p>
            <w:pPr>
              <w:pStyle w:val="TableText"/>
              <w:ind w:left="318"/>
              <w:spacing w:before="125" w:line="169" w:lineRule="auto"/>
              <w:rPr/>
            </w:pPr>
            <w:r>
              <w:rPr>
                <w:spacing w:val="1"/>
              </w:rPr>
              <w:t>6.</w:t>
            </w:r>
            <w:r>
              <w:rPr>
                <w:spacing w:val="-24"/>
              </w:rPr>
              <w:t xml:space="preserve"> </w:t>
            </w:r>
            <w:r>
              <w:rPr>
                <w:spacing w:val="1"/>
              </w:rPr>
              <w:t>25</w:t>
            </w:r>
          </w:p>
        </w:tc>
      </w:tr>
      <w:tr>
        <w:trPr>
          <w:trHeight w:val="1246"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right="5"/>
              <w:spacing w:before="97" w:line="184" w:lineRule="auto"/>
              <w:jc w:val="right"/>
              <w:rPr/>
            </w:pPr>
            <w:r>
              <w:rPr>
                <w:rFonts w:ascii="SimHei" w:hAnsi="SimHei" w:eastAsia="SimHei" w:cs="SimHei"/>
                <w:spacing w:val="-4"/>
              </w:rPr>
              <w:t>注</w:t>
            </w:r>
            <w:r>
              <w:rPr>
                <w:rFonts w:ascii="SimHei" w:hAnsi="SimHei" w:eastAsia="SimHei" w:cs="SimHei"/>
                <w:spacing w:val="-4"/>
              </w:rPr>
              <w:t xml:space="preserve"> </w:t>
            </w:r>
            <w:r>
              <w:rPr>
                <w:spacing w:val="-4"/>
                <w:position w:val="-2"/>
              </w:rPr>
              <w:t>1</w:t>
            </w:r>
            <w:r>
              <w:rPr>
                <w:spacing w:val="-4"/>
              </w:rPr>
              <w:t>:</w:t>
            </w:r>
            <w:r>
              <w:rPr>
                <w:spacing w:val="43"/>
              </w:rPr>
              <w:t xml:space="preserve"> </w:t>
            </w:r>
            <w:r>
              <w:rPr>
                <w:spacing w:val="-4"/>
              </w:rPr>
              <w:t>除</w:t>
            </w:r>
            <w:r>
              <w:rPr>
                <w:spacing w:val="-27"/>
              </w:rPr>
              <w:t xml:space="preserve"> </w:t>
            </w:r>
            <w:r>
              <w:rPr>
                <w:spacing w:val="-4"/>
              </w:rPr>
              <w:t>“减水率</w:t>
            </w:r>
            <w:r>
              <w:rPr>
                <w:spacing w:val="-29"/>
              </w:rPr>
              <w:t xml:space="preserve"> </w:t>
            </w:r>
            <w:r>
              <w:rPr>
                <w:spacing w:val="-4"/>
              </w:rPr>
              <w:t>”和</w:t>
            </w:r>
            <w:r>
              <w:rPr>
                <w:spacing w:val="-26"/>
              </w:rPr>
              <w:t xml:space="preserve"> </w:t>
            </w:r>
            <w:r>
              <w:rPr>
                <w:spacing w:val="-4"/>
              </w:rPr>
              <w:t>“含气量</w:t>
            </w:r>
            <w:r>
              <w:rPr>
                <w:spacing w:val="-30"/>
              </w:rPr>
              <w:t xml:space="preserve"> </w:t>
            </w:r>
            <w:r>
              <w:rPr>
                <w:spacing w:val="-4"/>
              </w:rPr>
              <w:t>”外 ,</w:t>
            </w:r>
            <w:r>
              <w:rPr>
                <w:spacing w:val="-25"/>
              </w:rPr>
              <w:t xml:space="preserve"> </w:t>
            </w:r>
            <w:r>
              <w:rPr>
                <w:spacing w:val="-4"/>
              </w:rPr>
              <w:t>表 中</w:t>
            </w:r>
            <w:r>
              <w:rPr>
                <w:spacing w:val="-22"/>
              </w:rPr>
              <w:t xml:space="preserve"> </w:t>
            </w:r>
            <w:r>
              <w:rPr>
                <w:spacing w:val="-4"/>
              </w:rPr>
              <w:t>所</w:t>
            </w:r>
            <w:r>
              <w:rPr>
                <w:spacing w:val="-20"/>
              </w:rPr>
              <w:t xml:space="preserve"> </w:t>
            </w:r>
            <w:r>
              <w:rPr>
                <w:spacing w:val="-4"/>
              </w:rPr>
              <w:t>列</w:t>
            </w:r>
            <w:r>
              <w:rPr>
                <w:spacing w:val="-22"/>
              </w:rPr>
              <w:t xml:space="preserve"> </w:t>
            </w:r>
            <w:r>
              <w:rPr>
                <w:spacing w:val="-4"/>
              </w:rPr>
              <w:t>其</w:t>
            </w:r>
            <w:r>
              <w:rPr>
                <w:spacing w:val="-21"/>
              </w:rPr>
              <w:t xml:space="preserve"> </w:t>
            </w:r>
            <w:r>
              <w:rPr>
                <w:spacing w:val="-4"/>
              </w:rPr>
              <w:t>他</w:t>
            </w:r>
            <w:r>
              <w:rPr>
                <w:spacing w:val="-20"/>
              </w:rPr>
              <w:t xml:space="preserve"> </w:t>
            </w:r>
            <w:r>
              <w:rPr>
                <w:spacing w:val="-4"/>
              </w:rPr>
              <w:t>数</w:t>
            </w:r>
            <w:r>
              <w:rPr>
                <w:spacing w:val="-20"/>
              </w:rPr>
              <w:t xml:space="preserve"> </w:t>
            </w:r>
            <w:r>
              <w:rPr>
                <w:spacing w:val="-4"/>
              </w:rPr>
              <w:t>据</w:t>
            </w:r>
            <w:r>
              <w:rPr>
                <w:spacing w:val="-16"/>
              </w:rPr>
              <w:t xml:space="preserve"> </w:t>
            </w:r>
            <w:r>
              <w:rPr>
                <w:spacing w:val="-4"/>
              </w:rPr>
              <w:t>为</w:t>
            </w:r>
            <w:r>
              <w:rPr>
                <w:spacing w:val="-21"/>
              </w:rPr>
              <w:t xml:space="preserve"> </w:t>
            </w:r>
            <w:r>
              <w:rPr>
                <w:spacing w:val="-4"/>
              </w:rPr>
              <w:t>受</w:t>
            </w:r>
            <w:r>
              <w:rPr>
                <w:spacing w:val="-20"/>
              </w:rPr>
              <w:t xml:space="preserve"> </w:t>
            </w:r>
            <w:r>
              <w:rPr>
                <w:spacing w:val="-4"/>
              </w:rPr>
              <w:t>检</w:t>
            </w:r>
            <w:r>
              <w:rPr>
                <w:spacing w:val="-20"/>
              </w:rPr>
              <w:t xml:space="preserve"> </w:t>
            </w:r>
            <w:r>
              <w:rPr>
                <w:spacing w:val="-4"/>
              </w:rPr>
              <w:t>混</w:t>
            </w:r>
            <w:r>
              <w:rPr>
                <w:spacing w:val="-22"/>
              </w:rPr>
              <w:t xml:space="preserve"> </w:t>
            </w:r>
            <w:r>
              <w:rPr>
                <w:spacing w:val="-4"/>
              </w:rPr>
              <w:t>凝</w:t>
            </w:r>
            <w:r>
              <w:rPr>
                <w:spacing w:val="-17"/>
              </w:rPr>
              <w:t xml:space="preserve"> </w:t>
            </w:r>
            <w:r>
              <w:rPr>
                <w:spacing w:val="-4"/>
              </w:rPr>
              <w:t>土</w:t>
            </w:r>
            <w:r>
              <w:rPr>
                <w:spacing w:val="-16"/>
              </w:rPr>
              <w:t xml:space="preserve"> </w:t>
            </w:r>
            <w:r>
              <w:rPr>
                <w:spacing w:val="-4"/>
              </w:rPr>
              <w:t>与</w:t>
            </w:r>
            <w:r>
              <w:rPr>
                <w:spacing w:val="-22"/>
              </w:rPr>
              <w:t xml:space="preserve"> </w:t>
            </w:r>
            <w:r>
              <w:rPr>
                <w:spacing w:val="-4"/>
              </w:rPr>
              <w:t>基</w:t>
            </w:r>
            <w:r>
              <w:rPr>
                <w:spacing w:val="-17"/>
              </w:rPr>
              <w:t xml:space="preserve"> </w:t>
            </w:r>
            <w:r>
              <w:rPr>
                <w:spacing w:val="-4"/>
              </w:rPr>
              <w:t>准</w:t>
            </w:r>
            <w:r>
              <w:rPr>
                <w:spacing w:val="-21"/>
              </w:rPr>
              <w:t xml:space="preserve"> </w:t>
            </w:r>
            <w:r>
              <w:rPr>
                <w:spacing w:val="-4"/>
              </w:rPr>
              <w:t>混</w:t>
            </w:r>
            <w:r>
              <w:rPr>
                <w:spacing w:val="-22"/>
              </w:rPr>
              <w:t xml:space="preserve"> </w:t>
            </w:r>
            <w:r>
              <w:rPr>
                <w:spacing w:val="-4"/>
              </w:rPr>
              <w:t>凝</w:t>
            </w:r>
            <w:r>
              <w:rPr>
                <w:spacing w:val="-17"/>
              </w:rPr>
              <w:t xml:space="preserve"> </w:t>
            </w:r>
            <w:r>
              <w:rPr>
                <w:spacing w:val="-4"/>
              </w:rPr>
              <w:t>土</w:t>
            </w:r>
            <w:r>
              <w:rPr>
                <w:spacing w:val="-21"/>
              </w:rPr>
              <w:t xml:space="preserve"> </w:t>
            </w:r>
            <w:r>
              <w:rPr>
                <w:spacing w:val="-4"/>
              </w:rPr>
              <w:t>对</w:t>
            </w:r>
            <w:r>
              <w:rPr>
                <w:spacing w:val="-21"/>
              </w:rPr>
              <w:t xml:space="preserve"> </w:t>
            </w:r>
            <w:r>
              <w:rPr>
                <w:spacing w:val="-4"/>
              </w:rPr>
              <w:t>应</w:t>
            </w:r>
            <w:r>
              <w:rPr>
                <w:spacing w:val="-22"/>
              </w:rPr>
              <w:t xml:space="preserve"> </w:t>
            </w:r>
            <w:r>
              <w:rPr>
                <w:spacing w:val="-4"/>
              </w:rPr>
              <w:t>性</w:t>
            </w:r>
            <w:r>
              <w:rPr>
                <w:spacing w:val="-17"/>
              </w:rPr>
              <w:t xml:space="preserve"> </w:t>
            </w:r>
            <w:r>
              <w:rPr>
                <w:spacing w:val="-4"/>
              </w:rPr>
              <w:t>能</w:t>
            </w:r>
            <w:r>
              <w:rPr>
                <w:spacing w:val="-19"/>
              </w:rPr>
              <w:t xml:space="preserve"> </w:t>
            </w:r>
            <w:r>
              <w:rPr>
                <w:spacing w:val="-4"/>
              </w:rPr>
              <w:t>指</w:t>
            </w:r>
            <w:r>
              <w:rPr>
                <w:spacing w:val="-21"/>
              </w:rPr>
              <w:t xml:space="preserve"> </w:t>
            </w:r>
            <w:r>
              <w:rPr>
                <w:spacing w:val="-4"/>
              </w:rPr>
              <w:t>标 的</w:t>
            </w:r>
            <w:r>
              <w:rPr>
                <w:spacing w:val="-21"/>
              </w:rPr>
              <w:t xml:space="preserve"> </w:t>
            </w:r>
            <w:r>
              <w:rPr>
                <w:spacing w:val="-4"/>
              </w:rPr>
              <w:t>差</w:t>
            </w:r>
            <w:r>
              <w:rPr>
                <w:spacing w:val="-22"/>
              </w:rPr>
              <w:t xml:space="preserve"> </w:t>
            </w:r>
            <w:r>
              <w:rPr>
                <w:spacing w:val="-4"/>
              </w:rPr>
              <w:t>值</w:t>
            </w:r>
            <w:r>
              <w:rPr>
                <w:spacing w:val="-18"/>
              </w:rPr>
              <w:t xml:space="preserve"> </w:t>
            </w:r>
            <w:r>
              <w:rPr>
                <w:spacing w:val="-4"/>
              </w:rPr>
              <w:t>或 比</w:t>
            </w:r>
            <w:r>
              <w:rPr>
                <w:spacing w:val="-22"/>
              </w:rPr>
              <w:t xml:space="preserve"> </w:t>
            </w:r>
            <w:r>
              <w:rPr>
                <w:spacing w:val="-4"/>
              </w:rPr>
              <w:t>值</w:t>
            </w:r>
            <w:r>
              <w:rPr>
                <w:spacing w:val="-20"/>
              </w:rPr>
              <w:t xml:space="preserve"> </w:t>
            </w:r>
            <w:r>
              <w:rPr>
                <w:spacing w:val="-4"/>
              </w:rPr>
              <w:t>。</w:t>
            </w:r>
          </w:p>
          <w:p>
            <w:pPr>
              <w:pStyle w:val="TableText"/>
              <w:ind w:left="855"/>
              <w:spacing w:before="67" w:line="184" w:lineRule="auto"/>
              <w:rPr/>
            </w:pPr>
            <w:r>
              <w:rPr>
                <w:spacing w:val="10"/>
              </w:rPr>
              <w:t>“含气量</w:t>
            </w:r>
            <w:r>
              <w:rPr>
                <w:spacing w:val="-25"/>
              </w:rPr>
              <w:t xml:space="preserve"> </w:t>
            </w:r>
            <w:r>
              <w:rPr>
                <w:spacing w:val="10"/>
              </w:rPr>
              <w:t>”为受检混凝土性能指标</w:t>
            </w:r>
            <w:r>
              <w:rPr>
                <w:spacing w:val="-19"/>
              </w:rPr>
              <w:t xml:space="preserve"> </w:t>
            </w:r>
            <w:r>
              <w:rPr>
                <w:spacing w:val="10"/>
              </w:rPr>
              <w:t>。</w:t>
            </w:r>
          </w:p>
          <w:p>
            <w:pPr>
              <w:pStyle w:val="TableText"/>
              <w:ind w:left="475"/>
              <w:spacing w:before="87" w:line="182" w:lineRule="auto"/>
              <w:rPr/>
            </w:pPr>
            <w:r>
              <w:rPr>
                <w:rFonts w:ascii="SimHei" w:hAnsi="SimHei" w:eastAsia="SimHei" w:cs="SimHei"/>
                <w:spacing w:val="9"/>
              </w:rPr>
              <w:t>注</w:t>
            </w:r>
            <w:r>
              <w:rPr>
                <w:rFonts w:ascii="SimHei" w:hAnsi="SimHei" w:eastAsia="SimHei" w:cs="SimHei"/>
                <w:spacing w:val="-15"/>
              </w:rPr>
              <w:t xml:space="preserve"> </w:t>
            </w:r>
            <w:r>
              <w:rPr>
                <w:spacing w:val="9"/>
                <w:position w:val="-2"/>
              </w:rPr>
              <w:t>2</w:t>
            </w:r>
            <w:r>
              <w:rPr>
                <w:spacing w:val="9"/>
              </w:rPr>
              <w:t>:</w:t>
            </w:r>
            <w:r>
              <w:rPr>
                <w:spacing w:val="27"/>
                <w:w w:val="101"/>
              </w:rPr>
              <w:t xml:space="preserve"> </w:t>
            </w:r>
            <w:r>
              <w:rPr>
                <w:spacing w:val="9"/>
              </w:rPr>
              <w:t>“凝结时间之差</w:t>
            </w:r>
            <w:r>
              <w:rPr>
                <w:spacing w:val="-30"/>
              </w:rPr>
              <w:t xml:space="preserve"> </w:t>
            </w:r>
            <w:r>
              <w:rPr>
                <w:spacing w:val="9"/>
              </w:rPr>
              <w:t>”中的“</w:t>
            </w:r>
            <w:r>
              <w:rPr>
                <w:spacing w:val="9"/>
                <w:position w:val="-2"/>
              </w:rPr>
              <w:t>-</w:t>
            </w:r>
            <w:r>
              <w:rPr>
                <w:spacing w:val="-27"/>
                <w:position w:val="-2"/>
              </w:rPr>
              <w:t xml:space="preserve"> </w:t>
            </w:r>
            <w:r>
              <w:rPr>
                <w:spacing w:val="9"/>
              </w:rPr>
              <w:t>”号表示受检混凝土比基准混凝土凝结时间提前 ,“</w:t>
            </w:r>
            <w:r>
              <w:rPr>
                <w:spacing w:val="9"/>
                <w:position w:val="-2"/>
              </w:rPr>
              <w:t>+</w:t>
            </w:r>
            <w:r>
              <w:rPr>
                <w:spacing w:val="-29"/>
                <w:position w:val="-2"/>
              </w:rPr>
              <w:t xml:space="preserve"> </w:t>
            </w:r>
            <w:r>
              <w:rPr>
                <w:spacing w:val="9"/>
              </w:rPr>
              <w:t>”号表示凝结时间延缓</w:t>
            </w:r>
            <w:r>
              <w:rPr>
                <w:spacing w:val="-19"/>
              </w:rPr>
              <w:t xml:space="preserve"> </w:t>
            </w:r>
            <w:r>
              <w:rPr>
                <w:spacing w:val="9"/>
              </w:rPr>
              <w:t>。</w:t>
            </w:r>
          </w:p>
          <w:p>
            <w:pPr>
              <w:pStyle w:val="TableText"/>
              <w:ind w:left="475"/>
              <w:spacing w:before="67" w:line="184" w:lineRule="auto"/>
              <w:rPr/>
            </w:pPr>
            <w:r>
              <w:rPr>
                <w:rFonts w:ascii="SimHei" w:hAnsi="SimHei" w:eastAsia="SimHei" w:cs="SimHei"/>
                <w:spacing w:val="12"/>
              </w:rPr>
              <w:t>注</w:t>
            </w:r>
            <w:r>
              <w:rPr>
                <w:rFonts w:ascii="SimHei" w:hAnsi="SimHei" w:eastAsia="SimHei" w:cs="SimHei"/>
                <w:spacing w:val="-18"/>
              </w:rPr>
              <w:t xml:space="preserve"> </w:t>
            </w:r>
            <w:r>
              <w:rPr>
                <w:spacing w:val="12"/>
                <w:position w:val="-1"/>
              </w:rPr>
              <w:t>3</w:t>
            </w:r>
            <w:r>
              <w:rPr>
                <w:spacing w:val="12"/>
              </w:rPr>
              <w:t>:</w:t>
            </w:r>
            <w:r>
              <w:rPr>
                <w:spacing w:val="23"/>
              </w:rPr>
              <w:t xml:space="preserve"> </w:t>
            </w:r>
            <w:r>
              <w:rPr>
                <w:spacing w:val="12"/>
              </w:rPr>
              <w:t>“</w:t>
            </w:r>
            <w:r>
              <w:rPr>
                <w:spacing w:val="12"/>
                <w:position w:val="-1"/>
              </w:rPr>
              <w:t>50</w:t>
            </w:r>
            <w:r>
              <w:rPr>
                <w:spacing w:val="12"/>
              </w:rPr>
              <w:t>次冻融强度损失率比</w:t>
            </w:r>
            <w:r>
              <w:rPr>
                <w:spacing w:val="-30"/>
              </w:rPr>
              <w:t xml:space="preserve"> </w:t>
            </w:r>
            <w:r>
              <w:rPr>
                <w:spacing w:val="12"/>
              </w:rPr>
              <w:t>”为采用慢冻法冻融试验</w:t>
            </w:r>
            <w:r>
              <w:rPr>
                <w:spacing w:val="20"/>
                <w:w w:val="101"/>
              </w:rPr>
              <w:t xml:space="preserve"> </w:t>
            </w:r>
            <w:r>
              <w:rPr>
                <w:spacing w:val="12"/>
                <w:position w:val="-1"/>
              </w:rPr>
              <w:t>50</w:t>
            </w:r>
            <w:r>
              <w:rPr>
                <w:spacing w:val="12"/>
              </w:rPr>
              <w:t>次</w:t>
            </w:r>
            <w:r>
              <w:rPr>
                <w:spacing w:val="11"/>
              </w:rPr>
              <w:t>的试验结果</w:t>
            </w:r>
            <w:r>
              <w:rPr>
                <w:spacing w:val="-20"/>
              </w:rPr>
              <w:t xml:space="preserve"> </w:t>
            </w:r>
            <w:r>
              <w:rPr>
                <w:spacing w:val="11"/>
              </w:rPr>
              <w:t>。</w:t>
            </w:r>
          </w:p>
        </w:tc>
      </w:tr>
      <w:tr>
        <w:trPr>
          <w:trHeight w:val="388"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left="468"/>
              <w:spacing w:before="116" w:line="182" w:lineRule="auto"/>
              <w:rPr/>
            </w:pPr>
            <w:r>
              <w:rPr>
                <w:sz w:val="9"/>
                <w:szCs w:val="9"/>
                <w:spacing w:val="11"/>
                <w:position w:val="5"/>
              </w:rPr>
              <w:t>a    </w:t>
            </w:r>
            <w:r>
              <w:rPr>
                <w:spacing w:val="11"/>
              </w:rPr>
              <w:t>防冻剂检验应采用基准混凝土 </w:t>
            </w:r>
            <w:r>
              <w:rPr>
                <w:spacing w:val="11"/>
                <w:position w:val="-2"/>
              </w:rPr>
              <w:t>Ⅱ</w:t>
            </w:r>
            <w:r>
              <w:rPr>
                <w:spacing w:val="-12"/>
                <w:position w:val="-2"/>
              </w:rPr>
              <w:t xml:space="preserve"> </w:t>
            </w:r>
            <w:r>
              <w:rPr>
                <w:spacing w:val="11"/>
              </w:rPr>
              <w:t>。</w:t>
            </w:r>
          </w:p>
        </w:tc>
      </w:tr>
    </w:tbl>
    <w:p>
      <w:pPr>
        <w:pStyle w:val="BodyText"/>
        <w:spacing w:line="256" w:lineRule="auto"/>
        <w:rPr/>
      </w:pPr>
      <w:r/>
    </w:p>
    <w:p>
      <w:pPr>
        <w:pStyle w:val="BodyText"/>
        <w:spacing w:line="257" w:lineRule="auto"/>
        <w:rPr/>
      </w:pPr>
      <w:r/>
    </w:p>
    <w:p>
      <w:pPr>
        <w:ind w:left="17"/>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试验方法</w:t>
      </w:r>
    </w:p>
    <w:p>
      <w:pPr>
        <w:ind w:left="17"/>
        <w:spacing w:before="285" w:line="223" w:lineRule="auto"/>
        <w:rPr>
          <w:rFonts w:ascii="SimHei" w:hAnsi="SimHei" w:eastAsia="SimHei" w:cs="SimHei"/>
          <w:sz w:val="19"/>
          <w:szCs w:val="19"/>
        </w:rPr>
      </w:pP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试验条件</w:t>
      </w:r>
    </w:p>
    <w:p>
      <w:pPr>
        <w:ind w:left="17"/>
        <w:spacing w:before="180" w:line="218"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理化性能</w:t>
      </w:r>
    </w:p>
    <w:p>
      <w:pPr>
        <w:ind w:left="438"/>
        <w:spacing w:before="197"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4"/>
        </w:rPr>
        <w:t>/T </w:t>
      </w:r>
      <w:r>
        <w:rPr>
          <w:rFonts w:ascii="Microsoft YaHei" w:hAnsi="Microsoft YaHei" w:eastAsia="Microsoft YaHei" w:cs="Microsoft YaHei"/>
          <w:sz w:val="19"/>
          <w:szCs w:val="19"/>
          <w:spacing w:val="14"/>
          <w:position w:val="-1"/>
        </w:rPr>
        <w:t>8077</w:t>
      </w:r>
      <w:r>
        <w:rPr>
          <w:rFonts w:ascii="Microsoft YaHei" w:hAnsi="Microsoft YaHei" w:eastAsia="Microsoft YaHei" w:cs="Microsoft YaHei"/>
          <w:sz w:val="19"/>
          <w:szCs w:val="19"/>
          <w:spacing w:val="14"/>
        </w:rPr>
        <w:t>的规定</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4"/>
          <w:position w:val="1"/>
        </w:rPr>
        <w:t>。</w:t>
      </w:r>
    </w:p>
    <w:p>
      <w:pPr>
        <w:ind w:left="17"/>
        <w:spacing w:before="214"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6.</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8"/>
          <w:position w:val="-2"/>
        </w:rPr>
        <w:t>1.2   </w:t>
      </w:r>
      <w:r>
        <w:rPr>
          <w:rFonts w:ascii="SimHei" w:hAnsi="SimHei" w:eastAsia="SimHei" w:cs="SimHei"/>
          <w:sz w:val="19"/>
          <w:szCs w:val="19"/>
          <w:spacing w:val="8"/>
        </w:rPr>
        <w:t>受检混凝土性能</w:t>
      </w:r>
    </w:p>
    <w:p>
      <w:pPr>
        <w:ind w:left="19" w:right="15" w:firstLine="419"/>
        <w:spacing w:before="188"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混凝土材料及成型室环境温度应控制在(20±3)</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8"/>
        </w:rPr>
        <w:t>,相对湿度</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8"/>
        </w:rPr>
        <w:t>≥50%</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8"/>
        </w:rPr>
        <w:t>。标准养护室或标准养护箱温</w:t>
      </w:r>
      <w:r>
        <w:rPr>
          <w:rFonts w:ascii="Microsoft YaHei" w:hAnsi="Microsoft YaHei" w:eastAsia="Microsoft YaHei" w:cs="Microsoft YaHei"/>
          <w:sz w:val="19"/>
          <w:szCs w:val="19"/>
          <w:spacing w:val="18"/>
        </w:rPr>
        <w:t>度应控制在(20±2)</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相对湿度</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8"/>
        </w:rPr>
        <w:t>≥95%</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负温养护冰室或冰箱内的温度控制在规定温度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8"/>
        </w:rPr>
        <w:t>±1</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8"/>
          <w:position w:val="1"/>
        </w:rPr>
        <w:t>。</w:t>
      </w:r>
    </w:p>
    <w:p>
      <w:pPr>
        <w:pStyle w:val="BodyText"/>
        <w:spacing w:line="268" w:lineRule="auto"/>
        <w:rPr/>
      </w:pPr>
      <w:r/>
    </w:p>
    <w:p>
      <w:pPr>
        <w:ind w:firstLine="1098"/>
        <w:spacing w:before="1" w:line="300" w:lineRule="exact"/>
        <w:rPr/>
      </w:pPr>
      <w:r>
        <w:rPr>
          <w:position w:val="-6"/>
        </w:rPr>
        <w:drawing>
          <wp:inline distT="0" distB="0" distL="0" distR="0">
            <wp:extent cx="190500" cy="190500"/>
            <wp:effectExtent l="0" t="0" r="0" b="0"/>
            <wp:docPr id="34" name="IM 34"/>
            <wp:cNvGraphicFramePr/>
            <a:graphic>
              <a:graphicData uri="http://schemas.openxmlformats.org/drawingml/2006/picture">
                <pic:pic>
                  <pic:nvPicPr>
                    <pic:cNvPr id="34" name="IM 34"/>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23"/>
          <w:footerReference w:type="default" r:id="rId28"/>
          <w:pgSz w:w="11907" w:h="16841"/>
          <w:pgMar w:top="1684" w:right="1415" w:bottom="1295" w:left="1253" w:header="1386" w:footer="1107" w:gutter="0"/>
        </w:sectPr>
        <w:rPr/>
      </w:pPr>
    </w:p>
    <w:p>
      <w:pPr>
        <w:pStyle w:val="BodyText"/>
        <w:spacing w:line="369" w:lineRule="auto"/>
        <w:rPr/>
      </w:pPr>
      <w:r/>
    </w:p>
    <w:p>
      <w:pPr>
        <w:ind w:left="719"/>
        <w:spacing w:before="81" w:line="223" w:lineRule="auto"/>
        <w:outlineLvl w:val="1"/>
        <w:rPr>
          <w:rFonts w:ascii="SimHei" w:hAnsi="SimHei" w:eastAsia="SimHei" w:cs="SimHei"/>
          <w:sz w:val="19"/>
          <w:szCs w:val="19"/>
        </w:rPr>
      </w:pPr>
      <w:bookmarkStart w:name="bookmark75" w:id="15"/>
      <w:bookmarkEnd w:id="15"/>
      <w:bookmarkStart w:name="bookmark14" w:id="16"/>
      <w:bookmarkEnd w:id="16"/>
      <w:r>
        <w:rPr>
          <w:rFonts w:ascii="Microsoft YaHei" w:hAnsi="Microsoft YaHei" w:eastAsia="Microsoft YaHei" w:cs="Microsoft YaHei"/>
          <w:sz w:val="19"/>
          <w:szCs w:val="19"/>
          <w:spacing w:val="15"/>
          <w:position w:val="-2"/>
        </w:rPr>
        <w:t>6.2</w:t>
      </w:r>
      <w:r>
        <w:rPr>
          <w:rFonts w:ascii="Microsoft YaHei" w:hAnsi="Microsoft YaHei" w:eastAsia="Microsoft YaHei" w:cs="Microsoft YaHei"/>
          <w:sz w:val="19"/>
          <w:szCs w:val="19"/>
          <w:spacing w:val="6"/>
          <w:position w:val="-2"/>
        </w:rPr>
        <w:t xml:space="preserve">   </w:t>
      </w:r>
      <w:r>
        <w:rPr>
          <w:rFonts w:ascii="SimHei" w:hAnsi="SimHei" w:eastAsia="SimHei" w:cs="SimHei"/>
          <w:sz w:val="19"/>
          <w:szCs w:val="19"/>
          <w:spacing w:val="15"/>
        </w:rPr>
        <w:t>试验用材料和样品</w:t>
      </w:r>
    </w:p>
    <w:p>
      <w:pPr>
        <w:ind w:left="719"/>
        <w:spacing w:before="180"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6.2.</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理化性能</w:t>
      </w:r>
    </w:p>
    <w:p>
      <w:pPr>
        <w:ind w:left="1140"/>
        <w:spacing w:before="19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4"/>
        </w:rPr>
        <w:t>/T </w:t>
      </w:r>
      <w:r>
        <w:rPr>
          <w:rFonts w:ascii="Microsoft YaHei" w:hAnsi="Microsoft YaHei" w:eastAsia="Microsoft YaHei" w:cs="Microsoft YaHei"/>
          <w:sz w:val="19"/>
          <w:szCs w:val="19"/>
          <w:spacing w:val="14"/>
          <w:position w:val="-1"/>
        </w:rPr>
        <w:t>8077</w:t>
      </w:r>
      <w:r>
        <w:rPr>
          <w:rFonts w:ascii="Microsoft YaHei" w:hAnsi="Microsoft YaHei" w:eastAsia="Microsoft YaHei" w:cs="Microsoft YaHei"/>
          <w:sz w:val="19"/>
          <w:szCs w:val="19"/>
          <w:spacing w:val="14"/>
        </w:rPr>
        <w:t>的规定</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4"/>
          <w:position w:val="1"/>
        </w:rPr>
        <w:t>。</w:t>
      </w:r>
    </w:p>
    <w:p>
      <w:pPr>
        <w:ind w:left="719"/>
        <w:spacing w:before="214"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6.2.2   </w:t>
      </w:r>
      <w:r>
        <w:rPr>
          <w:rFonts w:ascii="SimHei" w:hAnsi="SimHei" w:eastAsia="SimHei" w:cs="SimHei"/>
          <w:sz w:val="19"/>
          <w:szCs w:val="19"/>
          <w:spacing w:val="11"/>
        </w:rPr>
        <w:t>受检混凝土性能</w:t>
      </w:r>
    </w:p>
    <w:p>
      <w:pPr>
        <w:ind w:left="719"/>
        <w:spacing w:before="180" w:line="223"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6.2.2.</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3"/>
          <w:position w:val="-1"/>
        </w:rPr>
        <w:t>1   </w:t>
      </w:r>
      <w:r>
        <w:rPr>
          <w:rFonts w:ascii="SimHei" w:hAnsi="SimHei" w:eastAsia="SimHei" w:cs="SimHei"/>
          <w:sz w:val="19"/>
          <w:szCs w:val="19"/>
          <w:spacing w:val="3"/>
          <w:position w:val="1"/>
        </w:rPr>
        <w:t>水泥</w:t>
      </w:r>
    </w:p>
    <w:p>
      <w:pPr>
        <w:ind w:left="1140"/>
        <w:spacing w:before="191"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符合附录 A规定的基准水泥</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9"/>
        </w:rPr>
        <w:t>。</w:t>
      </w:r>
    </w:p>
    <w:p>
      <w:pPr>
        <w:ind w:left="719"/>
        <w:spacing w:before="224" w:line="217" w:lineRule="auto"/>
        <w:rPr>
          <w:rFonts w:ascii="SimHei" w:hAnsi="SimHei" w:eastAsia="SimHei" w:cs="SimHei"/>
          <w:sz w:val="19"/>
          <w:szCs w:val="19"/>
        </w:rPr>
      </w:pPr>
      <w:r>
        <w:rPr>
          <w:rFonts w:ascii="Microsoft YaHei" w:hAnsi="Microsoft YaHei" w:eastAsia="Microsoft YaHei" w:cs="Microsoft YaHei"/>
          <w:sz w:val="19"/>
          <w:szCs w:val="19"/>
          <w:spacing w:val="6"/>
        </w:rPr>
        <w:t>6.2.2.2   </w:t>
      </w:r>
      <w:r>
        <w:rPr>
          <w:rFonts w:ascii="SimHei" w:hAnsi="SimHei" w:eastAsia="SimHei" w:cs="SimHei"/>
          <w:sz w:val="19"/>
          <w:szCs w:val="19"/>
          <w:spacing w:val="6"/>
          <w:position w:val="1"/>
        </w:rPr>
        <w:t>砂</w:t>
      </w:r>
    </w:p>
    <w:p>
      <w:pPr>
        <w:ind w:left="726" w:right="50" w:firstLine="416"/>
        <w:spacing w:before="199"/>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可选用天然砂(河砂</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7"/>
        </w:rPr>
        <w:t>、湖砂)或机制砂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,报告中应明示试验用砂的类型</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。如有争议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rPr>
        <w:t>以河砂试验结果</w:t>
      </w:r>
      <w:r>
        <w:rPr>
          <w:rFonts w:ascii="Microsoft YaHei" w:hAnsi="Microsoft YaHei" w:eastAsia="Microsoft YaHei" w:cs="Microsoft YaHei"/>
          <w:sz w:val="19"/>
          <w:szCs w:val="19"/>
          <w:spacing w:val="4"/>
        </w:rPr>
        <w:t>为准</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4"/>
        </w:rPr>
        <w:t>。</w:t>
      </w:r>
    </w:p>
    <w:p>
      <w:pPr>
        <w:ind w:left="727" w:right="50" w:firstLine="412"/>
        <w:spacing w:before="2" w:line="22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河砂和湖砂应符合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2"/>
        </w:rPr>
        <w:t>14684</w:t>
      </w:r>
      <w:r>
        <w:rPr>
          <w:rFonts w:ascii="Microsoft YaHei" w:hAnsi="Microsoft YaHei" w:eastAsia="Microsoft YaHei" w:cs="Microsoft YaHei"/>
          <w:sz w:val="19"/>
          <w:szCs w:val="19"/>
          <w:spacing w:val="12"/>
        </w:rPr>
        <w:t>中级配区为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2"/>
        </w:rPr>
        <w:t>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细度模数为</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1"/>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1"/>
          <w:position w:val="-2"/>
        </w:rPr>
        <w:t>6~</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11"/>
          <w:position w:val="-2"/>
        </w:rPr>
        <w:t>2.</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1"/>
          <w:position w:val="-2"/>
        </w:rPr>
        <w:t>9</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1"/>
        </w:rPr>
        <w:t>的中砂要求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rPr>
        <w:t>且含泥量应小</w:t>
      </w:r>
      <w:r>
        <w:rPr>
          <w:rFonts w:ascii="Microsoft YaHei" w:hAnsi="Microsoft YaHei" w:eastAsia="Microsoft YaHei" w:cs="Microsoft YaHei"/>
          <w:sz w:val="19"/>
          <w:szCs w:val="19"/>
          <w:spacing w:val="1"/>
          <w:position w:val="1"/>
        </w:rPr>
        <w:t>于</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rPr>
        <w:t>1%</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
          <w:position w:val="2"/>
        </w:rPr>
        <w:t>。</w:t>
      </w:r>
    </w:p>
    <w:p>
      <w:pPr>
        <w:ind w:left="1141"/>
        <w:spacing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机制砂应为符合附录 B规定的外加剂性能检验</w:t>
      </w:r>
      <w:r>
        <w:rPr>
          <w:rFonts w:ascii="Microsoft YaHei" w:hAnsi="Microsoft YaHei" w:eastAsia="Microsoft YaHei" w:cs="Microsoft YaHei"/>
          <w:sz w:val="19"/>
          <w:szCs w:val="19"/>
          <w:spacing w:val="18"/>
        </w:rPr>
        <w:t>专用机制砂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1087"/>
        <w:spacing w:before="78" w:line="184" w:lineRule="auto"/>
        <w:rPr>
          <w:rFonts w:ascii="Microsoft YaHei" w:hAnsi="Microsoft YaHei" w:eastAsia="Microsoft YaHei" w:cs="Microsoft YaHei"/>
          <w:sz w:val="16"/>
          <w:szCs w:val="16"/>
        </w:rPr>
      </w:pPr>
      <w:r>
        <w:rPr>
          <w:rFonts w:ascii="SimHei" w:hAnsi="SimHei" w:eastAsia="SimHei" w:cs="SimHei"/>
          <w:sz w:val="16"/>
          <w:szCs w:val="16"/>
          <w:spacing w:val="16"/>
        </w:rPr>
        <w:t>注</w:t>
      </w:r>
      <w:r>
        <w:rPr>
          <w:rFonts w:ascii="SimHei" w:hAnsi="SimHei" w:eastAsia="SimHei" w:cs="SimHei"/>
          <w:sz w:val="16"/>
          <w:szCs w:val="16"/>
          <w:spacing w:val="-34"/>
        </w:rPr>
        <w:t xml:space="preserve"> </w:t>
      </w:r>
      <w:r>
        <w:rPr>
          <w:rFonts w:ascii="Microsoft YaHei" w:hAnsi="Microsoft YaHei" w:eastAsia="Microsoft YaHei" w:cs="Microsoft YaHei"/>
          <w:sz w:val="16"/>
          <w:szCs w:val="16"/>
          <w:spacing w:val="16"/>
        </w:rPr>
        <w:t>:</w:t>
      </w:r>
      <w:r>
        <w:rPr>
          <w:rFonts w:ascii="Microsoft YaHei" w:hAnsi="Microsoft YaHei" w:eastAsia="Microsoft YaHei" w:cs="Microsoft YaHei"/>
          <w:sz w:val="16"/>
          <w:szCs w:val="16"/>
          <w:spacing w:val="26"/>
          <w:w w:val="101"/>
        </w:rPr>
        <w:t xml:space="preserve"> </w:t>
      </w:r>
      <w:r>
        <w:rPr>
          <w:rFonts w:ascii="Microsoft YaHei" w:hAnsi="Microsoft YaHei" w:eastAsia="Microsoft YaHei" w:cs="Microsoft YaHei"/>
          <w:sz w:val="16"/>
          <w:szCs w:val="16"/>
          <w:spacing w:val="16"/>
        </w:rPr>
        <w:t>湖砂是指产自淡水湖泊的天然砂</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6"/>
        </w:rPr>
        <w:t>。</w:t>
      </w:r>
    </w:p>
    <w:p>
      <w:pPr>
        <w:ind w:left="719"/>
        <w:spacing w:before="259" w:line="178" w:lineRule="auto"/>
        <w:rPr>
          <w:rFonts w:ascii="SimHei" w:hAnsi="SimHei" w:eastAsia="SimHei" w:cs="SimHei"/>
          <w:sz w:val="19"/>
          <w:szCs w:val="19"/>
        </w:rPr>
      </w:pPr>
      <w:r>
        <w:rPr>
          <w:rFonts w:ascii="Microsoft YaHei" w:hAnsi="Microsoft YaHei" w:eastAsia="Microsoft YaHei" w:cs="Microsoft YaHei"/>
          <w:sz w:val="19"/>
          <w:szCs w:val="19"/>
          <w:spacing w:val="6"/>
        </w:rPr>
        <w:t>6.2.2.3   </w:t>
      </w:r>
      <w:r>
        <w:rPr>
          <w:rFonts w:ascii="SimHei" w:hAnsi="SimHei" w:eastAsia="SimHei" w:cs="SimHei"/>
          <w:sz w:val="19"/>
          <w:szCs w:val="19"/>
          <w:spacing w:val="6"/>
          <w:position w:val="1"/>
        </w:rPr>
        <w:t>石</w:t>
      </w:r>
    </w:p>
    <w:p>
      <w:pPr>
        <w:ind w:left="721" w:right="50" w:firstLine="418"/>
        <w:spacing w:before="224" w:line="235"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7"/>
        </w:rPr>
        <w:t>/T </w:t>
      </w:r>
      <w:r>
        <w:rPr>
          <w:rFonts w:ascii="Microsoft YaHei" w:hAnsi="Microsoft YaHei" w:eastAsia="Microsoft YaHei" w:cs="Microsoft YaHei"/>
          <w:sz w:val="19"/>
          <w:szCs w:val="19"/>
          <w:spacing w:val="17"/>
          <w:position w:val="-2"/>
        </w:rPr>
        <w:t>14685</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7"/>
        </w:rPr>
        <w:t>中颗粒级配满足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17"/>
          <w:position w:val="-2"/>
        </w:rPr>
        <w:t>20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连续粒级要求的碎石或卵石</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允许采用单粒粒</w:t>
      </w:r>
      <w:r>
        <w:rPr>
          <w:rFonts w:ascii="Microsoft YaHei" w:hAnsi="Microsoft YaHei" w:eastAsia="Microsoft YaHei" w:cs="Microsoft YaHei"/>
          <w:sz w:val="19"/>
          <w:szCs w:val="19"/>
          <w:spacing w:val="11"/>
        </w:rPr>
        <w:t>级</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1"/>
          <w:position w:val="-1"/>
        </w:rPr>
        <w:t>5</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1"/>
          <w:position w:val="-1"/>
        </w:rPr>
        <w:t>10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1"/>
        </w:rPr>
        <w:t>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position w:val="-1"/>
        </w:rPr>
        <w:t>10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11"/>
          <w:position w:val="-1"/>
        </w:rPr>
        <w:t>20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1"/>
        </w:rPr>
        <w:t>按质量比 </w:t>
      </w:r>
      <w:r>
        <w:rPr>
          <w:rFonts w:ascii="Microsoft YaHei" w:hAnsi="Microsoft YaHei" w:eastAsia="Microsoft YaHei" w:cs="Microsoft YaHei"/>
          <w:sz w:val="19"/>
          <w:szCs w:val="19"/>
          <w:spacing w:val="11"/>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1"/>
          <w:position w:val="-1"/>
        </w:rPr>
        <w:t>60</w:t>
      </w:r>
      <w:r>
        <w:rPr>
          <w:rFonts w:ascii="Microsoft YaHei" w:hAnsi="Microsoft YaHei" w:eastAsia="Microsoft YaHei" w:cs="Microsoft YaHei"/>
          <w:sz w:val="19"/>
          <w:szCs w:val="19"/>
          <w:spacing w:val="11"/>
        </w:rPr>
        <w:t>混合并满足连续粒级要求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rPr>
        <w:t>针</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rPr>
        <w:t>片状颗粒含量</w:t>
      </w:r>
      <w:r>
        <w:rPr>
          <w:rFonts w:ascii="Microsoft YaHei" w:hAnsi="Microsoft YaHei" w:eastAsia="Microsoft YaHei" w:cs="Microsoft YaHei"/>
          <w:sz w:val="19"/>
          <w:szCs w:val="19"/>
          <w:spacing w:val="13"/>
        </w:rPr>
        <w:t>小于</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position w:val="-2"/>
        </w:rPr>
        <w:t>10%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3"/>
        </w:rPr>
        <w:t>,空隙率小于 </w:t>
      </w:r>
      <w:r>
        <w:rPr>
          <w:rFonts w:ascii="Microsoft YaHei" w:hAnsi="Microsoft YaHei" w:eastAsia="Microsoft YaHei" w:cs="Microsoft YaHei"/>
          <w:sz w:val="19"/>
          <w:szCs w:val="19"/>
          <w:spacing w:val="13"/>
          <w:position w:val="-2"/>
        </w:rPr>
        <w:t>47%</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3"/>
        </w:rPr>
        <w:t>,碎石泥粉含量或卵石含泥量小于 </w:t>
      </w:r>
      <w:r>
        <w:rPr>
          <w:rFonts w:ascii="Microsoft YaHei" w:hAnsi="Microsoft YaHei" w:eastAsia="Microsoft YaHei" w:cs="Microsoft YaHei"/>
          <w:sz w:val="19"/>
          <w:szCs w:val="19"/>
          <w:spacing w:val="13"/>
          <w:position w:val="-2"/>
        </w:rPr>
        <w:t>0.</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3"/>
        </w:rPr>
        <w:t>。如有争议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3"/>
        </w:rPr>
        <w:t>以碎石结果为准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719"/>
        <w:spacing w:before="98" w:line="218" w:lineRule="auto"/>
        <w:rPr>
          <w:rFonts w:ascii="SimHei" w:hAnsi="SimHei" w:eastAsia="SimHei" w:cs="SimHei"/>
          <w:sz w:val="19"/>
          <w:szCs w:val="19"/>
        </w:rPr>
      </w:pPr>
      <w:r>
        <w:rPr>
          <w:rFonts w:ascii="Microsoft YaHei" w:hAnsi="Microsoft YaHei" w:eastAsia="Microsoft YaHei" w:cs="Microsoft YaHei"/>
          <w:sz w:val="19"/>
          <w:szCs w:val="19"/>
          <w:spacing w:val="6"/>
        </w:rPr>
        <w:t>6.2.2.4   </w:t>
      </w:r>
      <w:r>
        <w:rPr>
          <w:rFonts w:ascii="SimHei" w:hAnsi="SimHei" w:eastAsia="SimHei" w:cs="SimHei"/>
          <w:sz w:val="19"/>
          <w:szCs w:val="19"/>
          <w:spacing w:val="6"/>
          <w:position w:val="1"/>
        </w:rPr>
        <w:t>水</w:t>
      </w:r>
    </w:p>
    <w:p>
      <w:pPr>
        <w:ind w:left="1140"/>
        <w:spacing w:before="198"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符合 </w:t>
      </w:r>
      <w:r>
        <w:rPr>
          <w:rFonts w:ascii="Microsoft YaHei" w:hAnsi="Microsoft YaHei" w:eastAsia="Microsoft YaHei" w:cs="Microsoft YaHei"/>
          <w:sz w:val="19"/>
          <w:szCs w:val="19"/>
          <w:position w:val="-2"/>
        </w:rPr>
        <w:t>JGJ</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7"/>
          <w:position w:val="-2"/>
        </w:rPr>
        <w:t>63</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rPr>
        <w:t>中混凝土拌合用水的技术要求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1"/>
        </w:rPr>
        <w:t>。</w:t>
      </w:r>
    </w:p>
    <w:p>
      <w:pPr>
        <w:ind w:left="719" w:right="7626"/>
        <w:spacing w:before="206" w:line="351" w:lineRule="auto"/>
        <w:jc w:val="right"/>
        <w:rPr>
          <w:rFonts w:ascii="Microsoft YaHei" w:hAnsi="Microsoft YaHei" w:eastAsia="Microsoft YaHei" w:cs="Microsoft YaHei"/>
          <w:sz w:val="19"/>
          <w:szCs w:val="19"/>
        </w:rPr>
      </w:pPr>
      <w:r>
        <w:drawing>
          <wp:anchor distT="0" distB="0" distL="0" distR="0" simplePos="0" relativeHeight="251691008" behindDoc="0" locked="0" layoutInCell="1" allowOverlap="1">
            <wp:simplePos x="0" y="0"/>
            <wp:positionH relativeFrom="column">
              <wp:posOffset>0</wp:posOffset>
            </wp:positionH>
            <wp:positionV relativeFrom="paragraph">
              <wp:posOffset>610228</wp:posOffset>
            </wp:positionV>
            <wp:extent cx="190500" cy="190500"/>
            <wp:effectExtent l="0" t="0" r="0" b="0"/>
            <wp:wrapNone/>
            <wp:docPr id="36" name="IM 36"/>
            <wp:cNvGraphicFramePr/>
            <a:graphic>
              <a:graphicData uri="http://schemas.openxmlformats.org/drawingml/2006/picture">
                <pic:pic>
                  <pic:nvPicPr>
                    <pic:cNvPr id="36" name="IM 36"/>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8"/>
          <w:position w:val="-1"/>
        </w:rPr>
        <w:t>6.2.2.5   </w:t>
      </w:r>
      <w:r>
        <w:rPr>
          <w:rFonts w:ascii="SimHei" w:hAnsi="SimHei" w:eastAsia="SimHei" w:cs="SimHei"/>
          <w:sz w:val="19"/>
          <w:szCs w:val="19"/>
          <w:spacing w:val="8"/>
        </w:rPr>
        <w:t>外加剂</w:t>
      </w:r>
      <w:r>
        <w:rPr>
          <w:rFonts w:ascii="Microsoft YaHei" w:hAnsi="Microsoft YaHei" w:eastAsia="Microsoft YaHei" w:cs="Microsoft YaHei"/>
          <w:sz w:val="19"/>
          <w:szCs w:val="19"/>
          <w:spacing w:val="13"/>
        </w:rPr>
        <w:t>受检外加剂</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w:t>
      </w:r>
    </w:p>
    <w:p>
      <w:pPr>
        <w:ind w:left="719"/>
        <w:spacing w:before="12" w:line="223" w:lineRule="auto"/>
        <w:outlineLvl w:val="1"/>
        <w:rPr>
          <w:rFonts w:ascii="SimHei" w:hAnsi="SimHei" w:eastAsia="SimHei" w:cs="SimHei"/>
          <w:sz w:val="19"/>
          <w:szCs w:val="19"/>
        </w:rPr>
      </w:pPr>
      <w:bookmarkStart w:name="bookmark15" w:id="17"/>
      <w:bookmarkEnd w:id="17"/>
      <w:r>
        <w:rPr>
          <w:rFonts w:ascii="Microsoft YaHei" w:hAnsi="Microsoft YaHei" w:eastAsia="Microsoft YaHei" w:cs="Microsoft YaHei"/>
          <w:sz w:val="19"/>
          <w:szCs w:val="19"/>
          <w:spacing w:val="12"/>
          <w:position w:val="-2"/>
        </w:rPr>
        <w:t>6.3   </w:t>
      </w:r>
      <w:r>
        <w:rPr>
          <w:rFonts w:ascii="SimHei" w:hAnsi="SimHei" w:eastAsia="SimHei" w:cs="SimHei"/>
          <w:sz w:val="19"/>
          <w:szCs w:val="19"/>
          <w:spacing w:val="12"/>
        </w:rPr>
        <w:t>混凝土配合比</w:t>
      </w:r>
    </w:p>
    <w:p>
      <w:pPr>
        <w:ind w:left="719"/>
        <w:spacing w:before="181" w:line="219"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6.3.</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基准混凝土</w:t>
      </w:r>
    </w:p>
    <w:p>
      <w:pPr>
        <w:ind w:left="736" w:firstLine="402"/>
        <w:spacing w:before="194" w:line="24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基准混凝土的配合比按 </w:t>
      </w:r>
      <w:r>
        <w:rPr>
          <w:rFonts w:ascii="Microsoft YaHei" w:hAnsi="Microsoft YaHei" w:eastAsia="Microsoft YaHei" w:cs="Microsoft YaHei"/>
          <w:sz w:val="19"/>
          <w:szCs w:val="19"/>
        </w:rPr>
        <w:t>JGJ</w:t>
      </w:r>
      <w:r>
        <w:rPr>
          <w:rFonts w:ascii="Microsoft YaHei" w:hAnsi="Microsoft YaHei" w:eastAsia="Microsoft YaHei" w:cs="Microsoft YaHei"/>
          <w:sz w:val="19"/>
          <w:szCs w:val="19"/>
          <w:spacing w:val="16"/>
          <w:position w:val="-2"/>
        </w:rPr>
        <w:t>55</w:t>
      </w:r>
      <w:r>
        <w:rPr>
          <w:rFonts w:ascii="Microsoft YaHei" w:hAnsi="Microsoft YaHei" w:eastAsia="Microsoft YaHei" w:cs="Microsoft YaHei"/>
          <w:sz w:val="19"/>
          <w:szCs w:val="19"/>
          <w:spacing w:val="16"/>
        </w:rPr>
        <w:t>进行设计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。基准混凝土的适用范围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、配合比参数</w:t>
      </w:r>
      <w:r>
        <w:rPr>
          <w:rFonts w:ascii="Microsoft YaHei" w:hAnsi="Microsoft YaHei" w:eastAsia="Microsoft YaHei" w:cs="Microsoft YaHei"/>
          <w:sz w:val="19"/>
          <w:szCs w:val="19"/>
          <w:spacing w:val="15"/>
        </w:rPr>
        <w:t>和性能应符合表 </w:t>
      </w:r>
      <w:r>
        <w:rPr>
          <w:rFonts w:ascii="Microsoft YaHei" w:hAnsi="Microsoft YaHei" w:eastAsia="Microsoft YaHei" w:cs="Microsoft YaHei"/>
          <w:sz w:val="19"/>
          <w:szCs w:val="19"/>
          <w:spacing w:val="15"/>
          <w:position w:val="-2"/>
        </w:rPr>
        <w:t>13</w:t>
      </w:r>
      <w:r>
        <w:rPr>
          <w:rFonts w:ascii="Microsoft YaHei" w:hAnsi="Microsoft YaHei" w:eastAsia="Microsoft YaHei" w:cs="Microsoft YaHei"/>
          <w:sz w:val="19"/>
          <w:szCs w:val="19"/>
          <w:spacing w:val="5"/>
        </w:rPr>
        <w:t>的规定</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5"/>
        </w:rPr>
        <w:t>。</w:t>
      </w:r>
    </w:p>
    <w:p>
      <w:pPr>
        <w:ind w:left="3151"/>
        <w:spacing w:before="117" w:line="208" w:lineRule="auto"/>
        <w:rPr>
          <w:rFonts w:ascii="SimHei" w:hAnsi="SimHei" w:eastAsia="SimHei" w:cs="SimHei"/>
          <w:sz w:val="19"/>
          <w:szCs w:val="19"/>
        </w:rPr>
      </w:pPr>
      <w:r>
        <w:rPr>
          <w:rFonts w:ascii="SimHei" w:hAnsi="SimHei" w:eastAsia="SimHei" w:cs="SimHei"/>
          <w:sz w:val="19"/>
          <w:szCs w:val="19"/>
          <w:spacing w:val="10"/>
        </w:rPr>
        <w:t>表</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13   </w:t>
      </w:r>
      <w:r>
        <w:rPr>
          <w:rFonts w:ascii="SimHei" w:hAnsi="SimHei" w:eastAsia="SimHei" w:cs="SimHei"/>
          <w:sz w:val="19"/>
          <w:szCs w:val="19"/>
          <w:spacing w:val="10"/>
        </w:rPr>
        <w:t>基准混凝土适用范围</w:t>
      </w:r>
      <w:r>
        <w:rPr>
          <w:rFonts w:ascii="Microsoft YaHei" w:hAnsi="Microsoft YaHei" w:eastAsia="Microsoft YaHei" w:cs="Microsoft YaHei"/>
          <w:sz w:val="19"/>
          <w:szCs w:val="19"/>
          <w:spacing w:val="10"/>
        </w:rPr>
        <w:t>、</w:t>
      </w:r>
      <w:r>
        <w:rPr>
          <w:rFonts w:ascii="SimHei" w:hAnsi="SimHei" w:eastAsia="SimHei" w:cs="SimHei"/>
          <w:sz w:val="19"/>
          <w:szCs w:val="19"/>
          <w:spacing w:val="10"/>
        </w:rPr>
        <w:t>配合比参</w:t>
      </w:r>
      <w:r>
        <w:rPr>
          <w:rFonts w:ascii="SimHei" w:hAnsi="SimHei" w:eastAsia="SimHei" w:cs="SimHei"/>
          <w:sz w:val="19"/>
          <w:szCs w:val="19"/>
          <w:spacing w:val="9"/>
        </w:rPr>
        <w:t>数和性能</w:t>
      </w:r>
    </w:p>
    <w:p>
      <w:pPr>
        <w:spacing w:line="179" w:lineRule="exact"/>
        <w:rPr/>
      </w:pPr>
      <w:r/>
    </w:p>
    <w:tbl>
      <w:tblPr>
        <w:tblStyle w:val="TableNormal"/>
        <w:tblW w:w="9222" w:type="dxa"/>
        <w:tblInd w:w="709"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809"/>
        <w:gridCol w:w="3604"/>
        <w:gridCol w:w="3809"/>
      </w:tblGrid>
      <w:tr>
        <w:trPr>
          <w:trHeight w:val="387" w:hRule="atLeast"/>
        </w:trPr>
        <w:tc>
          <w:tcPr>
            <w:tcW w:w="1809" w:type="dxa"/>
            <w:vAlign w:val="top"/>
            <w:tcBorders>
              <w:right w:val="single" w:color="231F20" w:sz="2" w:space="0"/>
            </w:tcBorders>
          </w:tcPr>
          <w:p>
            <w:pPr>
              <w:pStyle w:val="TableText"/>
              <w:ind w:left="725"/>
              <w:spacing w:before="108" w:line="176" w:lineRule="auto"/>
              <w:rPr/>
            </w:pPr>
            <w:r>
              <w:rPr>
                <w:spacing w:val="1"/>
              </w:rPr>
              <w:t>项 目</w:t>
            </w:r>
          </w:p>
        </w:tc>
        <w:tc>
          <w:tcPr>
            <w:tcW w:w="3604" w:type="dxa"/>
            <w:vAlign w:val="top"/>
            <w:tcBorders>
              <w:left w:val="single" w:color="231F20" w:sz="2" w:space="0"/>
              <w:right w:val="single" w:color="231F20" w:sz="2" w:space="0"/>
            </w:tcBorders>
          </w:tcPr>
          <w:p>
            <w:pPr>
              <w:pStyle w:val="TableText"/>
              <w:ind w:left="1267"/>
              <w:spacing w:before="107" w:line="181" w:lineRule="auto"/>
              <w:rPr/>
            </w:pPr>
            <w:r>
              <w:rPr>
                <w:spacing w:val="14"/>
              </w:rPr>
              <w:t>基准混凝土</w:t>
            </w:r>
            <w:r>
              <w:rPr>
                <w:spacing w:val="14"/>
                <w:w w:val="101"/>
              </w:rPr>
              <w:t xml:space="preserve"> </w:t>
            </w:r>
            <w:r>
              <w:rPr>
                <w:spacing w:val="14"/>
                <w:position w:val="-1"/>
              </w:rPr>
              <w:t>Ⅰ</w:t>
            </w:r>
          </w:p>
        </w:tc>
        <w:tc>
          <w:tcPr>
            <w:tcW w:w="3809" w:type="dxa"/>
            <w:vAlign w:val="top"/>
            <w:tcBorders>
              <w:left w:val="single" w:color="231F20" w:sz="2" w:space="0"/>
            </w:tcBorders>
          </w:tcPr>
          <w:p>
            <w:pPr>
              <w:pStyle w:val="TableText"/>
              <w:ind w:left="1371"/>
              <w:spacing w:before="107" w:line="181" w:lineRule="auto"/>
              <w:rPr/>
            </w:pPr>
            <w:r>
              <w:rPr>
                <w:spacing w:val="12"/>
              </w:rPr>
              <w:t>基准混凝土 </w:t>
            </w:r>
            <w:r>
              <w:rPr>
                <w:spacing w:val="12"/>
                <w:position w:val="-1"/>
              </w:rPr>
              <w:t>Ⅱ</w:t>
            </w:r>
          </w:p>
        </w:tc>
      </w:tr>
      <w:tr>
        <w:trPr>
          <w:trHeight w:val="887" w:hRule="atLeast"/>
        </w:trPr>
        <w:tc>
          <w:tcPr>
            <w:tcW w:w="1809" w:type="dxa"/>
            <w:vAlign w:val="top"/>
            <w:tcBorders>
              <w:bottom w:val="single" w:color="231F20" w:sz="2" w:space="0"/>
              <w:right w:val="single" w:color="231F20" w:sz="2" w:space="0"/>
            </w:tcBorders>
          </w:tcPr>
          <w:p>
            <w:pPr>
              <w:spacing w:line="284" w:lineRule="auto"/>
              <w:rPr>
                <w:rFonts w:ascii="Arial"/>
                <w:sz w:val="21"/>
              </w:rPr>
            </w:pPr>
            <w:r/>
          </w:p>
          <w:p>
            <w:pPr>
              <w:pStyle w:val="TableText"/>
              <w:ind w:left="544"/>
              <w:spacing w:before="69" w:line="180" w:lineRule="auto"/>
              <w:rPr/>
            </w:pPr>
            <w:r>
              <w:rPr>
                <w:spacing w:val="15"/>
              </w:rPr>
              <w:t>适用范围</w:t>
            </w:r>
          </w:p>
        </w:tc>
        <w:tc>
          <w:tcPr>
            <w:tcW w:w="3604" w:type="dxa"/>
            <w:vAlign w:val="top"/>
            <w:tcBorders>
              <w:left w:val="single" w:color="231F20" w:sz="2" w:space="0"/>
              <w:bottom w:val="single" w:color="231F20" w:sz="2" w:space="0"/>
              <w:right w:val="single" w:color="231F20" w:sz="2" w:space="0"/>
            </w:tcBorders>
          </w:tcPr>
          <w:p>
            <w:pPr>
              <w:pStyle w:val="TableText"/>
              <w:ind w:left="107" w:right="108" w:firstLine="5"/>
              <w:spacing w:before="204" w:line="267" w:lineRule="auto"/>
              <w:rPr/>
            </w:pPr>
            <w:r>
              <w:rPr>
                <w:spacing w:val="1"/>
              </w:rPr>
              <w:t>高性能减水剂</w:t>
            </w:r>
            <w:r>
              <w:rPr>
                <w:spacing w:val="-11"/>
              </w:rPr>
              <w:t xml:space="preserve"> </w:t>
            </w:r>
            <w:r>
              <w:rPr>
                <w:spacing w:val="1"/>
              </w:rPr>
              <w:t>、泵送</w:t>
            </w:r>
            <w:r>
              <w:rPr>
                <w:spacing w:val="-22"/>
              </w:rPr>
              <w:t xml:space="preserve"> </w:t>
            </w:r>
            <w:r>
              <w:rPr>
                <w:spacing w:val="1"/>
              </w:rPr>
              <w:t>剂</w:t>
            </w:r>
            <w:r>
              <w:rPr>
                <w:spacing w:val="-22"/>
              </w:rPr>
              <w:t xml:space="preserve"> </w:t>
            </w:r>
            <w:r>
              <w:rPr>
                <w:spacing w:val="1"/>
              </w:rPr>
              <w:t>、防</w:t>
            </w:r>
            <w:r>
              <w:rPr>
                <w:spacing w:val="-24"/>
              </w:rPr>
              <w:t xml:space="preserve"> </w:t>
            </w:r>
            <w:r>
              <w:rPr>
                <w:spacing w:val="1"/>
              </w:rPr>
              <w:t>水</w:t>
            </w:r>
            <w:r>
              <w:rPr>
                <w:spacing w:val="-22"/>
              </w:rPr>
              <w:t xml:space="preserve"> </w:t>
            </w:r>
            <w:r>
              <w:rPr>
                <w:spacing w:val="1"/>
              </w:rPr>
              <w:t>剂(渗</w:t>
            </w:r>
            <w:r>
              <w:rPr>
                <w:spacing w:val="-21"/>
              </w:rPr>
              <w:t xml:space="preserve"> </w:t>
            </w:r>
            <w:r>
              <w:rPr>
                <w:spacing w:val="1"/>
              </w:rPr>
              <w:t>透</w:t>
            </w:r>
            <w:r>
              <w:rPr>
                <w:spacing w:val="-19"/>
              </w:rPr>
              <w:t xml:space="preserve"> </w:t>
            </w:r>
            <w:r>
              <w:rPr>
                <w:spacing w:val="1"/>
              </w:rPr>
              <w:t>高</w:t>
            </w:r>
            <w:r>
              <w:rPr>
                <w:spacing w:val="-23"/>
              </w:rPr>
              <w:t xml:space="preserve"> </w:t>
            </w:r>
            <w:r>
              <w:rPr>
                <w:spacing w:val="1"/>
              </w:rPr>
              <w:t>度 比</w:t>
            </w:r>
            <w:r>
              <w:rPr>
                <w:spacing w:val="18"/>
              </w:rPr>
              <w:t>试验)</w:t>
            </w:r>
          </w:p>
        </w:tc>
        <w:tc>
          <w:tcPr>
            <w:tcW w:w="3809" w:type="dxa"/>
            <w:vAlign w:val="top"/>
            <w:tcBorders>
              <w:left w:val="single" w:color="231F20" w:sz="2" w:space="0"/>
              <w:bottom w:val="single" w:color="231F20" w:sz="2" w:space="0"/>
            </w:tcBorders>
          </w:tcPr>
          <w:p>
            <w:pPr>
              <w:pStyle w:val="TableText"/>
              <w:ind w:left="115" w:right="104" w:firstLine="3"/>
              <w:spacing w:before="56" w:line="239" w:lineRule="auto"/>
              <w:jc w:val="both"/>
              <w:rPr/>
            </w:pPr>
            <w:r>
              <w:rPr>
                <w:spacing w:val="-6"/>
              </w:rPr>
              <w:t>高效减</w:t>
            </w:r>
            <w:r>
              <w:rPr>
                <w:spacing w:val="-9"/>
              </w:rPr>
              <w:t xml:space="preserve"> </w:t>
            </w:r>
            <w:r>
              <w:rPr>
                <w:spacing w:val="-6"/>
              </w:rPr>
              <w:t>水</w:t>
            </w:r>
            <w:r>
              <w:rPr>
                <w:spacing w:val="-11"/>
              </w:rPr>
              <w:t xml:space="preserve"> </w:t>
            </w:r>
            <w:r>
              <w:rPr>
                <w:spacing w:val="-6"/>
              </w:rPr>
              <w:t>剂</w:t>
            </w:r>
            <w:r>
              <w:rPr>
                <w:spacing w:val="-22"/>
              </w:rPr>
              <w:t xml:space="preserve"> </w:t>
            </w:r>
            <w:r>
              <w:rPr>
                <w:spacing w:val="-6"/>
              </w:rPr>
              <w:t>、普</w:t>
            </w:r>
            <w:r>
              <w:rPr>
                <w:spacing w:val="-11"/>
              </w:rPr>
              <w:t xml:space="preserve"> </w:t>
            </w:r>
            <w:r>
              <w:rPr>
                <w:spacing w:val="-6"/>
              </w:rPr>
              <w:t>通</w:t>
            </w:r>
            <w:r>
              <w:rPr>
                <w:spacing w:val="-11"/>
              </w:rPr>
              <w:t xml:space="preserve"> </w:t>
            </w:r>
            <w:r>
              <w:rPr>
                <w:spacing w:val="-6"/>
              </w:rPr>
              <w:t>减</w:t>
            </w:r>
            <w:r>
              <w:rPr>
                <w:spacing w:val="-12"/>
              </w:rPr>
              <w:t xml:space="preserve"> </w:t>
            </w:r>
            <w:r>
              <w:rPr>
                <w:spacing w:val="-6"/>
              </w:rPr>
              <w:t>水</w:t>
            </w:r>
            <w:r>
              <w:rPr>
                <w:spacing w:val="-10"/>
              </w:rPr>
              <w:t xml:space="preserve"> </w:t>
            </w:r>
            <w:r>
              <w:rPr>
                <w:spacing w:val="-6"/>
              </w:rPr>
              <w:t>剂</w:t>
            </w:r>
            <w:r>
              <w:rPr>
                <w:spacing w:val="-22"/>
              </w:rPr>
              <w:t xml:space="preserve"> </w:t>
            </w:r>
            <w:r>
              <w:rPr>
                <w:spacing w:val="-6"/>
              </w:rPr>
              <w:t>、引</w:t>
            </w:r>
            <w:r>
              <w:rPr>
                <w:spacing w:val="-10"/>
              </w:rPr>
              <w:t xml:space="preserve"> </w:t>
            </w:r>
            <w:r>
              <w:rPr>
                <w:spacing w:val="-6"/>
              </w:rPr>
              <w:t>气 减</w:t>
            </w:r>
            <w:r>
              <w:rPr>
                <w:spacing w:val="-10"/>
              </w:rPr>
              <w:t xml:space="preserve"> </w:t>
            </w:r>
            <w:r>
              <w:rPr>
                <w:spacing w:val="-6"/>
              </w:rPr>
              <w:t>水 剂</w:t>
            </w:r>
            <w:r>
              <w:rPr>
                <w:spacing w:val="-22"/>
              </w:rPr>
              <w:t xml:space="preserve"> </w:t>
            </w:r>
            <w:r>
              <w:rPr>
                <w:spacing w:val="-6"/>
              </w:rPr>
              <w:t>、早 强</w:t>
            </w:r>
            <w:r>
              <w:rPr>
                <w:spacing w:val="-6"/>
              </w:rPr>
              <w:t>剂</w:t>
            </w:r>
            <w:r>
              <w:rPr>
                <w:spacing w:val="-18"/>
              </w:rPr>
              <w:t xml:space="preserve"> </w:t>
            </w:r>
            <w:r>
              <w:rPr>
                <w:spacing w:val="-6"/>
              </w:rPr>
              <w:t>、缓凝剂</w:t>
            </w:r>
            <w:r>
              <w:rPr>
                <w:spacing w:val="-22"/>
              </w:rPr>
              <w:t xml:space="preserve"> </w:t>
            </w:r>
            <w:r>
              <w:rPr>
                <w:spacing w:val="-6"/>
              </w:rPr>
              <w:t>、引气剂</w:t>
            </w:r>
            <w:r>
              <w:rPr>
                <w:spacing w:val="-23"/>
              </w:rPr>
              <w:t xml:space="preserve"> </w:t>
            </w:r>
            <w:r>
              <w:rPr>
                <w:spacing w:val="-6"/>
              </w:rPr>
              <w:t>、防</w:t>
            </w:r>
            <w:r>
              <w:rPr>
                <w:spacing w:val="-21"/>
              </w:rPr>
              <w:t xml:space="preserve"> </w:t>
            </w:r>
            <w:r>
              <w:rPr>
                <w:spacing w:val="-6"/>
              </w:rPr>
              <w:t>冻</w:t>
            </w:r>
            <w:r>
              <w:rPr>
                <w:spacing w:val="-20"/>
              </w:rPr>
              <w:t xml:space="preserve"> </w:t>
            </w:r>
            <w:r>
              <w:rPr>
                <w:spacing w:val="-6"/>
              </w:rPr>
              <w:t>剂</w:t>
            </w:r>
            <w:r>
              <w:rPr>
                <w:spacing w:val="-23"/>
              </w:rPr>
              <w:t xml:space="preserve"> </w:t>
            </w:r>
            <w:r>
              <w:rPr>
                <w:spacing w:val="-6"/>
              </w:rPr>
              <w:t>、防</w:t>
            </w:r>
            <w:r>
              <w:rPr>
                <w:spacing w:val="-21"/>
              </w:rPr>
              <w:t xml:space="preserve"> </w:t>
            </w:r>
            <w:r>
              <w:rPr>
                <w:spacing w:val="-6"/>
              </w:rPr>
              <w:t>水</w:t>
            </w:r>
            <w:r>
              <w:rPr>
                <w:spacing w:val="-20"/>
              </w:rPr>
              <w:t xml:space="preserve"> </w:t>
            </w:r>
            <w:r>
              <w:rPr>
                <w:spacing w:val="-6"/>
              </w:rPr>
              <w:t>剂(除</w:t>
            </w:r>
            <w:r>
              <w:rPr>
                <w:spacing w:val="-20"/>
              </w:rPr>
              <w:t xml:space="preserve"> </w:t>
            </w:r>
            <w:r>
              <w:rPr>
                <w:spacing w:val="-6"/>
              </w:rPr>
              <w:t>渗</w:t>
            </w:r>
            <w:r>
              <w:rPr>
                <w:spacing w:val="-19"/>
              </w:rPr>
              <w:t xml:space="preserve"> </w:t>
            </w:r>
            <w:r>
              <w:rPr>
                <w:spacing w:val="-6"/>
              </w:rPr>
              <w:t>透</w:t>
            </w:r>
            <w:r>
              <w:rPr>
                <w:spacing w:val="-17"/>
              </w:rPr>
              <w:t xml:space="preserve"> </w:t>
            </w:r>
            <w:r>
              <w:rPr>
                <w:spacing w:val="-6"/>
              </w:rPr>
              <w:t>高</w:t>
            </w:r>
            <w:r>
              <w:rPr>
                <w:spacing w:val="19"/>
              </w:rPr>
              <w:t>度比外的其他性能试验)</w:t>
            </w:r>
          </w:p>
        </w:tc>
      </w:tr>
    </w:tbl>
    <w:p>
      <w:pPr>
        <w:pStyle w:val="BodyText"/>
        <w:rPr/>
      </w:pPr>
      <w:r/>
    </w:p>
    <w:p>
      <w:pPr>
        <w:sectPr>
          <w:headerReference w:type="default" r:id="rId29"/>
          <w:footerReference w:type="default" r:id="rId30"/>
          <w:pgSz w:w="11907" w:h="16841"/>
          <w:pgMar w:top="1684" w:right="1222" w:bottom="1295" w:left="709" w:header="1386" w:footer="1106" w:gutter="0"/>
        </w:sectPr>
        <w:rPr/>
      </w:pPr>
    </w:p>
    <w:p>
      <w:pPr>
        <w:pStyle w:val="BodyText"/>
        <w:spacing w:line="369" w:lineRule="auto"/>
        <w:rPr/>
      </w:pPr>
      <w:r/>
    </w:p>
    <w:p>
      <w:pPr>
        <w:ind w:left="2205"/>
        <w:spacing w:before="81" w:line="201" w:lineRule="auto"/>
        <w:rPr>
          <w:rFonts w:ascii="Microsoft YaHei" w:hAnsi="Microsoft YaHei" w:eastAsia="Microsoft YaHei" w:cs="Microsoft YaHei"/>
          <w:sz w:val="19"/>
          <w:szCs w:val="19"/>
        </w:rPr>
      </w:pPr>
      <w:bookmarkStart w:name="bookmark76" w:id="18"/>
      <w:bookmarkEnd w:id="18"/>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13   </w:t>
      </w:r>
      <w:r>
        <w:rPr>
          <w:rFonts w:ascii="SimHei" w:hAnsi="SimHei" w:eastAsia="SimHei" w:cs="SimHei"/>
          <w:sz w:val="19"/>
          <w:szCs w:val="19"/>
          <w:spacing w:val="11"/>
        </w:rPr>
        <w:t>基准混凝土适用范围</w:t>
      </w:r>
      <w:r>
        <w:rPr>
          <w:rFonts w:ascii="Microsoft YaHei" w:hAnsi="Microsoft YaHei" w:eastAsia="Microsoft YaHei" w:cs="Microsoft YaHei"/>
          <w:sz w:val="19"/>
          <w:szCs w:val="19"/>
          <w:spacing w:val="11"/>
        </w:rPr>
        <w:t>、</w:t>
      </w:r>
      <w:r>
        <w:rPr>
          <w:rFonts w:ascii="SimHei" w:hAnsi="SimHei" w:eastAsia="SimHei" w:cs="SimHei"/>
          <w:sz w:val="19"/>
          <w:szCs w:val="19"/>
          <w:spacing w:val="11"/>
        </w:rPr>
        <w:t>配合比参数和性能</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rPr>
        <w:t>(续)</w:t>
      </w:r>
    </w:p>
    <w:p>
      <w:pPr>
        <w:spacing w:line="186"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901"/>
        <w:gridCol w:w="3604"/>
        <w:gridCol w:w="3809"/>
      </w:tblGrid>
      <w:tr>
        <w:trPr>
          <w:trHeight w:val="387" w:hRule="atLeast"/>
        </w:trPr>
        <w:tc>
          <w:tcPr>
            <w:tcW w:w="1809" w:type="dxa"/>
            <w:vAlign w:val="top"/>
            <w:gridSpan w:val="2"/>
            <w:tcBorders>
              <w:left w:val="single" w:color="231F20" w:sz="6" w:space="0"/>
              <w:bottom w:val="single" w:color="231F20" w:sz="6" w:space="0"/>
              <w:top w:val="single" w:color="231F20" w:sz="6" w:space="0"/>
            </w:tcBorders>
          </w:tcPr>
          <w:p>
            <w:pPr>
              <w:pStyle w:val="TableText"/>
              <w:ind w:left="725"/>
              <w:spacing w:before="108" w:line="176" w:lineRule="auto"/>
              <w:rPr/>
            </w:pPr>
            <w:r>
              <w:rPr>
                <w:spacing w:val="1"/>
              </w:rPr>
              <w:t>项 目</w:t>
            </w:r>
          </w:p>
        </w:tc>
        <w:tc>
          <w:tcPr>
            <w:tcW w:w="3604" w:type="dxa"/>
            <w:vAlign w:val="top"/>
            <w:tcBorders>
              <w:bottom w:val="single" w:color="231F20" w:sz="6" w:space="0"/>
              <w:top w:val="single" w:color="231F20" w:sz="6" w:space="0"/>
            </w:tcBorders>
          </w:tcPr>
          <w:p>
            <w:pPr>
              <w:pStyle w:val="TableText"/>
              <w:ind w:left="1267"/>
              <w:spacing w:before="107" w:line="181" w:lineRule="auto"/>
              <w:rPr/>
            </w:pPr>
            <w:r>
              <w:rPr>
                <w:spacing w:val="14"/>
              </w:rPr>
              <w:t>基准混凝土</w:t>
            </w:r>
            <w:r>
              <w:rPr>
                <w:spacing w:val="14"/>
                <w:w w:val="101"/>
              </w:rPr>
              <w:t xml:space="preserve"> </w:t>
            </w:r>
            <w:r>
              <w:rPr>
                <w:spacing w:val="14"/>
                <w:position w:val="-1"/>
              </w:rPr>
              <w:t>Ⅰ</w:t>
            </w:r>
          </w:p>
        </w:tc>
        <w:tc>
          <w:tcPr>
            <w:tcW w:w="3809" w:type="dxa"/>
            <w:vAlign w:val="top"/>
            <w:tcBorders>
              <w:bottom w:val="single" w:color="231F20" w:sz="6" w:space="0"/>
              <w:right w:val="single" w:color="231F20" w:sz="6" w:space="0"/>
              <w:top w:val="single" w:color="231F20" w:sz="6" w:space="0"/>
            </w:tcBorders>
          </w:tcPr>
          <w:p>
            <w:pPr>
              <w:pStyle w:val="TableText"/>
              <w:ind w:left="1371"/>
              <w:spacing w:before="107" w:line="181" w:lineRule="auto"/>
              <w:rPr/>
            </w:pPr>
            <w:r>
              <w:rPr>
                <w:spacing w:val="12"/>
              </w:rPr>
              <w:t>基准混凝土 </w:t>
            </w:r>
            <w:r>
              <w:rPr>
                <w:spacing w:val="12"/>
                <w:position w:val="-1"/>
              </w:rPr>
              <w:t>Ⅱ</w:t>
            </w:r>
          </w:p>
        </w:tc>
      </w:tr>
      <w:tr>
        <w:trPr>
          <w:trHeight w:val="344" w:hRule="atLeast"/>
        </w:trPr>
        <w:tc>
          <w:tcPr>
            <w:tcW w:w="908" w:type="dxa"/>
            <w:vAlign w:val="top"/>
            <w:vMerge w:val="restart"/>
            <w:tcBorders>
              <w:left w:val="single" w:color="231F20" w:sz="6" w:space="0"/>
              <w:bottom w:val="nil"/>
              <w:top w:val="single" w:color="231F20" w:sz="6" w:space="0"/>
            </w:tcBorders>
          </w:tcPr>
          <w:p>
            <w:pPr>
              <w:spacing w:line="291" w:lineRule="auto"/>
              <w:rPr>
                <w:rFonts w:ascii="Arial"/>
                <w:sz w:val="21"/>
              </w:rPr>
            </w:pPr>
            <w:r/>
          </w:p>
          <w:p>
            <w:pPr>
              <w:spacing w:line="291" w:lineRule="auto"/>
              <w:rPr>
                <w:rFonts w:ascii="Arial"/>
                <w:sz w:val="21"/>
              </w:rPr>
            </w:pPr>
            <w:r/>
          </w:p>
          <w:p>
            <w:pPr>
              <w:pStyle w:val="TableText"/>
              <w:ind w:left="92" w:right="101" w:firstLine="2"/>
              <w:spacing w:before="68" w:line="270" w:lineRule="auto"/>
              <w:rPr/>
            </w:pPr>
            <w:r>
              <w:rPr>
                <w:spacing w:val="15"/>
              </w:rPr>
              <w:t>配合比参</w:t>
            </w:r>
            <w:r>
              <w:rPr>
                <w:spacing w:val="15"/>
              </w:rPr>
              <w:t>数和性能</w:t>
            </w:r>
          </w:p>
        </w:tc>
        <w:tc>
          <w:tcPr>
            <w:tcW w:w="901" w:type="dxa"/>
            <w:vAlign w:val="top"/>
            <w:tcBorders>
              <w:top w:val="single" w:color="231F20" w:sz="6" w:space="0"/>
            </w:tcBorders>
          </w:tcPr>
          <w:p>
            <w:pPr>
              <w:pStyle w:val="TableText"/>
              <w:ind w:left="91"/>
              <w:spacing w:before="82" w:line="181" w:lineRule="auto"/>
              <w:rPr/>
            </w:pPr>
            <w:r>
              <w:rPr>
                <w:spacing w:val="15"/>
              </w:rPr>
              <w:t>水泥用量</w:t>
            </w:r>
          </w:p>
        </w:tc>
        <w:tc>
          <w:tcPr>
            <w:tcW w:w="3604" w:type="dxa"/>
            <w:vAlign w:val="top"/>
            <w:tcBorders>
              <w:top w:val="single" w:color="231F20" w:sz="6" w:space="0"/>
            </w:tcBorders>
          </w:tcPr>
          <w:p>
            <w:pPr>
              <w:pStyle w:val="TableText"/>
              <w:ind w:left="1396"/>
              <w:spacing w:before="93" w:line="169" w:lineRule="auto"/>
              <w:rPr>
                <w:sz w:val="9"/>
                <w:szCs w:val="9"/>
              </w:rPr>
            </w:pPr>
            <w:r>
              <w:rPr>
                <w:spacing w:val="5"/>
              </w:rPr>
              <w:t>360</w:t>
            </w:r>
            <w:r>
              <w:rPr>
                <w:spacing w:val="-9"/>
              </w:rPr>
              <w:t xml:space="preserve"> </w:t>
            </w:r>
            <w:r>
              <w:rPr/>
              <w:t>kg</w:t>
            </w:r>
            <w:r>
              <w:rPr>
                <w:spacing w:val="5"/>
              </w:rPr>
              <w:t>/m</w:t>
            </w:r>
            <w:r>
              <w:rPr>
                <w:sz w:val="9"/>
                <w:szCs w:val="9"/>
                <w:spacing w:val="5"/>
                <w:position w:val="6"/>
              </w:rPr>
              <w:t>3</w:t>
            </w:r>
          </w:p>
        </w:tc>
        <w:tc>
          <w:tcPr>
            <w:tcW w:w="3809" w:type="dxa"/>
            <w:vAlign w:val="top"/>
            <w:tcBorders>
              <w:right w:val="single" w:color="231F20" w:sz="6" w:space="0"/>
              <w:top w:val="single" w:color="231F20" w:sz="6" w:space="0"/>
            </w:tcBorders>
          </w:tcPr>
          <w:p>
            <w:pPr>
              <w:pStyle w:val="TableText"/>
              <w:ind w:left="1501"/>
              <w:spacing w:before="93" w:line="169" w:lineRule="auto"/>
              <w:rPr>
                <w:sz w:val="9"/>
                <w:szCs w:val="9"/>
              </w:rPr>
            </w:pPr>
            <w:r>
              <w:rPr>
                <w:spacing w:val="5"/>
              </w:rPr>
              <w:t>330</w:t>
            </w:r>
            <w:r>
              <w:rPr>
                <w:spacing w:val="-9"/>
              </w:rPr>
              <w:t xml:space="preserve"> </w:t>
            </w:r>
            <w:r>
              <w:rPr/>
              <w:t>kg</w:t>
            </w:r>
            <w:r>
              <w:rPr>
                <w:spacing w:val="5"/>
              </w:rPr>
              <w:t>/m</w:t>
            </w:r>
            <w:r>
              <w:rPr>
                <w:sz w:val="9"/>
                <w:szCs w:val="9"/>
                <w:spacing w:val="5"/>
                <w:position w:val="6"/>
              </w:rPr>
              <w:t>3</w:t>
            </w:r>
          </w:p>
        </w:tc>
      </w:tr>
      <w:tr>
        <w:trPr>
          <w:trHeight w:val="354" w:hRule="atLeast"/>
        </w:trPr>
        <w:tc>
          <w:tcPr>
            <w:tcW w:w="908" w:type="dxa"/>
            <w:vAlign w:val="top"/>
            <w:vMerge w:val="continue"/>
            <w:tcBorders>
              <w:left w:val="single" w:color="231F20" w:sz="6" w:space="0"/>
              <w:bottom w:val="nil"/>
              <w:top w:val="nil"/>
            </w:tcBorders>
          </w:tcPr>
          <w:p>
            <w:pPr>
              <w:rPr>
                <w:rFonts w:ascii="Arial"/>
                <w:sz w:val="21"/>
              </w:rPr>
            </w:pPr>
            <w:r/>
          </w:p>
        </w:tc>
        <w:tc>
          <w:tcPr>
            <w:tcW w:w="901" w:type="dxa"/>
            <w:vAlign w:val="top"/>
          </w:tcPr>
          <w:p>
            <w:pPr>
              <w:pStyle w:val="TableText"/>
              <w:ind w:left="272"/>
              <w:spacing w:before="93" w:line="184" w:lineRule="auto"/>
              <w:rPr/>
            </w:pPr>
            <w:r>
              <w:rPr>
                <w:spacing w:val="11"/>
              </w:rPr>
              <w:t>砂率</w:t>
            </w:r>
          </w:p>
        </w:tc>
        <w:tc>
          <w:tcPr>
            <w:tcW w:w="3604" w:type="dxa"/>
            <w:vAlign w:val="top"/>
          </w:tcPr>
          <w:p>
            <w:pPr>
              <w:pStyle w:val="TableText"/>
              <w:ind w:left="1359"/>
              <w:spacing w:before="91" w:line="198" w:lineRule="auto"/>
              <w:rPr/>
            </w:pPr>
            <w:r>
              <w:rPr>
                <w:spacing w:val="9"/>
              </w:rPr>
              <w:t>43%</w:t>
            </w:r>
            <w:r>
              <w:rPr>
                <w:spacing w:val="-22"/>
              </w:rPr>
              <w:t xml:space="preserve"> </w:t>
            </w:r>
            <w:r>
              <w:rPr>
                <w:spacing w:val="9"/>
              </w:rPr>
              <w:t>~</w:t>
            </w:r>
            <w:r>
              <w:rPr>
                <w:spacing w:val="-28"/>
              </w:rPr>
              <w:t xml:space="preserve"> </w:t>
            </w:r>
            <w:r>
              <w:rPr>
                <w:spacing w:val="9"/>
              </w:rPr>
              <w:t>47%</w:t>
            </w:r>
          </w:p>
        </w:tc>
        <w:tc>
          <w:tcPr>
            <w:tcW w:w="3809" w:type="dxa"/>
            <w:vAlign w:val="top"/>
            <w:tcBorders>
              <w:right w:val="single" w:color="231F20" w:sz="6" w:space="0"/>
            </w:tcBorders>
          </w:tcPr>
          <w:p>
            <w:pPr>
              <w:pStyle w:val="TableText"/>
              <w:ind w:left="1466"/>
              <w:spacing w:before="91" w:line="198" w:lineRule="auto"/>
              <w:rPr/>
            </w:pPr>
            <w:r>
              <w:rPr>
                <w:spacing w:val="9"/>
              </w:rPr>
              <w:t>36%</w:t>
            </w:r>
            <w:r>
              <w:rPr>
                <w:spacing w:val="-26"/>
              </w:rPr>
              <w:t xml:space="preserve"> </w:t>
            </w:r>
            <w:r>
              <w:rPr>
                <w:spacing w:val="9"/>
              </w:rPr>
              <w:t>~</w:t>
            </w:r>
            <w:r>
              <w:rPr>
                <w:spacing w:val="-28"/>
              </w:rPr>
              <w:t xml:space="preserve"> </w:t>
            </w:r>
            <w:r>
              <w:rPr>
                <w:spacing w:val="9"/>
              </w:rPr>
              <w:t>40%</w:t>
            </w:r>
          </w:p>
        </w:tc>
      </w:tr>
      <w:tr>
        <w:trPr>
          <w:trHeight w:val="354" w:hRule="atLeast"/>
        </w:trPr>
        <w:tc>
          <w:tcPr>
            <w:tcW w:w="908" w:type="dxa"/>
            <w:vAlign w:val="top"/>
            <w:vMerge w:val="continue"/>
            <w:tcBorders>
              <w:left w:val="single" w:color="231F20" w:sz="6" w:space="0"/>
              <w:bottom w:val="nil"/>
              <w:top w:val="nil"/>
            </w:tcBorders>
          </w:tcPr>
          <w:p>
            <w:pPr>
              <w:rPr>
                <w:rFonts w:ascii="Arial"/>
                <w:sz w:val="21"/>
              </w:rPr>
            </w:pPr>
            <w:r/>
          </w:p>
        </w:tc>
        <w:tc>
          <w:tcPr>
            <w:tcW w:w="901" w:type="dxa"/>
            <w:vAlign w:val="top"/>
          </w:tcPr>
          <w:p>
            <w:pPr>
              <w:pStyle w:val="TableText"/>
              <w:ind w:left="149"/>
              <w:spacing w:before="100" w:line="181" w:lineRule="auto"/>
              <w:rPr>
                <w:sz w:val="9"/>
                <w:szCs w:val="9"/>
              </w:rPr>
            </w:pPr>
            <w:r>
              <w:rPr>
                <w:spacing w:val="19"/>
              </w:rPr>
              <w:t>用水量</w:t>
            </w:r>
            <w:r>
              <w:rPr>
                <w:sz w:val="9"/>
                <w:szCs w:val="9"/>
                <w:spacing w:val="19"/>
                <w:position w:val="5"/>
              </w:rPr>
              <w:t>a</w:t>
            </w:r>
          </w:p>
        </w:tc>
        <w:tc>
          <w:tcPr>
            <w:tcW w:w="3604" w:type="dxa"/>
            <w:vAlign w:val="top"/>
          </w:tcPr>
          <w:p>
            <w:pPr>
              <w:pStyle w:val="TableText"/>
              <w:ind w:left="423"/>
              <w:spacing w:before="93" w:line="182" w:lineRule="auto"/>
              <w:rPr/>
            </w:pPr>
            <w:r>
              <w:rPr>
                <w:spacing w:val="13"/>
              </w:rPr>
              <w:t>坍落度(210±10)</w:t>
            </w:r>
            <w:r>
              <w:rPr>
                <w:spacing w:val="-14"/>
              </w:rPr>
              <w:t xml:space="preserve"> </w:t>
            </w:r>
            <w:r>
              <w:rPr>
                <w:position w:val="-1"/>
              </w:rPr>
              <w:t>mm</w:t>
            </w:r>
            <w:r>
              <w:rPr>
                <w:spacing w:val="13"/>
                <w:position w:val="-1"/>
              </w:rPr>
              <w:t xml:space="preserve"> </w:t>
            </w:r>
            <w:r>
              <w:rPr>
                <w:spacing w:val="13"/>
              </w:rPr>
              <w:t>的最小用水量</w:t>
            </w:r>
          </w:p>
        </w:tc>
        <w:tc>
          <w:tcPr>
            <w:tcW w:w="3809" w:type="dxa"/>
            <w:vAlign w:val="top"/>
            <w:tcBorders>
              <w:right w:val="single" w:color="231F20" w:sz="6" w:space="0"/>
            </w:tcBorders>
          </w:tcPr>
          <w:p>
            <w:pPr>
              <w:pStyle w:val="TableText"/>
              <w:ind w:left="753"/>
              <w:spacing w:before="93" w:line="182" w:lineRule="auto"/>
              <w:rPr/>
            </w:pPr>
            <w:r>
              <w:rPr>
                <w:spacing w:val="13"/>
              </w:rPr>
              <w:t>坍落度(80±10)</w:t>
            </w:r>
            <w:r>
              <w:rPr>
                <w:spacing w:val="-12"/>
              </w:rPr>
              <w:t xml:space="preserve"> </w:t>
            </w:r>
            <w:r>
              <w:rPr>
                <w:position w:val="-1"/>
              </w:rPr>
              <w:t>mm</w:t>
            </w:r>
            <w:r>
              <w:rPr>
                <w:spacing w:val="13"/>
                <w:position w:val="-1"/>
              </w:rPr>
              <w:t xml:space="preserve"> </w:t>
            </w:r>
            <w:r>
              <w:rPr>
                <w:spacing w:val="13"/>
              </w:rPr>
              <w:t>的用水量</w:t>
            </w:r>
          </w:p>
        </w:tc>
      </w:tr>
      <w:tr>
        <w:trPr>
          <w:trHeight w:val="354" w:hRule="atLeast"/>
        </w:trPr>
        <w:tc>
          <w:tcPr>
            <w:tcW w:w="908" w:type="dxa"/>
            <w:vAlign w:val="top"/>
            <w:vMerge w:val="continue"/>
            <w:tcBorders>
              <w:left w:val="single" w:color="231F20" w:sz="6" w:space="0"/>
              <w:bottom w:val="nil"/>
              <w:top w:val="nil"/>
            </w:tcBorders>
          </w:tcPr>
          <w:p>
            <w:pPr>
              <w:rPr>
                <w:rFonts w:ascii="Arial"/>
                <w:sz w:val="21"/>
              </w:rPr>
            </w:pPr>
            <w:r/>
          </w:p>
        </w:tc>
        <w:tc>
          <w:tcPr>
            <w:tcW w:w="901" w:type="dxa"/>
            <w:vAlign w:val="top"/>
          </w:tcPr>
          <w:p>
            <w:pPr>
              <w:pStyle w:val="TableText"/>
              <w:ind w:left="183"/>
              <w:spacing w:before="96" w:line="186" w:lineRule="auto"/>
              <w:rPr/>
            </w:pPr>
            <w:r>
              <w:rPr>
                <w:spacing w:val="14"/>
              </w:rPr>
              <w:t>坍落度</w:t>
            </w:r>
          </w:p>
        </w:tc>
        <w:tc>
          <w:tcPr>
            <w:tcW w:w="3604" w:type="dxa"/>
            <w:vAlign w:val="top"/>
          </w:tcPr>
          <w:p>
            <w:pPr>
              <w:pStyle w:val="TableText"/>
              <w:ind w:left="1271"/>
              <w:spacing w:before="108" w:line="161" w:lineRule="auto"/>
              <w:rPr/>
            </w:pPr>
            <w:r>
              <w:rPr>
                <w:spacing w:val="8"/>
              </w:rPr>
              <w:t>(210±10)</w:t>
            </w:r>
            <w:r>
              <w:rPr>
                <w:spacing w:val="-16"/>
              </w:rPr>
              <w:t xml:space="preserve"> </w:t>
            </w:r>
            <w:r>
              <w:rPr/>
              <w:t>mm</w:t>
            </w:r>
          </w:p>
        </w:tc>
        <w:tc>
          <w:tcPr>
            <w:tcW w:w="3809" w:type="dxa"/>
            <w:vAlign w:val="top"/>
            <w:tcBorders>
              <w:right w:val="single" w:color="231F20" w:sz="6" w:space="0"/>
            </w:tcBorders>
          </w:tcPr>
          <w:p>
            <w:pPr>
              <w:pStyle w:val="TableText"/>
              <w:ind w:left="1420"/>
              <w:spacing w:before="108" w:line="161" w:lineRule="auto"/>
              <w:rPr/>
            </w:pPr>
            <w:r>
              <w:rPr>
                <w:spacing w:val="10"/>
              </w:rPr>
              <w:t>(80±10)</w:t>
            </w:r>
            <w:r>
              <w:rPr>
                <w:spacing w:val="-17"/>
              </w:rPr>
              <w:t xml:space="preserve"> </w:t>
            </w:r>
            <w:r>
              <w:rPr/>
              <w:t>mm</w:t>
            </w:r>
          </w:p>
        </w:tc>
      </w:tr>
      <w:tr>
        <w:trPr>
          <w:trHeight w:val="354" w:hRule="atLeast"/>
        </w:trPr>
        <w:tc>
          <w:tcPr>
            <w:tcW w:w="908" w:type="dxa"/>
            <w:vAlign w:val="top"/>
            <w:vMerge w:val="continue"/>
            <w:tcBorders>
              <w:left w:val="single" w:color="231F20" w:sz="6" w:space="0"/>
              <w:bottom w:val="single" w:color="231F20" w:sz="6" w:space="0"/>
              <w:top w:val="nil"/>
            </w:tcBorders>
          </w:tcPr>
          <w:p>
            <w:pPr>
              <w:rPr>
                <w:rFonts w:ascii="Arial"/>
                <w:sz w:val="21"/>
              </w:rPr>
            </w:pPr>
            <w:r/>
          </w:p>
        </w:tc>
        <w:tc>
          <w:tcPr>
            <w:tcW w:w="901" w:type="dxa"/>
            <w:vAlign w:val="top"/>
            <w:tcBorders>
              <w:bottom w:val="single" w:color="231F20" w:sz="6" w:space="0"/>
            </w:tcBorders>
          </w:tcPr>
          <w:p>
            <w:pPr>
              <w:pStyle w:val="TableText"/>
              <w:ind w:left="183"/>
              <w:spacing w:before="99" w:line="185" w:lineRule="auto"/>
              <w:rPr/>
            </w:pPr>
            <w:r>
              <w:rPr>
                <w:spacing w:val="14"/>
              </w:rPr>
              <w:t>含气量</w:t>
            </w:r>
          </w:p>
        </w:tc>
        <w:tc>
          <w:tcPr>
            <w:tcW w:w="3604" w:type="dxa"/>
            <w:vAlign w:val="top"/>
            <w:tcBorders>
              <w:bottom w:val="single" w:color="231F20" w:sz="6" w:space="0"/>
            </w:tcBorders>
          </w:tcPr>
          <w:p>
            <w:pPr>
              <w:pStyle w:val="TableText"/>
              <w:ind w:left="1510"/>
              <w:spacing w:before="97" w:line="198" w:lineRule="auto"/>
              <w:rPr/>
            </w:pPr>
            <w:r>
              <w:rPr>
                <w:spacing w:val="14"/>
              </w:rPr>
              <w:t>≤2.</w:t>
            </w:r>
            <w:r>
              <w:rPr>
                <w:spacing w:val="-23"/>
              </w:rPr>
              <w:t xml:space="preserve"> </w:t>
            </w:r>
            <w:r>
              <w:rPr>
                <w:spacing w:val="14"/>
              </w:rPr>
              <w:t>0%</w:t>
            </w:r>
          </w:p>
        </w:tc>
        <w:tc>
          <w:tcPr>
            <w:tcW w:w="3809" w:type="dxa"/>
            <w:vAlign w:val="top"/>
            <w:tcBorders>
              <w:bottom w:val="single" w:color="231F20" w:sz="6" w:space="0"/>
              <w:right w:val="single" w:color="231F20" w:sz="6" w:space="0"/>
            </w:tcBorders>
          </w:tcPr>
          <w:p>
            <w:pPr>
              <w:pStyle w:val="TableText"/>
              <w:ind w:left="1615"/>
              <w:spacing w:before="97" w:line="198" w:lineRule="auto"/>
              <w:rPr/>
            </w:pPr>
            <w:r>
              <w:rPr>
                <w:spacing w:val="14"/>
              </w:rPr>
              <w:t>≤2.</w:t>
            </w:r>
            <w:r>
              <w:rPr>
                <w:spacing w:val="-23"/>
              </w:rPr>
              <w:t xml:space="preserve"> </w:t>
            </w:r>
            <w:r>
              <w:rPr>
                <w:spacing w:val="14"/>
              </w:rPr>
              <w:t>0%</w:t>
            </w:r>
          </w:p>
        </w:tc>
      </w:tr>
      <w:tr>
        <w:trPr>
          <w:trHeight w:val="891" w:hRule="atLeast"/>
        </w:trPr>
        <w:tc>
          <w:tcPr>
            <w:tcW w:w="9222" w:type="dxa"/>
            <w:vAlign w:val="top"/>
            <w:gridSpan w:val="4"/>
            <w:tcBorders>
              <w:left w:val="single" w:color="231F20" w:sz="6" w:space="0"/>
              <w:bottom w:val="single" w:color="231F20" w:sz="6" w:space="0"/>
              <w:right w:val="single" w:color="231F20" w:sz="6" w:space="0"/>
              <w:top w:val="single" w:color="231F20" w:sz="6" w:space="0"/>
            </w:tcBorders>
          </w:tcPr>
          <w:p>
            <w:pPr>
              <w:pStyle w:val="TableText"/>
              <w:ind w:left="642" w:right="104" w:hanging="174"/>
              <w:spacing w:before="65" w:line="229" w:lineRule="auto"/>
              <w:rPr/>
            </w:pPr>
            <w:r>
              <w:rPr>
                <w:sz w:val="9"/>
                <w:szCs w:val="9"/>
                <w:spacing w:val="11"/>
                <w:position w:val="5"/>
              </w:rPr>
              <w:t>a</w:t>
            </w:r>
            <w:r>
              <w:rPr>
                <w:sz w:val="9"/>
                <w:szCs w:val="9"/>
                <w:spacing w:val="4"/>
                <w:position w:val="5"/>
              </w:rPr>
              <w:t xml:space="preserve">    </w:t>
            </w:r>
            <w:r>
              <w:rPr>
                <w:spacing w:val="11"/>
              </w:rPr>
              <w:t>在进行坍落度</w:t>
            </w:r>
            <w:r>
              <w:rPr>
                <w:spacing w:val="11"/>
                <w:position w:val="-1"/>
              </w:rPr>
              <w:t>(210±10)</w:t>
            </w:r>
            <w:r>
              <w:rPr>
                <w:spacing w:val="-19"/>
                <w:position w:val="-1"/>
              </w:rPr>
              <w:t xml:space="preserve"> </w:t>
            </w:r>
            <w:r>
              <w:rPr>
                <w:position w:val="-1"/>
              </w:rPr>
              <w:t>mm</w:t>
            </w:r>
            <w:r>
              <w:rPr>
                <w:spacing w:val="11"/>
                <w:position w:val="-1"/>
              </w:rPr>
              <w:t xml:space="preserve"> </w:t>
            </w:r>
            <w:r>
              <w:rPr>
                <w:spacing w:val="11"/>
              </w:rPr>
              <w:t>的最小用水量试验时 ,</w:t>
            </w:r>
            <w:r>
              <w:rPr>
                <w:spacing w:val="-18"/>
              </w:rPr>
              <w:t xml:space="preserve"> </w:t>
            </w:r>
            <w:r>
              <w:rPr>
                <w:spacing w:val="11"/>
              </w:rPr>
              <w:t>由于此状态下坍落度随用</w:t>
            </w:r>
            <w:r>
              <w:rPr>
                <w:spacing w:val="-23"/>
              </w:rPr>
              <w:t xml:space="preserve"> </w:t>
            </w:r>
            <w:r>
              <w:rPr>
                <w:spacing w:val="11"/>
              </w:rPr>
              <w:t>水</w:t>
            </w:r>
            <w:r>
              <w:rPr>
                <w:spacing w:val="-23"/>
              </w:rPr>
              <w:t xml:space="preserve"> </w:t>
            </w:r>
            <w:r>
              <w:rPr>
                <w:spacing w:val="11"/>
              </w:rPr>
              <w:t>量</w:t>
            </w:r>
            <w:r>
              <w:rPr>
                <w:spacing w:val="-21"/>
              </w:rPr>
              <w:t xml:space="preserve"> </w:t>
            </w:r>
            <w:r>
              <w:rPr>
                <w:spacing w:val="11"/>
              </w:rPr>
              <w:t>变</w:t>
            </w:r>
            <w:r>
              <w:rPr>
                <w:spacing w:val="-22"/>
              </w:rPr>
              <w:t xml:space="preserve"> </w:t>
            </w:r>
            <w:r>
              <w:rPr>
                <w:spacing w:val="11"/>
              </w:rPr>
              <w:t>化</w:t>
            </w:r>
            <w:r>
              <w:rPr>
                <w:spacing w:val="-9"/>
              </w:rPr>
              <w:t xml:space="preserve"> </w:t>
            </w:r>
            <w:r>
              <w:rPr>
                <w:spacing w:val="11"/>
              </w:rPr>
              <w:t>的</w:t>
            </w:r>
            <w:r>
              <w:rPr>
                <w:spacing w:val="-12"/>
              </w:rPr>
              <w:t xml:space="preserve"> </w:t>
            </w:r>
            <w:r>
              <w:rPr>
                <w:spacing w:val="11"/>
              </w:rPr>
              <w:t>幅</w:t>
            </w:r>
            <w:r>
              <w:rPr>
                <w:spacing w:val="-23"/>
              </w:rPr>
              <w:t xml:space="preserve"> </w:t>
            </w:r>
            <w:r>
              <w:rPr>
                <w:spacing w:val="11"/>
              </w:rPr>
              <w:t>度</w:t>
            </w:r>
            <w:r>
              <w:rPr>
                <w:spacing w:val="-22"/>
              </w:rPr>
              <w:t xml:space="preserve"> </w:t>
            </w:r>
            <w:r>
              <w:rPr>
                <w:spacing w:val="11"/>
              </w:rPr>
              <w:t>不</w:t>
            </w:r>
            <w:r>
              <w:rPr>
                <w:spacing w:val="-9"/>
              </w:rPr>
              <w:t xml:space="preserve"> </w:t>
            </w:r>
            <w:r>
              <w:rPr>
                <w:spacing w:val="11"/>
              </w:rPr>
              <w:t>明</w:t>
            </w:r>
            <w:r>
              <w:rPr>
                <w:spacing w:val="-23"/>
              </w:rPr>
              <w:t xml:space="preserve"> </w:t>
            </w:r>
            <w:r>
              <w:rPr>
                <w:spacing w:val="11"/>
              </w:rPr>
              <w:t>显 ,</w:t>
            </w:r>
            <w:r>
              <w:rPr>
                <w:spacing w:val="-16"/>
              </w:rPr>
              <w:t xml:space="preserve"> </w:t>
            </w:r>
            <w:r>
              <w:rPr>
                <w:spacing w:val="11"/>
              </w:rPr>
              <w:t>因</w:t>
            </w:r>
            <w:r>
              <w:rPr>
                <w:spacing w:val="-26"/>
              </w:rPr>
              <w:t xml:space="preserve"> </w:t>
            </w:r>
            <w:r>
              <w:rPr>
                <w:spacing w:val="11"/>
              </w:rPr>
              <w:t>此</w:t>
            </w:r>
            <w:r>
              <w:rPr>
                <w:spacing w:val="-21"/>
              </w:rPr>
              <w:t xml:space="preserve"> </w:t>
            </w:r>
            <w:r>
              <w:rPr>
                <w:spacing w:val="11"/>
              </w:rPr>
              <w:t>在</w:t>
            </w:r>
            <w:r>
              <w:rPr>
                <w:spacing w:val="16"/>
              </w:rPr>
              <w:t>混凝土坍落度达到</w:t>
            </w:r>
            <w:r>
              <w:rPr>
                <w:spacing w:val="16"/>
                <w:position w:val="-1"/>
              </w:rPr>
              <w:t>(210±10)</w:t>
            </w:r>
            <w:r>
              <w:rPr>
                <w:spacing w:val="-16"/>
                <w:position w:val="-1"/>
              </w:rPr>
              <w:t xml:space="preserve"> </w:t>
            </w:r>
            <w:r>
              <w:rPr>
                <w:position w:val="-1"/>
              </w:rPr>
              <w:t>mm</w:t>
            </w:r>
            <w:r>
              <w:rPr>
                <w:spacing w:val="16"/>
                <w:position w:val="-1"/>
              </w:rPr>
              <w:t xml:space="preserve"> </w:t>
            </w:r>
            <w:r>
              <w:rPr>
                <w:spacing w:val="16"/>
              </w:rPr>
              <w:t>的控制范围后</w:t>
            </w:r>
            <w:r>
              <w:rPr>
                <w:spacing w:val="-4"/>
              </w:rPr>
              <w:t xml:space="preserve"> </w:t>
            </w:r>
            <w:r>
              <w:rPr>
                <w:spacing w:val="16"/>
              </w:rPr>
              <w:t>,应继续按照单位用水量每次减少</w:t>
            </w:r>
            <w:r>
              <w:rPr>
                <w:spacing w:val="19"/>
                <w:w w:val="102"/>
              </w:rPr>
              <w:t xml:space="preserve"> </w:t>
            </w:r>
            <w:r>
              <w:rPr>
                <w:spacing w:val="16"/>
                <w:position w:val="-1"/>
              </w:rPr>
              <w:t>5</w:t>
            </w:r>
            <w:r>
              <w:rPr>
                <w:spacing w:val="-12"/>
                <w:position w:val="-1"/>
              </w:rPr>
              <w:t xml:space="preserve"> </w:t>
            </w:r>
            <w:r>
              <w:rPr/>
              <w:t>kg</w:t>
            </w:r>
            <w:r>
              <w:rPr>
                <w:spacing w:val="16"/>
              </w:rPr>
              <w:t>/</w:t>
            </w:r>
            <w:r>
              <w:rPr>
                <w:spacing w:val="16"/>
                <w:position w:val="-1"/>
              </w:rPr>
              <w:t>m</w:t>
            </w:r>
            <w:r>
              <w:rPr>
                <w:sz w:val="9"/>
                <w:szCs w:val="9"/>
                <w:spacing w:val="16"/>
                <w:position w:val="5"/>
              </w:rPr>
              <w:t>3  </w:t>
            </w:r>
            <w:r>
              <w:rPr>
                <w:spacing w:val="16"/>
              </w:rPr>
              <w:t>的幅度逐步降低用</w:t>
            </w:r>
            <w:r>
              <w:rPr>
                <w:spacing w:val="16"/>
              </w:rPr>
              <w:t>水量</w:t>
            </w:r>
            <w:r>
              <w:rPr/>
              <w:t xml:space="preserve"> </w:t>
            </w:r>
            <w:r>
              <w:rPr>
                <w:spacing w:val="16"/>
              </w:rPr>
              <w:t>,直至坍落度超出</w:t>
            </w:r>
            <w:r>
              <w:rPr>
                <w:spacing w:val="16"/>
                <w:position w:val="-1"/>
              </w:rPr>
              <w:t>(210±10)</w:t>
            </w:r>
            <w:r>
              <w:rPr>
                <w:spacing w:val="-19"/>
                <w:position w:val="-1"/>
              </w:rPr>
              <w:t xml:space="preserve"> </w:t>
            </w:r>
            <w:r>
              <w:rPr>
                <w:position w:val="-1"/>
              </w:rPr>
              <w:t>mm</w:t>
            </w:r>
            <w:r>
              <w:rPr>
                <w:spacing w:val="16"/>
                <w:position w:val="-1"/>
              </w:rPr>
              <w:t xml:space="preserve"> </w:t>
            </w:r>
            <w:r>
              <w:rPr>
                <w:spacing w:val="16"/>
              </w:rPr>
              <w:t>的控制范围</w:t>
            </w:r>
            <w:r>
              <w:rPr>
                <w:spacing w:val="-4"/>
              </w:rPr>
              <w:t xml:space="preserve"> </w:t>
            </w:r>
            <w:r>
              <w:rPr>
                <w:spacing w:val="16"/>
              </w:rPr>
              <w:t>,最终确定符合要求的最小用水量</w:t>
            </w:r>
            <w:r>
              <w:rPr>
                <w:spacing w:val="-20"/>
              </w:rPr>
              <w:t xml:space="preserve"> </w:t>
            </w:r>
            <w:r>
              <w:rPr>
                <w:spacing w:val="16"/>
              </w:rPr>
              <w:t>。</w:t>
            </w:r>
          </w:p>
        </w:tc>
      </w:tr>
    </w:tbl>
    <w:p>
      <w:pPr>
        <w:pStyle w:val="BodyText"/>
        <w:spacing w:line="354" w:lineRule="auto"/>
        <w:rPr/>
      </w:pPr>
      <w:r/>
    </w:p>
    <w:p>
      <w:pPr>
        <w:ind w:left="17"/>
        <w:spacing w:before="82" w:line="219"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6.3.2   </w:t>
      </w:r>
      <w:r>
        <w:rPr>
          <w:rFonts w:ascii="SimHei" w:hAnsi="SimHei" w:eastAsia="SimHei" w:cs="SimHei"/>
          <w:sz w:val="19"/>
          <w:szCs w:val="19"/>
          <w:spacing w:val="10"/>
        </w:rPr>
        <w:t>受检混凝土</w:t>
      </w:r>
    </w:p>
    <w:p>
      <w:pPr>
        <w:ind w:left="438"/>
        <w:spacing w:before="19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受检混凝土配合比应符合下列规定</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w:t>
      </w:r>
    </w:p>
    <w:p>
      <w:pPr>
        <w:ind w:left="440"/>
        <w:spacing w:before="75"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a)</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掺非引气型外加剂的受检混凝土和其对应的基准混凝土的水泥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、石的比例相同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w:t>
      </w:r>
    </w:p>
    <w:p>
      <w:pPr>
        <w:ind w:left="850" w:right="15" w:hanging="410"/>
        <w:spacing w:before="83"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b)</w:t>
      </w:r>
      <w:r>
        <w:rPr>
          <w:rFonts w:ascii="Microsoft YaHei" w:hAnsi="Microsoft YaHei" w:eastAsia="Microsoft YaHei" w:cs="Microsoft YaHei"/>
          <w:sz w:val="19"/>
          <w:szCs w:val="19"/>
          <w:spacing w:val="16"/>
          <w:w w:val="101"/>
        </w:rPr>
        <w:t xml:space="preserve">   </w:t>
      </w:r>
      <w:r>
        <w:rPr>
          <w:rFonts w:ascii="Microsoft YaHei" w:hAnsi="Microsoft YaHei" w:eastAsia="Microsoft YaHei" w:cs="Microsoft YaHei"/>
          <w:sz w:val="19"/>
          <w:szCs w:val="19"/>
          <w:spacing w:val="1"/>
        </w:rPr>
        <w:t>水泥用量 :掺高</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性</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能</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减</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、泵</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、防</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剂(渗</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透</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高</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度 比</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验)的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受</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检</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混</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凝</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土</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rPr>
        <w:t>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水</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泥</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为</w:t>
      </w:r>
      <w:r>
        <w:rPr>
          <w:rFonts w:ascii="Microsoft YaHei" w:hAnsi="Microsoft YaHei" w:eastAsia="Microsoft YaHei" w:cs="Microsoft YaHei"/>
          <w:sz w:val="19"/>
          <w:szCs w:val="19"/>
          <w:spacing w:val="14"/>
          <w:position w:val="-2"/>
        </w:rPr>
        <w:t>360</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14"/>
          <w:position w:val="-2"/>
        </w:rPr>
        <w:t>m</w:t>
      </w:r>
      <w:r>
        <w:rPr>
          <w:rFonts w:ascii="Microsoft YaHei" w:hAnsi="Microsoft YaHei" w:eastAsia="Microsoft YaHei" w:cs="Microsoft YaHei"/>
          <w:sz w:val="10"/>
          <w:szCs w:val="10"/>
          <w:spacing w:val="14"/>
          <w:position w:val="7"/>
        </w:rPr>
        <w:t>3</w:t>
      </w:r>
      <w:r>
        <w:rPr>
          <w:rFonts w:ascii="Microsoft YaHei" w:hAnsi="Microsoft YaHei" w:eastAsia="Microsoft YaHei" w:cs="Microsoft YaHei"/>
          <w:sz w:val="10"/>
          <w:szCs w:val="10"/>
          <w:spacing w:val="12"/>
          <w:w w:val="101"/>
          <w:position w:val="7"/>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掺其他外加剂的受检混凝土的水泥用量为 </w:t>
      </w:r>
      <w:r>
        <w:rPr>
          <w:rFonts w:ascii="Microsoft YaHei" w:hAnsi="Microsoft YaHei" w:eastAsia="Microsoft YaHei" w:cs="Microsoft YaHei"/>
          <w:sz w:val="19"/>
          <w:szCs w:val="19"/>
          <w:spacing w:val="14"/>
          <w:position w:val="-2"/>
        </w:rPr>
        <w:t>330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14"/>
          <w:position w:val="-2"/>
        </w:rPr>
        <w:t>m</w:t>
      </w:r>
      <w:r>
        <w:rPr>
          <w:rFonts w:ascii="Microsoft YaHei" w:hAnsi="Microsoft YaHei" w:eastAsia="Microsoft YaHei" w:cs="Microsoft YaHei"/>
          <w:sz w:val="10"/>
          <w:szCs w:val="10"/>
          <w:spacing w:val="14"/>
          <w:position w:val="7"/>
        </w:rPr>
        <w:t>3</w:t>
      </w:r>
      <w:r>
        <w:rPr>
          <w:rFonts w:ascii="Microsoft YaHei" w:hAnsi="Microsoft YaHei" w:eastAsia="Microsoft YaHei" w:cs="Microsoft YaHei"/>
          <w:sz w:val="10"/>
          <w:szCs w:val="10"/>
          <w:spacing w:val="10"/>
          <w:w w:val="102"/>
          <w:position w:val="7"/>
        </w:rPr>
        <w:t xml:space="preserve"> </w:t>
      </w:r>
      <w:r>
        <w:rPr>
          <w:rFonts w:ascii="Microsoft YaHei" w:hAnsi="Microsoft YaHei" w:eastAsia="Microsoft YaHei" w:cs="Microsoft YaHei"/>
          <w:sz w:val="19"/>
          <w:szCs w:val="19"/>
          <w:spacing w:val="14"/>
          <w:position w:val="1"/>
        </w:rPr>
        <w:t>;</w:t>
      </w:r>
    </w:p>
    <w:p>
      <w:pPr>
        <w:ind w:left="850" w:right="16" w:hanging="408"/>
        <w:spacing w:before="1"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c)    砂率 :掺</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引</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气</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水</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剂</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或</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引</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气</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剂 </w:t>
      </w:r>
      <w:r>
        <w:rPr>
          <w:rFonts w:ascii="Microsoft YaHei" w:hAnsi="Microsoft YaHei" w:eastAsia="Microsoft YaHei" w:cs="Microsoft YaHei"/>
          <w:sz w:val="19"/>
          <w:szCs w:val="19"/>
        </w:rPr>
        <w:t>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受</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检</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混</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凝</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土</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砂</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率 比</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对</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应 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基</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准</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混</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凝</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土 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砂</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率</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低</w:t>
      </w:r>
      <w:r>
        <w:rPr>
          <w:rFonts w:ascii="Microsoft YaHei" w:hAnsi="Microsoft YaHei" w:eastAsia="Microsoft YaHei" w:cs="Microsoft YaHei"/>
          <w:sz w:val="19"/>
          <w:szCs w:val="19"/>
          <w:spacing w:val="45"/>
          <w:w w:val="101"/>
        </w:rPr>
        <w:t xml:space="preserve"> </w:t>
      </w:r>
      <w:r>
        <w:rPr>
          <w:rFonts w:ascii="Microsoft YaHei" w:hAnsi="Microsoft YaHei" w:eastAsia="Microsoft YaHei" w:cs="Microsoft YaHei"/>
          <w:sz w:val="19"/>
          <w:szCs w:val="19"/>
          <w:position w:val="-2"/>
        </w:rPr>
        <w:t>1%</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position w:val="-2"/>
        </w:rPr>
        <w:t>~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,掺其他外加剂的受检混凝土砂率与其对应的基准混凝土的砂率相同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p>
    <w:p>
      <w:pPr>
        <w:ind w:left="847" w:right="15" w:hanging="405"/>
        <w:spacing w:before="4"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d)</w:t>
      </w:r>
      <w:r>
        <w:rPr>
          <w:rFonts w:ascii="Microsoft YaHei" w:hAnsi="Microsoft YaHei" w:eastAsia="Microsoft YaHei" w:cs="Microsoft YaHei"/>
          <w:sz w:val="19"/>
          <w:szCs w:val="19"/>
          <w:spacing w:val="18"/>
          <w:w w:val="101"/>
        </w:rPr>
        <w:t xml:space="preserve">   </w:t>
      </w:r>
      <w:r>
        <w:rPr>
          <w:rFonts w:ascii="Microsoft YaHei" w:hAnsi="Microsoft YaHei" w:eastAsia="Microsoft YaHei" w:cs="Microsoft YaHei"/>
          <w:sz w:val="19"/>
          <w:szCs w:val="19"/>
          <w:spacing w:val="2"/>
        </w:rPr>
        <w:t>用水量 :掺高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性</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水</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、泵</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送</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剂</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或</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防</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水</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剂(渗</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高</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度 比</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验) 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受</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检</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混</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凝</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土</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坍</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落</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控</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制</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在</w:t>
      </w:r>
      <w:r>
        <w:rPr>
          <w:rFonts w:ascii="Microsoft YaHei" w:hAnsi="Microsoft YaHei" w:eastAsia="Microsoft YaHei" w:cs="Microsoft YaHei"/>
          <w:sz w:val="19"/>
          <w:szCs w:val="19"/>
          <w:spacing w:val="17"/>
          <w:position w:val="-1"/>
        </w:rPr>
        <w:t>(210±10)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用水量为坍落度在</w:t>
      </w:r>
      <w:r>
        <w:rPr>
          <w:rFonts w:ascii="Microsoft YaHei" w:hAnsi="Microsoft YaHei" w:eastAsia="Microsoft YaHei" w:cs="Microsoft YaHei"/>
          <w:sz w:val="19"/>
          <w:szCs w:val="19"/>
          <w:spacing w:val="17"/>
          <w:position w:val="-1"/>
        </w:rPr>
        <w:t>(210±10)</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时的最小用水量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掺其他外加剂的受检混凝</w:t>
      </w:r>
      <w:r>
        <w:rPr>
          <w:rFonts w:ascii="Microsoft YaHei" w:hAnsi="Microsoft YaHei" w:eastAsia="Microsoft YaHei" w:cs="Microsoft YaHei"/>
          <w:sz w:val="19"/>
          <w:szCs w:val="19"/>
          <w:spacing w:val="19"/>
        </w:rPr>
        <w:t>土的坍落度控制在</w:t>
      </w:r>
      <w:r>
        <w:rPr>
          <w:rFonts w:ascii="Microsoft YaHei" w:hAnsi="Microsoft YaHei" w:eastAsia="Microsoft YaHei" w:cs="Microsoft YaHei"/>
          <w:sz w:val="19"/>
          <w:szCs w:val="19"/>
          <w:spacing w:val="19"/>
          <w:position w:val="-1"/>
        </w:rPr>
        <w:t>(80±10)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9"/>
        </w:rPr>
        <w:t>,用水量</w:t>
      </w:r>
      <w:r>
        <w:rPr>
          <w:rFonts w:ascii="Microsoft YaHei" w:hAnsi="Microsoft YaHei" w:eastAsia="Microsoft YaHei" w:cs="Microsoft YaHei"/>
          <w:sz w:val="19"/>
          <w:szCs w:val="19"/>
          <w:spacing w:val="18"/>
        </w:rPr>
        <w:t>为坍落度在</w:t>
      </w:r>
      <w:r>
        <w:rPr>
          <w:rFonts w:ascii="Microsoft YaHei" w:hAnsi="Microsoft YaHei" w:eastAsia="Microsoft YaHei" w:cs="Microsoft YaHei"/>
          <w:sz w:val="19"/>
          <w:szCs w:val="19"/>
          <w:spacing w:val="18"/>
          <w:position w:val="-1"/>
        </w:rPr>
        <w:t>(80±10)</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时的用水量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;用水量包括液</w:t>
      </w:r>
      <w:r>
        <w:rPr>
          <w:rFonts w:ascii="Microsoft YaHei" w:hAnsi="Microsoft YaHei" w:eastAsia="Microsoft YaHei" w:cs="Microsoft YaHei"/>
          <w:sz w:val="19"/>
          <w:szCs w:val="19"/>
          <w:spacing w:val="2"/>
        </w:rPr>
        <w:t>体外加剂</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、石材料中所含的水量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
        </w:rPr>
        <w:t>;</w:t>
      </w:r>
    </w:p>
    <w:p>
      <w:pPr>
        <w:ind w:left="442"/>
        <w:spacing w:before="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e)</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外加剂掺量</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6"/>
        </w:rPr>
        <w:t>:应以生产厂提供的推荐检验掺量采用外掺法加入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386"/>
        <w:spacing w:before="82" w:line="184" w:lineRule="auto"/>
        <w:rPr>
          <w:rFonts w:ascii="Microsoft YaHei" w:hAnsi="Microsoft YaHei" w:eastAsia="Microsoft YaHei" w:cs="Microsoft YaHei"/>
          <w:sz w:val="16"/>
          <w:szCs w:val="16"/>
        </w:rPr>
      </w:pPr>
      <w:r>
        <w:rPr>
          <w:rFonts w:ascii="SimHei" w:hAnsi="SimHei" w:eastAsia="SimHei" w:cs="SimHei"/>
          <w:sz w:val="16"/>
          <w:szCs w:val="16"/>
          <w:spacing w:val="15"/>
        </w:rPr>
        <w:t>注</w:t>
      </w:r>
      <w:r>
        <w:rPr>
          <w:rFonts w:ascii="SimHei" w:hAnsi="SimHei" w:eastAsia="SimHei" w:cs="SimHei"/>
          <w:sz w:val="16"/>
          <w:szCs w:val="16"/>
          <w:spacing w:val="15"/>
        </w:rPr>
        <w:t xml:space="preserve"> </w:t>
      </w:r>
      <w:r>
        <w:rPr>
          <w:rFonts w:ascii="Microsoft YaHei" w:hAnsi="Microsoft YaHei" w:eastAsia="Microsoft YaHei" w:cs="Microsoft YaHei"/>
          <w:sz w:val="16"/>
          <w:szCs w:val="16"/>
          <w:spacing w:val="15"/>
          <w:position w:val="-2"/>
        </w:rPr>
        <w:t>1</w:t>
      </w:r>
      <w:r>
        <w:rPr>
          <w:rFonts w:ascii="Microsoft YaHei" w:hAnsi="Microsoft YaHei" w:eastAsia="Microsoft YaHei" w:cs="Microsoft YaHei"/>
          <w:sz w:val="16"/>
          <w:szCs w:val="16"/>
          <w:spacing w:val="15"/>
        </w:rPr>
        <w:t>:</w:t>
      </w:r>
      <w:r>
        <w:rPr>
          <w:rFonts w:ascii="Microsoft YaHei" w:hAnsi="Microsoft YaHei" w:eastAsia="Microsoft YaHei" w:cs="Microsoft YaHei"/>
          <w:sz w:val="16"/>
          <w:szCs w:val="16"/>
          <w:spacing w:val="40"/>
          <w:w w:val="101"/>
        </w:rPr>
        <w:t xml:space="preserve"> </w:t>
      </w:r>
      <w:r>
        <w:rPr>
          <w:rFonts w:ascii="Microsoft YaHei" w:hAnsi="Microsoft YaHei" w:eastAsia="Microsoft YaHei" w:cs="Microsoft YaHei"/>
          <w:sz w:val="16"/>
          <w:szCs w:val="16"/>
          <w:spacing w:val="15"/>
        </w:rPr>
        <w:t>推荐检验掺量是供应方提供给检验机构的</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15"/>
        </w:rPr>
        <w:t>、用于按照产品标准评定外加剂产品质量的掺量</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5"/>
        </w:rPr>
        <w:t>。</w:t>
      </w:r>
    </w:p>
    <w:p>
      <w:pPr>
        <w:ind w:left="386"/>
        <w:spacing w:before="64" w:line="184" w:lineRule="auto"/>
        <w:rPr>
          <w:rFonts w:ascii="Microsoft YaHei" w:hAnsi="Microsoft YaHei" w:eastAsia="Microsoft YaHei" w:cs="Microsoft YaHei"/>
          <w:sz w:val="16"/>
          <w:szCs w:val="16"/>
        </w:rPr>
      </w:pPr>
      <w:r>
        <w:rPr>
          <w:rFonts w:ascii="SimHei" w:hAnsi="SimHei" w:eastAsia="SimHei" w:cs="SimHei"/>
          <w:sz w:val="16"/>
          <w:szCs w:val="16"/>
          <w:spacing w:val="18"/>
        </w:rPr>
        <w:t>注</w:t>
      </w:r>
      <w:r>
        <w:rPr>
          <w:rFonts w:ascii="SimHei" w:hAnsi="SimHei" w:eastAsia="SimHei" w:cs="SimHei"/>
          <w:sz w:val="16"/>
          <w:szCs w:val="16"/>
          <w:spacing w:val="-9"/>
        </w:rPr>
        <w:t xml:space="preserve"> </w:t>
      </w:r>
      <w:r>
        <w:rPr>
          <w:rFonts w:ascii="Microsoft YaHei" w:hAnsi="Microsoft YaHei" w:eastAsia="Microsoft YaHei" w:cs="Microsoft YaHei"/>
          <w:sz w:val="16"/>
          <w:szCs w:val="16"/>
          <w:spacing w:val="18"/>
          <w:position w:val="-2"/>
        </w:rPr>
        <w:t>2</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18"/>
        </w:rPr>
        <w:t>外掺法以外加剂质量占胶凝材料质量的百分比来计算外加剂用量</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8"/>
        </w:rPr>
        <w:t>。</w:t>
      </w:r>
    </w:p>
    <w:p>
      <w:pPr>
        <w:ind w:left="17"/>
        <w:spacing w:before="210" w:line="223" w:lineRule="auto"/>
        <w:outlineLvl w:val="1"/>
        <w:rPr>
          <w:rFonts w:ascii="SimHei" w:hAnsi="SimHei" w:eastAsia="SimHei" w:cs="SimHei"/>
          <w:sz w:val="19"/>
          <w:szCs w:val="19"/>
        </w:rPr>
      </w:pPr>
      <w:bookmarkStart w:name="bookmark16" w:id="19"/>
      <w:bookmarkEnd w:id="19"/>
      <w:r>
        <w:rPr>
          <w:rFonts w:ascii="Microsoft YaHei" w:hAnsi="Microsoft YaHei" w:eastAsia="Microsoft YaHei" w:cs="Microsoft YaHei"/>
          <w:sz w:val="19"/>
          <w:szCs w:val="19"/>
          <w:spacing w:val="11"/>
          <w:position w:val="-2"/>
        </w:rPr>
        <w:t>6.4   </w:t>
      </w:r>
      <w:r>
        <w:rPr>
          <w:rFonts w:ascii="SimHei" w:hAnsi="SimHei" w:eastAsia="SimHei" w:cs="SimHei"/>
          <w:sz w:val="19"/>
          <w:szCs w:val="19"/>
          <w:spacing w:val="11"/>
        </w:rPr>
        <w:t>混凝土搅拌</w:t>
      </w:r>
    </w:p>
    <w:p>
      <w:pPr>
        <w:ind w:left="21" w:right="15" w:firstLine="416"/>
        <w:spacing w:before="190"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采用符合 </w:t>
      </w:r>
      <w:r>
        <w:rPr>
          <w:rFonts w:ascii="Microsoft YaHei" w:hAnsi="Microsoft YaHei" w:eastAsia="Microsoft YaHei" w:cs="Microsoft YaHei"/>
          <w:sz w:val="19"/>
          <w:szCs w:val="19"/>
        </w:rPr>
        <w:t>JG</w:t>
      </w:r>
      <w:r>
        <w:rPr>
          <w:rFonts w:ascii="Microsoft YaHei" w:hAnsi="Microsoft YaHei" w:eastAsia="Microsoft YaHei" w:cs="Microsoft YaHei"/>
          <w:sz w:val="19"/>
          <w:szCs w:val="19"/>
          <w:spacing w:val="18"/>
        </w:rPr>
        <w:t>/T</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position w:val="-2"/>
        </w:rPr>
        <w:t>244</w:t>
      </w:r>
      <w:r>
        <w:rPr>
          <w:rFonts w:ascii="Microsoft YaHei" w:hAnsi="Microsoft YaHei" w:eastAsia="Microsoft YaHei" w:cs="Microsoft YaHei"/>
          <w:sz w:val="19"/>
          <w:szCs w:val="19"/>
          <w:spacing w:val="18"/>
        </w:rPr>
        <w:t>规定的公称容量为 </w:t>
      </w:r>
      <w:r>
        <w:rPr>
          <w:rFonts w:ascii="Microsoft YaHei" w:hAnsi="Microsoft YaHei" w:eastAsia="Microsoft YaHei" w:cs="Microsoft YaHei"/>
          <w:sz w:val="19"/>
          <w:szCs w:val="19"/>
          <w:spacing w:val="18"/>
          <w:position w:val="-2"/>
        </w:rPr>
        <w:t>60L</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8"/>
        </w:rPr>
        <w:t>的单卧轴强制式搅拌机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。搅拌机每次拌合量应不少于</w:t>
      </w:r>
      <w:r>
        <w:rPr>
          <w:rFonts w:ascii="Microsoft YaHei" w:hAnsi="Microsoft YaHei" w:eastAsia="Microsoft YaHei" w:cs="Microsoft YaHei"/>
          <w:sz w:val="19"/>
          <w:szCs w:val="19"/>
          <w:spacing w:val="20"/>
          <w:position w:val="-1"/>
        </w:rPr>
        <w:t>20</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20"/>
          <w:position w:val="-1"/>
        </w:rPr>
        <w:t>L</w:t>
      </w:r>
      <w:r>
        <w:rPr>
          <w:rFonts w:ascii="Microsoft YaHei" w:hAnsi="Microsoft YaHei" w:eastAsia="Microsoft YaHei" w:cs="Microsoft YaHei"/>
          <w:sz w:val="19"/>
          <w:szCs w:val="19"/>
          <w:spacing w:val="20"/>
          <w:position w:val="1"/>
        </w:rPr>
        <w:t>,宜不大于 </w:t>
      </w:r>
      <w:r>
        <w:rPr>
          <w:rFonts w:ascii="Microsoft YaHei" w:hAnsi="Microsoft YaHei" w:eastAsia="Microsoft YaHei" w:cs="Microsoft YaHei"/>
          <w:sz w:val="19"/>
          <w:szCs w:val="19"/>
          <w:spacing w:val="20"/>
          <w:position w:val="-1"/>
        </w:rPr>
        <w:t>45</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20"/>
          <w:position w:val="-1"/>
        </w:rPr>
        <w:t>L</w:t>
      </w:r>
      <w:r>
        <w:rPr>
          <w:rFonts w:ascii="Microsoft YaHei" w:hAnsi="Microsoft YaHei" w:eastAsia="Microsoft YaHei" w:cs="Microsoft YaHei"/>
          <w:sz w:val="19"/>
          <w:szCs w:val="19"/>
          <w:spacing w:val="20"/>
          <w:position w:val="1"/>
        </w:rPr>
        <w:t>。</w:t>
      </w:r>
    </w:p>
    <w:p>
      <w:pPr>
        <w:ind w:left="19" w:right="15" w:firstLine="418"/>
        <w:spacing w:before="5" w:line="233" w:lineRule="auto"/>
        <w:jc w:val="both"/>
        <w:rPr>
          <w:rFonts w:ascii="Microsoft YaHei" w:hAnsi="Microsoft YaHei" w:eastAsia="Microsoft YaHei" w:cs="Microsoft YaHei"/>
          <w:sz w:val="19"/>
          <w:szCs w:val="19"/>
        </w:rPr>
      </w:pPr>
      <w:r>
        <w:drawing>
          <wp:anchor distT="0" distB="0" distL="0" distR="0" simplePos="0" relativeHeight="251693056" behindDoc="0" locked="0" layoutInCell="1" allowOverlap="1">
            <wp:simplePos x="0" y="0"/>
            <wp:positionH relativeFrom="column">
              <wp:posOffset>1041019</wp:posOffset>
            </wp:positionH>
            <wp:positionV relativeFrom="paragraph">
              <wp:posOffset>239203</wp:posOffset>
            </wp:positionV>
            <wp:extent cx="190500" cy="190500"/>
            <wp:effectExtent l="0" t="0" r="0" b="0"/>
            <wp:wrapNone/>
            <wp:docPr id="38" name="IM 38"/>
            <wp:cNvGraphicFramePr/>
            <a:graphic>
              <a:graphicData uri="http://schemas.openxmlformats.org/drawingml/2006/picture">
                <pic:pic>
                  <pic:nvPicPr>
                    <pic:cNvPr id="38" name="IM 3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1"/>
        </w:rPr>
        <w:t>外加剂为固体时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,将水泥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、石</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、外加剂一次投入搅拌机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,干拌 </w:t>
      </w:r>
      <w:r>
        <w:rPr>
          <w:rFonts w:ascii="Microsoft YaHei" w:hAnsi="Microsoft YaHei" w:eastAsia="Microsoft YaHei" w:cs="Microsoft YaHei"/>
          <w:sz w:val="19"/>
          <w:szCs w:val="19"/>
          <w:spacing w:val="11"/>
          <w:position w:val="-2"/>
        </w:rPr>
        <w:t>8</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1"/>
          <w:position w:val="-2"/>
        </w:rPr>
        <w:t>s~</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1"/>
          <w:position w:val="-2"/>
        </w:rPr>
        <w:t>12</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1"/>
          <w:position w:val="-1"/>
        </w:rPr>
        <w:t>s,</w:t>
      </w:r>
      <w:r>
        <w:rPr>
          <w:rFonts w:ascii="Microsoft YaHei" w:hAnsi="Microsoft YaHei" w:eastAsia="Microsoft YaHei" w:cs="Microsoft YaHei"/>
          <w:sz w:val="19"/>
          <w:szCs w:val="19"/>
          <w:spacing w:val="11"/>
        </w:rPr>
        <w:t>再加入</w:t>
      </w:r>
      <w:r>
        <w:rPr>
          <w:rFonts w:ascii="Microsoft YaHei" w:hAnsi="Microsoft YaHei" w:eastAsia="Microsoft YaHei" w:cs="Microsoft YaHei"/>
          <w:sz w:val="19"/>
          <w:szCs w:val="19"/>
          <w:spacing w:val="10"/>
        </w:rPr>
        <w:t>拌合水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,一起搅拌</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5"/>
        </w:rPr>
        <w:t>。外加剂为液体时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,将水泥</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、石一次投入搅拌机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5"/>
        </w:rPr>
        <w:t>干拌</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5"/>
          <w:position w:val="-2"/>
        </w:rPr>
        <w:t>8</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5"/>
          <w:position w:val="-2"/>
        </w:rPr>
        <w:t>s~</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12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5"/>
          <w:position w:val="-1"/>
        </w:rPr>
        <w:t>s,</w:t>
      </w:r>
      <w:r>
        <w:rPr>
          <w:rFonts w:ascii="Microsoft YaHei" w:hAnsi="Microsoft YaHei" w:eastAsia="Microsoft YaHei" w:cs="Microsoft YaHei"/>
          <w:sz w:val="19"/>
          <w:szCs w:val="19"/>
          <w:spacing w:val="15"/>
        </w:rPr>
        <w:t>再加入掺有外加剂的拌合水</w:t>
      </w:r>
      <w:r>
        <w:rPr>
          <w:rFonts w:ascii="Microsoft YaHei" w:hAnsi="Microsoft YaHei" w:eastAsia="Microsoft YaHei" w:cs="Microsoft YaHei"/>
          <w:sz w:val="19"/>
          <w:szCs w:val="19"/>
          <w:spacing w:val="17"/>
        </w:rPr>
        <w:t>一起搅拌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rPr>
        <w:t>出料后</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,先在铁板上人工翻拌均匀后再进行试验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。需要测定坍落度</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6"/>
        </w:rPr>
        <w:t>h经时变化量和</w:t>
      </w:r>
      <w:r>
        <w:rPr>
          <w:rFonts w:ascii="Microsoft YaHei" w:hAnsi="Microsoft YaHei" w:eastAsia="Microsoft YaHei" w:cs="Microsoft YaHei"/>
          <w:sz w:val="19"/>
          <w:szCs w:val="19"/>
          <w:spacing w:val="18"/>
        </w:rPr>
        <w:t>含气量</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8"/>
        </w:rPr>
        <w:t>h经时变化量的</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,应预留不少于 </w:t>
      </w:r>
      <w:r>
        <w:rPr>
          <w:rFonts w:ascii="Microsoft YaHei" w:hAnsi="Microsoft YaHei" w:eastAsia="Microsoft YaHei" w:cs="Microsoft YaHei"/>
          <w:sz w:val="19"/>
          <w:szCs w:val="19"/>
          <w:spacing w:val="18"/>
          <w:position w:val="-2"/>
        </w:rPr>
        <w:t>20</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8"/>
          <w:position w:val="-2"/>
        </w:rPr>
        <w:t>L</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8"/>
        </w:rPr>
        <w:t>的混凝土拌合物</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,放置于容</w:t>
      </w:r>
      <w:r>
        <w:rPr>
          <w:rFonts w:ascii="Microsoft YaHei" w:hAnsi="Microsoft YaHei" w:eastAsia="Microsoft YaHei" w:cs="Microsoft YaHei"/>
          <w:sz w:val="19"/>
          <w:szCs w:val="19"/>
          <w:spacing w:val="17"/>
        </w:rPr>
        <w:t>器中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,加盖静置备用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7"/>
        <w:spacing w:before="100" w:line="208" w:lineRule="auto"/>
        <w:outlineLvl w:val="1"/>
        <w:rPr>
          <w:rFonts w:ascii="SimHei" w:hAnsi="SimHei" w:eastAsia="SimHei" w:cs="SimHei"/>
          <w:sz w:val="19"/>
          <w:szCs w:val="19"/>
        </w:rPr>
      </w:pPr>
      <w:bookmarkStart w:name="bookmark17" w:id="20"/>
      <w:bookmarkEnd w:id="20"/>
      <w:r>
        <w:rPr>
          <w:rFonts w:ascii="Microsoft YaHei" w:hAnsi="Microsoft YaHei" w:eastAsia="Microsoft YaHei" w:cs="Microsoft YaHei"/>
          <w:sz w:val="19"/>
          <w:szCs w:val="19"/>
          <w:spacing w:val="10"/>
          <w:position w:val="-2"/>
        </w:rPr>
        <w:t>6.5   </w:t>
      </w:r>
      <w:r>
        <w:rPr>
          <w:rFonts w:ascii="SimHei" w:hAnsi="SimHei" w:eastAsia="SimHei" w:cs="SimHei"/>
          <w:sz w:val="19"/>
          <w:szCs w:val="19"/>
          <w:spacing w:val="10"/>
        </w:rPr>
        <w:t>混凝土试件制作</w:t>
      </w:r>
      <w:r>
        <w:rPr>
          <w:rFonts w:ascii="Microsoft YaHei" w:hAnsi="Microsoft YaHei" w:eastAsia="Microsoft YaHei" w:cs="Microsoft YaHei"/>
          <w:sz w:val="19"/>
          <w:szCs w:val="19"/>
          <w:spacing w:val="10"/>
        </w:rPr>
        <w:t>、</w:t>
      </w:r>
      <w:r>
        <w:rPr>
          <w:rFonts w:ascii="SimHei" w:hAnsi="SimHei" w:eastAsia="SimHei" w:cs="SimHei"/>
          <w:sz w:val="19"/>
          <w:szCs w:val="19"/>
          <w:spacing w:val="10"/>
        </w:rPr>
        <w:t>养护及试样数量</w:t>
      </w:r>
    </w:p>
    <w:p>
      <w:pPr>
        <w:ind w:left="17"/>
        <w:spacing w:before="181"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6.5.</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试件制作</w:t>
      </w:r>
    </w:p>
    <w:p>
      <w:pPr>
        <w:ind w:left="21" w:right="15" w:firstLine="417"/>
        <w:spacing w:before="201" w:line="23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混凝土试件制作按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7"/>
        </w:rPr>
        <w:t>/T </w:t>
      </w:r>
      <w:r>
        <w:rPr>
          <w:rFonts w:ascii="Microsoft YaHei" w:hAnsi="Microsoft YaHei" w:eastAsia="Microsoft YaHei" w:cs="Microsoft YaHei"/>
          <w:sz w:val="19"/>
          <w:szCs w:val="19"/>
          <w:spacing w:val="17"/>
          <w:position w:val="-1"/>
        </w:rPr>
        <w:t>50081</w:t>
      </w:r>
      <w:r>
        <w:rPr>
          <w:rFonts w:ascii="Microsoft YaHei" w:hAnsi="Microsoft YaHei" w:eastAsia="Microsoft YaHei" w:cs="Microsoft YaHei"/>
          <w:sz w:val="19"/>
          <w:szCs w:val="19"/>
          <w:spacing w:val="17"/>
        </w:rPr>
        <w:t>的规定进行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试件最小横截面尺寸为</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6"/>
          <w:position w:val="-1"/>
        </w:rPr>
        <w:t>100</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×100</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用振动</w:t>
      </w:r>
      <w:r>
        <w:rPr>
          <w:rFonts w:ascii="Microsoft YaHei" w:hAnsi="Microsoft YaHei" w:eastAsia="Microsoft YaHei" w:cs="Microsoft YaHei"/>
          <w:sz w:val="19"/>
          <w:szCs w:val="19"/>
          <w:spacing w:val="18"/>
        </w:rPr>
        <w:t>台振实制作试件时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,试模应附着或固定在振动台上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,振动时应防止试模在振动台</w:t>
      </w:r>
      <w:r>
        <w:rPr>
          <w:rFonts w:ascii="Microsoft YaHei" w:hAnsi="Microsoft YaHei" w:eastAsia="Microsoft YaHei" w:cs="Microsoft YaHei"/>
          <w:sz w:val="19"/>
          <w:szCs w:val="19"/>
          <w:spacing w:val="17"/>
        </w:rPr>
        <w:t>上自由跳动</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。混凝土坍</w:t>
      </w:r>
      <w:r>
        <w:rPr>
          <w:rFonts w:ascii="Microsoft YaHei" w:hAnsi="Microsoft YaHei" w:eastAsia="Microsoft YaHei" w:cs="Microsoft YaHei"/>
          <w:sz w:val="19"/>
          <w:szCs w:val="19"/>
          <w:spacing w:val="16"/>
        </w:rPr>
        <w:t>落度为(210±10)</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振动时间为 </w:t>
      </w:r>
      <w:r>
        <w:rPr>
          <w:rFonts w:ascii="Microsoft YaHei" w:hAnsi="Microsoft YaHei" w:eastAsia="Microsoft YaHei" w:cs="Microsoft YaHei"/>
          <w:sz w:val="19"/>
          <w:szCs w:val="19"/>
          <w:spacing w:val="16"/>
          <w:position w:val="-1"/>
        </w:rPr>
        <w:t>4</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6"/>
          <w:position w:val="-1"/>
        </w:rPr>
        <w:t>s~</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6"/>
          <w:position w:val="-1"/>
        </w:rPr>
        <w:t>8</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6"/>
        </w:rPr>
        <w:t>s;坍落度为(80±10)</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振</w:t>
      </w:r>
      <w:r>
        <w:rPr>
          <w:rFonts w:ascii="Microsoft YaHei" w:hAnsi="Microsoft YaHei" w:eastAsia="Microsoft YaHei" w:cs="Microsoft YaHei"/>
          <w:sz w:val="19"/>
          <w:szCs w:val="19"/>
          <w:spacing w:val="15"/>
        </w:rPr>
        <w:t>动时间为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position w:val="-1"/>
        </w:rPr>
        <w:t>10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position w:val="-1"/>
        </w:rPr>
        <w:t>s~</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5"/>
          <w:position w:val="-1"/>
        </w:rPr>
        <w:t>15</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5"/>
          <w:position w:val="-1"/>
        </w:rPr>
        <w:t>s</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试</w:t>
      </w:r>
    </w:p>
    <w:p>
      <w:pPr>
        <w:spacing w:line="232" w:lineRule="auto"/>
        <w:sectPr>
          <w:headerReference w:type="default" r:id="rId23"/>
          <w:footerReference w:type="default" r:id="rId31"/>
          <w:pgSz w:w="11907" w:h="16841"/>
          <w:pgMar w:top="1684" w:right="1415" w:bottom="1295" w:left="1253" w:header="1386" w:footer="1106" w:gutter="0"/>
        </w:sectPr>
        <w:rPr>
          <w:rFonts w:ascii="Microsoft YaHei" w:hAnsi="Microsoft YaHei" w:eastAsia="Microsoft YaHei" w:cs="Microsoft YaHei"/>
          <w:sz w:val="19"/>
          <w:szCs w:val="19"/>
        </w:rPr>
      </w:pPr>
    </w:p>
    <w:p>
      <w:pPr>
        <w:ind w:left="930"/>
        <w:spacing w:before="305" w:line="183" w:lineRule="auto"/>
        <w:rPr>
          <w:rFonts w:ascii="Microsoft YaHei" w:hAnsi="Microsoft YaHei" w:eastAsia="Microsoft YaHei" w:cs="Microsoft YaHei"/>
          <w:sz w:val="19"/>
          <w:szCs w:val="19"/>
        </w:rPr>
      </w:pPr>
      <w:bookmarkStart w:name="bookmark77" w:id="21"/>
      <w:bookmarkEnd w:id="21"/>
      <w:r>
        <w:rPr>
          <w:rFonts w:ascii="Microsoft YaHei" w:hAnsi="Microsoft YaHei" w:eastAsia="Microsoft YaHei" w:cs="Microsoft YaHei"/>
          <w:sz w:val="19"/>
          <w:szCs w:val="19"/>
          <w:spacing w:val="18"/>
        </w:rPr>
        <w:t>件成型抹面后应立即用塑料薄膜覆盖表面</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8"/>
        </w:rPr>
        <w:t>,或采取其他方法保持试件表面湿度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927"/>
        <w:spacing w:before="211"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6.5.2   </w:t>
      </w:r>
      <w:r>
        <w:rPr>
          <w:rFonts w:ascii="SimHei" w:hAnsi="SimHei" w:eastAsia="SimHei" w:cs="SimHei"/>
          <w:sz w:val="19"/>
          <w:szCs w:val="19"/>
          <w:spacing w:val="9"/>
        </w:rPr>
        <w:t>试件养护</w:t>
      </w:r>
    </w:p>
    <w:p>
      <w:pPr>
        <w:ind w:left="927"/>
        <w:spacing w:before="188"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6.5.2.</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标准养护</w:t>
      </w:r>
    </w:p>
    <w:p>
      <w:pPr>
        <w:ind w:left="1349"/>
        <w:spacing w:before="20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下列试件应进行标准养护</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7"/>
        </w:rPr>
        <w:t>:</w:t>
      </w:r>
    </w:p>
    <w:p>
      <w:pPr>
        <w:ind w:left="1755" w:right="47" w:hanging="405"/>
        <w:spacing w:before="64"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a)    用于检验外加剂的抗压强度比</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、收缩率比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、抗冻性指标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、渗透高度比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、吸水量比</w:t>
      </w:r>
      <w:r>
        <w:rPr>
          <w:rFonts w:ascii="Microsoft YaHei" w:hAnsi="Microsoft YaHei" w:eastAsia="Microsoft YaHei" w:cs="Microsoft YaHei"/>
          <w:sz w:val="19"/>
          <w:szCs w:val="19"/>
          <w:spacing w:val="8"/>
          <w:position w:val="-1"/>
        </w:rPr>
        <w:t>(48</w:t>
      </w:r>
      <w:r>
        <w:rPr>
          <w:rFonts w:ascii="Microsoft YaHei" w:hAnsi="Microsoft YaHei" w:eastAsia="Microsoft YaHei" w:cs="Microsoft YaHei"/>
          <w:sz w:val="19"/>
          <w:szCs w:val="19"/>
          <w:spacing w:val="8"/>
        </w:rPr>
        <w:t>h)的基准混</w:t>
      </w:r>
      <w:r>
        <w:rPr>
          <w:rFonts w:ascii="Microsoft YaHei" w:hAnsi="Microsoft YaHei" w:eastAsia="Microsoft YaHei" w:cs="Microsoft YaHei"/>
          <w:sz w:val="19"/>
          <w:szCs w:val="19"/>
          <w:spacing w:val="18"/>
        </w:rPr>
        <w:t>凝土试件和受检混凝土试件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w:t>
      </w:r>
    </w:p>
    <w:p>
      <w:pPr>
        <w:ind w:left="1779" w:right="47" w:hanging="429"/>
        <w:spacing w:before="1"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b)   用于检验防冻剂的负温抗压强度比</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4"/>
        </w:rPr>
        <w:t>、负温收缩率比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、负温渗透高度比和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2"/>
        </w:rPr>
        <w:t>50</w:t>
      </w:r>
      <w:r>
        <w:rPr>
          <w:rFonts w:ascii="Microsoft YaHei" w:hAnsi="Microsoft YaHei" w:eastAsia="Microsoft YaHei" w:cs="Microsoft YaHei"/>
          <w:sz w:val="19"/>
          <w:szCs w:val="19"/>
          <w:spacing w:val="14"/>
        </w:rPr>
        <w:t>次冻融强度损失率</w:t>
      </w:r>
      <w:r>
        <w:rPr>
          <w:rFonts w:ascii="Microsoft YaHei" w:hAnsi="Microsoft YaHei" w:eastAsia="Microsoft YaHei" w:cs="Microsoft YaHei"/>
          <w:sz w:val="19"/>
          <w:szCs w:val="19"/>
          <w:spacing w:val="13"/>
        </w:rPr>
        <w:t>比的基准混凝土试件</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w:t>
      </w:r>
    </w:p>
    <w:p>
      <w:pPr>
        <w:ind w:left="929" w:right="47" w:firstLine="419"/>
        <w:spacing w:before="1"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混凝土试件先在温度为(20±3)</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相对湿度大于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50%的成型室内静置</w:t>
      </w:r>
      <w:r>
        <w:rPr>
          <w:rFonts w:ascii="Microsoft YaHei" w:hAnsi="Microsoft YaHei" w:eastAsia="Microsoft YaHei" w:cs="Microsoft YaHei"/>
          <w:sz w:val="19"/>
          <w:szCs w:val="19"/>
          <w:spacing w:val="16"/>
          <w:position w:val="-1"/>
        </w:rPr>
        <w:t>(24±0</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6"/>
        </w:rPr>
        <w:t>5)</w:t>
      </w:r>
      <w:r>
        <w:rPr>
          <w:rFonts w:ascii="Microsoft YaHei" w:hAnsi="Microsoft YaHei" w:eastAsia="Microsoft YaHei" w:cs="Microsoft YaHei"/>
          <w:sz w:val="19"/>
          <w:szCs w:val="19"/>
          <w:spacing w:val="16"/>
          <w:position w:val="-2"/>
        </w:rPr>
        <w:t>h</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拆模后立即移</w:t>
      </w:r>
      <w:r>
        <w:rPr>
          <w:rFonts w:ascii="Microsoft YaHei" w:hAnsi="Microsoft YaHei" w:eastAsia="Microsoft YaHei" w:cs="Microsoft YaHei"/>
          <w:sz w:val="19"/>
          <w:szCs w:val="19"/>
          <w:spacing w:val="17"/>
        </w:rPr>
        <w:t>入标准养护室或标准养护箱内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50081</w:t>
      </w:r>
      <w:r>
        <w:rPr>
          <w:rFonts w:ascii="Microsoft YaHei" w:hAnsi="Microsoft YaHei" w:eastAsia="Microsoft YaHei" w:cs="Microsoft YaHei"/>
          <w:sz w:val="19"/>
          <w:szCs w:val="19"/>
          <w:spacing w:val="17"/>
        </w:rPr>
        <w:t>的规定养护至规定龄期</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,再进行性</w:t>
      </w:r>
      <w:r>
        <w:rPr>
          <w:rFonts w:ascii="Microsoft YaHei" w:hAnsi="Microsoft YaHei" w:eastAsia="Microsoft YaHei" w:cs="Microsoft YaHei"/>
          <w:sz w:val="19"/>
          <w:szCs w:val="19"/>
          <w:spacing w:val="16"/>
        </w:rPr>
        <w:t>能测定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350"/>
        <w:spacing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掺加缓凝型外加剂时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,可适当延长拆模时间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927"/>
        <w:spacing w:before="210"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6.5.2.2   </w:t>
      </w:r>
      <w:r>
        <w:rPr>
          <w:rFonts w:ascii="SimHei" w:hAnsi="SimHei" w:eastAsia="SimHei" w:cs="SimHei"/>
          <w:sz w:val="19"/>
          <w:szCs w:val="19"/>
          <w:spacing w:val="9"/>
        </w:rPr>
        <w:t>负温养护</w:t>
      </w:r>
    </w:p>
    <w:p>
      <w:pPr>
        <w:ind w:left="927" w:right="47" w:firstLine="422"/>
        <w:spacing w:before="200"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检验防冻剂的负温抗压强度比</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1"/>
        </w:rPr>
        <w:t>、负温收缩率比</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、负温渗透高度比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11"/>
          <w:position w:val="-2"/>
        </w:rPr>
        <w:t>50</w:t>
      </w:r>
      <w:r>
        <w:rPr>
          <w:rFonts w:ascii="Microsoft YaHei" w:hAnsi="Microsoft YaHei" w:eastAsia="Microsoft YaHei" w:cs="Microsoft YaHei"/>
          <w:sz w:val="19"/>
          <w:szCs w:val="19"/>
          <w:spacing w:val="11"/>
        </w:rPr>
        <w:t>次冻融强度损失率比的受检混</w:t>
      </w:r>
      <w:r>
        <w:rPr>
          <w:rFonts w:ascii="Microsoft YaHei" w:hAnsi="Microsoft YaHei" w:eastAsia="Microsoft YaHei" w:cs="Microsoft YaHei"/>
          <w:sz w:val="19"/>
          <w:szCs w:val="19"/>
          <w:spacing w:val="17"/>
        </w:rPr>
        <w:t>凝土试件应在规定温度下进行负温养护</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7"/>
        </w:rPr>
        <w:t>。</w:t>
      </w:r>
    </w:p>
    <w:p>
      <w:pPr>
        <w:ind w:left="1353"/>
        <w:spacing w:line="181" w:lineRule="auto"/>
        <w:rPr>
          <w:rFonts w:ascii="Microsoft YaHei" w:hAnsi="Microsoft YaHei" w:eastAsia="Microsoft YaHei" w:cs="Microsoft YaHei"/>
          <w:sz w:val="19"/>
          <w:szCs w:val="19"/>
        </w:rPr>
      </w:pPr>
      <w:r>
        <w:drawing>
          <wp:anchor distT="0" distB="0" distL="0" distR="0" simplePos="0" relativeHeight="251695104" behindDoc="0" locked="0" layoutInCell="1" allowOverlap="1">
            <wp:simplePos x="0" y="0"/>
            <wp:positionH relativeFrom="column">
              <wp:posOffset>0</wp:posOffset>
            </wp:positionH>
            <wp:positionV relativeFrom="paragraph">
              <wp:posOffset>5948</wp:posOffset>
            </wp:positionV>
            <wp:extent cx="190499" cy="190500"/>
            <wp:effectExtent l="0" t="0" r="0" b="0"/>
            <wp:wrapNone/>
            <wp:docPr id="40" name="IM 40"/>
            <wp:cNvGraphicFramePr/>
            <a:graphic>
              <a:graphicData uri="http://schemas.openxmlformats.org/drawingml/2006/picture">
                <pic:pic>
                  <pic:nvPicPr>
                    <pic:cNvPr id="40" name="IM 40"/>
                    <pic:cNvPicPr/>
                  </pic:nvPicPr>
                  <pic:blipFill>
                    <a:blip r:embed="rId4"/>
                    <a:stretch>
                      <a:fillRect/>
                    </a:stretch>
                  </pic:blipFill>
                  <pic:spPr>
                    <a:xfrm rot="0">
                      <a:off x="0" y="0"/>
                      <a:ext cx="190499" cy="190500"/>
                    </a:xfrm>
                    <a:prstGeom prst="rect">
                      <a:avLst/>
                    </a:prstGeom>
                  </pic:spPr>
                </pic:pic>
              </a:graphicData>
            </a:graphic>
          </wp:anchor>
        </w:drawing>
      </w:r>
      <w:r>
        <w:rPr>
          <w:rFonts w:ascii="Microsoft YaHei" w:hAnsi="Microsoft YaHei" w:eastAsia="Microsoft YaHei" w:cs="Microsoft YaHei"/>
          <w:sz w:val="19"/>
          <w:szCs w:val="19"/>
          <w:spacing w:val="17"/>
        </w:rPr>
        <w:t>负温养护按下列步骤进行</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w:t>
      </w:r>
    </w:p>
    <w:p>
      <w:pPr>
        <w:ind w:left="1350"/>
        <w:spacing w:before="7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a)</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负温养护的受检混凝土试件先在成型室温度下按表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7"/>
          <w:position w:val="-2"/>
        </w:rPr>
        <w:t>14</w:t>
      </w:r>
      <w:r>
        <w:rPr>
          <w:rFonts w:ascii="Microsoft YaHei" w:hAnsi="Microsoft YaHei" w:eastAsia="Microsoft YaHei" w:cs="Microsoft YaHei"/>
          <w:sz w:val="19"/>
          <w:szCs w:val="19"/>
          <w:spacing w:val="17"/>
        </w:rPr>
        <w:t>规定的预养时间或度时积进行预养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p>
    <w:p>
      <w:pPr>
        <w:ind w:left="1759" w:right="47" w:hanging="409"/>
        <w:spacing w:before="56"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b)   预养后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rPr>
        <w:t>,用塑料薄膜覆盖试件表面且不包裹模具侧面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,然后立即带模移入冰箱(或冰室)中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,放</w:t>
      </w:r>
      <w:r>
        <w:rPr>
          <w:rFonts w:ascii="Microsoft YaHei" w:hAnsi="Microsoft YaHei" w:eastAsia="Microsoft YaHei" w:cs="Microsoft YaHei"/>
          <w:sz w:val="19"/>
          <w:szCs w:val="19"/>
          <w:spacing w:val="20"/>
        </w:rPr>
        <w:t>置在试件架上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,试件架与试模的接触面积不宜超过试模底面的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1"/>
        </w:rPr>
        <w:t>1/5</w:t>
      </w:r>
      <w:r>
        <w:rPr>
          <w:rFonts w:ascii="Microsoft YaHei" w:hAnsi="Microsoft YaHei" w:eastAsia="Microsoft YaHei" w:cs="Microsoft YaHei"/>
          <w:sz w:val="19"/>
          <w:szCs w:val="19"/>
          <w:spacing w:val="20"/>
        </w:rPr>
        <w:t>,试模与冰箱(或冰室)内壁</w:t>
      </w:r>
      <w:r>
        <w:rPr>
          <w:rFonts w:ascii="Microsoft YaHei" w:hAnsi="Microsoft YaHei" w:eastAsia="Microsoft YaHei" w:cs="Microsoft YaHei"/>
          <w:sz w:val="19"/>
          <w:szCs w:val="19"/>
          <w:spacing w:val="17"/>
        </w:rPr>
        <w:t>之间应至少间隔 </w:t>
      </w:r>
      <w:r>
        <w:rPr>
          <w:rFonts w:ascii="Microsoft YaHei" w:hAnsi="Microsoft YaHei" w:eastAsia="Microsoft YaHei" w:cs="Microsoft YaHei"/>
          <w:sz w:val="19"/>
          <w:szCs w:val="19"/>
          <w:spacing w:val="17"/>
          <w:position w:val="-2"/>
        </w:rPr>
        <w:t>20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7"/>
        </w:rPr>
        <w:t>,试件架上各试模之间应至少间隔</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6"/>
          <w:position w:val="-2"/>
        </w:rPr>
        <w:t>30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rPr>
        <w:t>;</w:t>
      </w:r>
    </w:p>
    <w:p>
      <w:pPr>
        <w:ind w:left="1352"/>
        <w:spacing w:before="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c)</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使用冰箱养护时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,箱体内试件放置层数不</w:t>
      </w:r>
      <w:r>
        <w:rPr>
          <w:rFonts w:ascii="Microsoft YaHei" w:hAnsi="Microsoft YaHei" w:eastAsia="Microsoft YaHei" w:cs="Microsoft YaHei"/>
          <w:sz w:val="19"/>
          <w:szCs w:val="19"/>
          <w:spacing w:val="17"/>
        </w:rPr>
        <w:t>宜超过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,每层之间至少间隔 </w:t>
      </w:r>
      <w:r>
        <w:rPr>
          <w:rFonts w:ascii="Microsoft YaHei" w:hAnsi="Microsoft YaHei" w:eastAsia="Microsoft YaHei" w:cs="Microsoft YaHei"/>
          <w:sz w:val="19"/>
          <w:szCs w:val="19"/>
          <w:spacing w:val="17"/>
          <w:position w:val="-2"/>
        </w:rPr>
        <w:t>30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rPr>
        <w:t>;</w:t>
      </w:r>
    </w:p>
    <w:p>
      <w:pPr>
        <w:ind w:left="1756" w:right="47" w:hanging="404"/>
        <w:spacing w:before="55"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d)   放置所有试件后</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,将冰箱(或冰室)环境温度在 </w:t>
      </w:r>
      <w:r>
        <w:rPr>
          <w:rFonts w:ascii="Microsoft YaHei" w:hAnsi="Microsoft YaHei" w:eastAsia="Microsoft YaHei" w:cs="Microsoft YaHei"/>
          <w:sz w:val="19"/>
          <w:szCs w:val="19"/>
          <w:spacing w:val="19"/>
          <w:position w:val="-2"/>
        </w:rPr>
        <w:t>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9"/>
          <w:position w:val="-2"/>
        </w:rPr>
        <w:t>h</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9"/>
        </w:rPr>
        <w:t>内均匀地降至规定温度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,并在负</w:t>
      </w:r>
      <w:r>
        <w:rPr>
          <w:rFonts w:ascii="Microsoft YaHei" w:hAnsi="Microsoft YaHei" w:eastAsia="Microsoft YaHei" w:cs="Microsoft YaHei"/>
          <w:sz w:val="19"/>
          <w:szCs w:val="19"/>
          <w:spacing w:val="18"/>
        </w:rPr>
        <w:t>温养护期内</w:t>
      </w:r>
      <w:r>
        <w:rPr>
          <w:rFonts w:ascii="Microsoft YaHei" w:hAnsi="Microsoft YaHei" w:eastAsia="Microsoft YaHei" w:cs="Microsoft YaHei"/>
          <w:sz w:val="19"/>
          <w:szCs w:val="19"/>
          <w:spacing w:val="15"/>
        </w:rPr>
        <w:t>保持稳定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p>
    <w:p>
      <w:pPr>
        <w:ind w:left="1758" w:right="47" w:hanging="406"/>
        <w:spacing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e)</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21"/>
        </w:rPr>
        <w:t>混凝土试件在规定温度下养护 </w:t>
      </w:r>
      <w:r>
        <w:rPr>
          <w:rFonts w:ascii="Microsoft YaHei" w:hAnsi="Microsoft YaHei" w:eastAsia="Microsoft YaHei" w:cs="Microsoft YaHei"/>
          <w:sz w:val="19"/>
          <w:szCs w:val="19"/>
          <w:spacing w:val="21"/>
          <w:position w:val="-2"/>
        </w:rPr>
        <w:t>7</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21"/>
        </w:rPr>
        <w:t>d或 </w:t>
      </w:r>
      <w:r>
        <w:rPr>
          <w:rFonts w:ascii="Microsoft YaHei" w:hAnsi="Microsoft YaHei" w:eastAsia="Microsoft YaHei" w:cs="Microsoft YaHei"/>
          <w:sz w:val="19"/>
          <w:szCs w:val="19"/>
          <w:spacing w:val="21"/>
          <w:position w:val="-2"/>
        </w:rPr>
        <w:t>28d</w:t>
      </w:r>
      <w:r>
        <w:rPr>
          <w:rFonts w:ascii="Microsoft YaHei" w:hAnsi="Microsoft YaHei" w:eastAsia="Microsoft YaHei" w:cs="Microsoft YaHei"/>
          <w:sz w:val="19"/>
          <w:szCs w:val="19"/>
          <w:spacing w:val="21"/>
        </w:rPr>
        <w:t>(从成型加水时间算起)后取</w:t>
      </w:r>
      <w:r>
        <w:rPr>
          <w:rFonts w:ascii="Microsoft YaHei" w:hAnsi="Microsoft YaHei" w:eastAsia="Microsoft YaHei" w:cs="Microsoft YaHei"/>
          <w:sz w:val="19"/>
          <w:szCs w:val="19"/>
          <w:spacing w:val="20"/>
        </w:rPr>
        <w:t>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,脱模并将试件放置</w:t>
      </w:r>
      <w:r>
        <w:rPr>
          <w:rFonts w:ascii="Microsoft YaHei" w:hAnsi="Microsoft YaHei" w:eastAsia="Microsoft YaHei" w:cs="Microsoft YaHei"/>
          <w:sz w:val="19"/>
          <w:szCs w:val="19"/>
          <w:spacing w:val="17"/>
        </w:rPr>
        <w:t>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7"/>
        </w:rPr>
        <w:t>(20±3)℃环境温度下解冻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,解冻时间应符合表</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7"/>
          <w:position w:val="-2"/>
        </w:rPr>
        <w:t>14</w:t>
      </w:r>
      <w:r>
        <w:rPr>
          <w:rFonts w:ascii="Microsoft YaHei" w:hAnsi="Microsoft YaHei" w:eastAsia="Microsoft YaHei" w:cs="Microsoft YaHei"/>
          <w:sz w:val="19"/>
          <w:szCs w:val="19"/>
          <w:spacing w:val="17"/>
        </w:rPr>
        <w:t>的</w:t>
      </w:r>
      <w:r>
        <w:rPr>
          <w:rFonts w:ascii="Microsoft YaHei" w:hAnsi="Microsoft YaHei" w:eastAsia="Microsoft YaHei" w:cs="Microsoft YaHei"/>
          <w:sz w:val="19"/>
          <w:szCs w:val="19"/>
          <w:spacing w:val="16"/>
        </w:rPr>
        <w:t>规定</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p>
    <w:p>
      <w:pPr>
        <w:ind w:left="1756" w:right="47" w:hanging="407"/>
        <w:spacing w:before="4"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6"/>
        </w:rPr>
        <w:t>f)</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6"/>
        </w:rPr>
        <w:t>试件解冻后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6"/>
        </w:rPr>
        <w:t>,进行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6"/>
        </w:rPr>
        <w:t>-7</w:t>
      </w:r>
      <w:r>
        <w:rPr>
          <w:rFonts w:ascii="Microsoft YaHei" w:hAnsi="Microsoft YaHei" w:eastAsia="Microsoft YaHei" w:cs="Microsoft YaHei"/>
          <w:sz w:val="19"/>
          <w:szCs w:val="19"/>
          <w:spacing w:val="26"/>
          <w:position w:val="-2"/>
        </w:rPr>
        <w:t>d</w:t>
      </w:r>
      <w:r>
        <w:rPr>
          <w:rFonts w:ascii="Microsoft YaHei" w:hAnsi="Microsoft YaHei" w:eastAsia="Microsoft YaHei" w:cs="Microsoft YaHei"/>
          <w:sz w:val="19"/>
          <w:szCs w:val="19"/>
          <w:spacing w:val="26"/>
          <w:position w:val="-1"/>
        </w:rPr>
        <w:t>和</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26"/>
          <w:position w:val="-1"/>
        </w:rPr>
        <w:t>-28</w:t>
      </w:r>
      <w:r>
        <w:rPr>
          <w:rFonts w:ascii="Microsoft YaHei" w:hAnsi="Microsoft YaHei" w:eastAsia="Microsoft YaHei" w:cs="Microsoft YaHei"/>
          <w:sz w:val="19"/>
          <w:szCs w:val="19"/>
          <w:spacing w:val="26"/>
        </w:rPr>
        <w:t>d负温抗压强</w:t>
      </w:r>
      <w:r>
        <w:rPr>
          <w:rFonts w:ascii="Microsoft YaHei" w:hAnsi="Microsoft YaHei" w:eastAsia="Microsoft YaHei" w:cs="Microsoft YaHei"/>
          <w:sz w:val="19"/>
          <w:szCs w:val="19"/>
          <w:spacing w:val="25"/>
        </w:rPr>
        <w:t>度比试验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5"/>
        </w:rPr>
        <w:t>,或转标准养护条件下养护至规定龄期</w:t>
      </w:r>
      <w:r>
        <w:rPr>
          <w:rFonts w:ascii="Microsoft YaHei" w:hAnsi="Microsoft YaHei" w:eastAsia="Microsoft YaHei" w:cs="Microsoft YaHei"/>
          <w:sz w:val="19"/>
          <w:szCs w:val="19"/>
          <w:spacing w:val="20"/>
        </w:rPr>
        <w:t>后再进行</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20"/>
        </w:rPr>
        <w:t>-7</w:t>
      </w:r>
      <w:r>
        <w:rPr>
          <w:rFonts w:ascii="Microsoft YaHei" w:hAnsi="Microsoft YaHei" w:eastAsia="Microsoft YaHei" w:cs="Microsoft YaHei"/>
          <w:sz w:val="19"/>
          <w:szCs w:val="19"/>
          <w:spacing w:val="20"/>
          <w:position w:val="-1"/>
        </w:rPr>
        <w:t>d+28d</w:t>
      </w:r>
      <w:r>
        <w:rPr>
          <w:rFonts w:ascii="Microsoft YaHei" w:hAnsi="Microsoft YaHei" w:eastAsia="Microsoft YaHei" w:cs="Microsoft YaHei"/>
          <w:sz w:val="19"/>
          <w:szCs w:val="19"/>
          <w:spacing w:val="20"/>
        </w:rPr>
        <w:t>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0"/>
        </w:rPr>
        <w:t>-7</w:t>
      </w:r>
      <w:r>
        <w:rPr>
          <w:rFonts w:ascii="Microsoft YaHei" w:hAnsi="Microsoft YaHei" w:eastAsia="Microsoft YaHei" w:cs="Microsoft YaHei"/>
          <w:sz w:val="19"/>
          <w:szCs w:val="19"/>
          <w:spacing w:val="20"/>
          <w:position w:val="-1"/>
        </w:rPr>
        <w:t>d+56</w:t>
      </w:r>
      <w:r>
        <w:rPr>
          <w:rFonts w:ascii="Microsoft YaHei" w:hAnsi="Microsoft YaHei" w:eastAsia="Microsoft YaHei" w:cs="Microsoft YaHei"/>
          <w:sz w:val="19"/>
          <w:szCs w:val="19"/>
          <w:spacing w:val="20"/>
        </w:rPr>
        <w:t>d负温抗压强度比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0"/>
          <w:position w:val="1"/>
        </w:rPr>
        <w:t>、</w:t>
      </w:r>
      <w:r>
        <w:rPr>
          <w:rFonts w:ascii="Microsoft YaHei" w:hAnsi="Microsoft YaHei" w:eastAsia="Microsoft YaHei" w:cs="Microsoft YaHei"/>
          <w:sz w:val="19"/>
          <w:szCs w:val="19"/>
          <w:spacing w:val="20"/>
        </w:rPr>
        <w:t>负温收缩率比</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0"/>
          <w:position w:val="1"/>
        </w:rPr>
        <w:t>、</w:t>
      </w:r>
      <w:r>
        <w:rPr>
          <w:rFonts w:ascii="Microsoft YaHei" w:hAnsi="Microsoft YaHei" w:eastAsia="Microsoft YaHei" w:cs="Microsoft YaHei"/>
          <w:sz w:val="19"/>
          <w:szCs w:val="19"/>
          <w:spacing w:val="20"/>
        </w:rPr>
        <w:t>负温渗透高度比和50次</w:t>
      </w:r>
      <w:r>
        <w:rPr>
          <w:rFonts w:ascii="Microsoft YaHei" w:hAnsi="Microsoft YaHei" w:eastAsia="Microsoft YaHei" w:cs="Microsoft YaHei"/>
          <w:sz w:val="19"/>
          <w:szCs w:val="19"/>
          <w:spacing w:val="16"/>
        </w:rPr>
        <w:t>冻融强度损失率比试验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888"/>
        <w:spacing w:before="108" w:line="224" w:lineRule="auto"/>
        <w:rPr>
          <w:rFonts w:ascii="SimHei" w:hAnsi="SimHei" w:eastAsia="SimHei" w:cs="SimHei"/>
          <w:sz w:val="19"/>
          <w:szCs w:val="19"/>
        </w:rPr>
      </w:pPr>
      <w:r>
        <w:rPr>
          <w:rFonts w:ascii="SimHei" w:hAnsi="SimHei" w:eastAsia="SimHei" w:cs="SimHei"/>
          <w:sz w:val="19"/>
          <w:szCs w:val="19"/>
          <w:spacing w:val="15"/>
        </w:rPr>
        <w:t>表</w:t>
      </w:r>
      <w:r>
        <w:rPr>
          <w:rFonts w:ascii="SimHei" w:hAnsi="SimHei" w:eastAsia="SimHei" w:cs="SimHei"/>
          <w:sz w:val="19"/>
          <w:szCs w:val="19"/>
          <w:spacing w:val="15"/>
        </w:rPr>
        <w:t xml:space="preserve"> </w:t>
      </w:r>
      <w:r>
        <w:rPr>
          <w:rFonts w:ascii="Microsoft YaHei" w:hAnsi="Microsoft YaHei" w:eastAsia="Microsoft YaHei" w:cs="Microsoft YaHei"/>
          <w:sz w:val="19"/>
          <w:szCs w:val="19"/>
          <w:spacing w:val="15"/>
          <w:position w:val="-2"/>
        </w:rPr>
        <w:t>14   </w:t>
      </w:r>
      <w:r>
        <w:rPr>
          <w:rFonts w:ascii="SimHei" w:hAnsi="SimHei" w:eastAsia="SimHei" w:cs="SimHei"/>
          <w:sz w:val="19"/>
          <w:szCs w:val="19"/>
          <w:spacing w:val="15"/>
        </w:rPr>
        <w:t>不同规定温度下混凝土试件的预养时</w:t>
      </w:r>
      <w:r>
        <w:rPr>
          <w:rFonts w:ascii="SimHei" w:hAnsi="SimHei" w:eastAsia="SimHei" w:cs="SimHei"/>
          <w:sz w:val="19"/>
          <w:szCs w:val="19"/>
          <w:spacing w:val="14"/>
        </w:rPr>
        <w:t>间和解冻时间</w:t>
      </w:r>
    </w:p>
    <w:p>
      <w:pPr>
        <w:spacing w:line="147" w:lineRule="exact"/>
        <w:rPr/>
      </w:pPr>
      <w:r/>
    </w:p>
    <w:tbl>
      <w:tblPr>
        <w:tblStyle w:val="TableNormal"/>
        <w:tblW w:w="9222" w:type="dxa"/>
        <w:tblInd w:w="91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259"/>
        <w:gridCol w:w="2253"/>
        <w:gridCol w:w="2251"/>
        <w:gridCol w:w="2459"/>
      </w:tblGrid>
      <w:tr>
        <w:trPr>
          <w:trHeight w:val="386" w:hRule="atLeast"/>
        </w:trPr>
        <w:tc>
          <w:tcPr>
            <w:tcW w:w="2259" w:type="dxa"/>
            <w:vAlign w:val="top"/>
            <w:tcBorders>
              <w:left w:val="single" w:color="231F20" w:sz="6" w:space="0"/>
              <w:bottom w:val="single" w:color="231F20" w:sz="6" w:space="0"/>
              <w:top w:val="single" w:color="231F20" w:sz="6" w:space="0"/>
            </w:tcBorders>
          </w:tcPr>
          <w:p>
            <w:pPr>
              <w:pStyle w:val="TableText"/>
              <w:ind w:left="420"/>
              <w:spacing w:before="105" w:line="183" w:lineRule="auto"/>
              <w:rPr/>
            </w:pPr>
            <w:r>
              <w:rPr>
                <w:spacing w:val="16"/>
              </w:rPr>
              <w:t>防冻剂的规定温度</w:t>
            </w:r>
          </w:p>
        </w:tc>
        <w:tc>
          <w:tcPr>
            <w:tcW w:w="2253" w:type="dxa"/>
            <w:vAlign w:val="top"/>
            <w:tcBorders>
              <w:bottom w:val="single" w:color="231F20" w:sz="6" w:space="0"/>
              <w:top w:val="single" w:color="231F20" w:sz="6" w:space="0"/>
            </w:tcBorders>
          </w:tcPr>
          <w:p>
            <w:pPr>
              <w:pStyle w:val="TableText"/>
              <w:ind w:left="774"/>
              <w:spacing w:before="105" w:line="183" w:lineRule="auto"/>
              <w:rPr/>
            </w:pPr>
            <w:r>
              <w:rPr>
                <w:spacing w:val="14"/>
              </w:rPr>
              <w:t>预养时间</w:t>
            </w:r>
          </w:p>
        </w:tc>
        <w:tc>
          <w:tcPr>
            <w:tcW w:w="2251" w:type="dxa"/>
            <w:vAlign w:val="top"/>
            <w:tcBorders>
              <w:bottom w:val="single" w:color="231F20" w:sz="6" w:space="0"/>
              <w:top w:val="single" w:color="231F20" w:sz="6" w:space="0"/>
            </w:tcBorders>
          </w:tcPr>
          <w:p>
            <w:pPr>
              <w:pStyle w:val="TableText"/>
              <w:ind w:left="829"/>
              <w:spacing w:before="110" w:line="181" w:lineRule="auto"/>
              <w:rPr>
                <w:sz w:val="9"/>
                <w:szCs w:val="9"/>
              </w:rPr>
            </w:pPr>
            <w:r>
              <w:rPr>
                <w:spacing w:val="19"/>
              </w:rPr>
              <w:t>度时积</w:t>
            </w:r>
            <w:r>
              <w:rPr>
                <w:sz w:val="9"/>
                <w:szCs w:val="9"/>
                <w:spacing w:val="19"/>
                <w:position w:val="5"/>
              </w:rPr>
              <w:t>a</w:t>
            </w:r>
          </w:p>
        </w:tc>
        <w:tc>
          <w:tcPr>
            <w:tcW w:w="2459" w:type="dxa"/>
            <w:vAlign w:val="top"/>
            <w:tcBorders>
              <w:bottom w:val="single" w:color="231F20" w:sz="6" w:space="0"/>
              <w:right w:val="single" w:color="231F20" w:sz="6" w:space="0"/>
              <w:top w:val="single" w:color="231F20" w:sz="6" w:space="0"/>
            </w:tcBorders>
          </w:tcPr>
          <w:p>
            <w:pPr>
              <w:pStyle w:val="TableText"/>
              <w:ind w:left="877"/>
              <w:spacing w:before="105" w:line="184" w:lineRule="auto"/>
              <w:rPr/>
            </w:pPr>
            <w:r>
              <w:rPr>
                <w:spacing w:val="16"/>
              </w:rPr>
              <w:t>解冻时间</w:t>
            </w:r>
          </w:p>
        </w:tc>
      </w:tr>
      <w:tr>
        <w:trPr>
          <w:trHeight w:val="380" w:hRule="atLeast"/>
        </w:trPr>
        <w:tc>
          <w:tcPr>
            <w:tcW w:w="2259" w:type="dxa"/>
            <w:vAlign w:val="top"/>
            <w:tcBorders>
              <w:left w:val="single" w:color="231F20" w:sz="6" w:space="0"/>
              <w:top w:val="single" w:color="231F20" w:sz="6" w:space="0"/>
            </w:tcBorders>
          </w:tcPr>
          <w:p>
            <w:pPr>
              <w:pStyle w:val="TableText"/>
              <w:ind w:left="888"/>
              <w:spacing w:before="112" w:line="175" w:lineRule="auto"/>
              <w:rPr/>
            </w:pPr>
            <w:r>
              <w:rPr>
                <w:spacing w:val="18"/>
                <w:w w:val="119"/>
              </w:rPr>
              <w:t>-5</w:t>
            </w:r>
            <w:r>
              <w:rPr>
                <w:spacing w:val="-3"/>
              </w:rPr>
              <w:t xml:space="preserve"> </w:t>
            </w:r>
            <w:r>
              <w:rPr>
                <w:spacing w:val="18"/>
                <w:w w:val="119"/>
              </w:rPr>
              <w:t>℃</w:t>
            </w:r>
          </w:p>
        </w:tc>
        <w:tc>
          <w:tcPr>
            <w:tcW w:w="2253" w:type="dxa"/>
            <w:vAlign w:val="top"/>
            <w:tcBorders>
              <w:top w:val="single" w:color="231F20" w:sz="6" w:space="0"/>
            </w:tcBorders>
          </w:tcPr>
          <w:p>
            <w:pPr>
              <w:pStyle w:val="TableText"/>
              <w:ind w:left="661"/>
              <w:spacing w:before="113" w:line="175" w:lineRule="auto"/>
              <w:rPr/>
            </w:pPr>
            <w:r>
              <w:rPr>
                <w:spacing w:val="28"/>
              </w:rPr>
              <w:t>6</w:t>
            </w:r>
            <w:r>
              <w:rPr>
                <w:spacing w:val="-12"/>
              </w:rPr>
              <w:t xml:space="preserve"> </w:t>
            </w:r>
            <w:r>
              <w:rPr>
                <w:spacing w:val="28"/>
              </w:rPr>
              <w:t>h±10</w:t>
            </w:r>
            <w:r>
              <w:rPr>
                <w:spacing w:val="-9"/>
              </w:rPr>
              <w:t xml:space="preserve"> </w:t>
            </w:r>
            <w:r>
              <w:rPr/>
              <w:t>min</w:t>
            </w:r>
          </w:p>
        </w:tc>
        <w:tc>
          <w:tcPr>
            <w:tcW w:w="2251" w:type="dxa"/>
            <w:vAlign w:val="top"/>
            <w:tcBorders>
              <w:top w:val="single" w:color="231F20" w:sz="6" w:space="0"/>
            </w:tcBorders>
          </w:tcPr>
          <w:p>
            <w:pPr>
              <w:pStyle w:val="TableText"/>
              <w:ind w:left="749"/>
              <w:spacing w:before="112" w:line="158" w:lineRule="auto"/>
              <w:rPr/>
            </w:pPr>
            <w:r>
              <w:rPr>
                <w:spacing w:val="14"/>
              </w:rPr>
              <w:t>180</w:t>
            </w:r>
            <w:r>
              <w:rPr>
                <w:spacing w:val="-2"/>
              </w:rPr>
              <w:t xml:space="preserve"> </w:t>
            </w:r>
            <w:r>
              <w:rPr>
                <w:spacing w:val="14"/>
              </w:rPr>
              <w:t>℃</w:t>
            </w:r>
            <w:r>
              <w:rPr>
                <w:spacing w:val="31"/>
                <w:w w:val="102"/>
              </w:rPr>
              <w:t xml:space="preserve"> </w:t>
            </w:r>
            <w:r>
              <w:rPr>
                <w:spacing w:val="14"/>
                <w:position w:val="2"/>
              </w:rPr>
              <w:t>·</w:t>
            </w:r>
            <w:r>
              <w:rPr>
                <w:spacing w:val="-28"/>
                <w:position w:val="2"/>
              </w:rPr>
              <w:t xml:space="preserve"> </w:t>
            </w:r>
            <w:r>
              <w:rPr>
                <w:spacing w:val="14"/>
              </w:rPr>
              <w:t>h</w:t>
            </w:r>
          </w:p>
        </w:tc>
        <w:tc>
          <w:tcPr>
            <w:tcW w:w="2459" w:type="dxa"/>
            <w:vAlign w:val="top"/>
            <w:tcBorders>
              <w:right w:val="single" w:color="231F20" w:sz="6" w:space="0"/>
              <w:top w:val="single" w:color="231F20" w:sz="6" w:space="0"/>
            </w:tcBorders>
          </w:tcPr>
          <w:p>
            <w:pPr>
              <w:pStyle w:val="TableText"/>
              <w:ind w:left="765"/>
              <w:spacing w:before="113" w:line="175" w:lineRule="auto"/>
              <w:rPr/>
            </w:pPr>
            <w:r>
              <w:rPr>
                <w:spacing w:val="28"/>
              </w:rPr>
              <w:t>2</w:t>
            </w:r>
            <w:r>
              <w:rPr>
                <w:spacing w:val="-10"/>
              </w:rPr>
              <w:t xml:space="preserve"> </w:t>
            </w:r>
            <w:r>
              <w:rPr>
                <w:spacing w:val="28"/>
              </w:rPr>
              <w:t>h±10</w:t>
            </w:r>
            <w:r>
              <w:rPr>
                <w:spacing w:val="-9"/>
              </w:rPr>
              <w:t xml:space="preserve"> </w:t>
            </w:r>
            <w:r>
              <w:rPr/>
              <w:t>min</w:t>
            </w:r>
          </w:p>
        </w:tc>
      </w:tr>
      <w:tr>
        <w:trPr>
          <w:trHeight w:val="388" w:hRule="atLeast"/>
        </w:trPr>
        <w:tc>
          <w:tcPr>
            <w:tcW w:w="2259" w:type="dxa"/>
            <w:vAlign w:val="top"/>
            <w:tcBorders>
              <w:left w:val="single" w:color="231F20" w:sz="6" w:space="0"/>
            </w:tcBorders>
          </w:tcPr>
          <w:p>
            <w:pPr>
              <w:pStyle w:val="TableText"/>
              <w:ind w:left="844"/>
              <w:spacing w:before="123" w:line="175" w:lineRule="auto"/>
              <w:rPr/>
            </w:pPr>
            <w:r>
              <w:rPr>
                <w:spacing w:val="20"/>
                <w:w w:val="108"/>
              </w:rPr>
              <w:t>-10</w:t>
            </w:r>
            <w:r>
              <w:rPr>
                <w:spacing w:val="-5"/>
              </w:rPr>
              <w:t xml:space="preserve"> </w:t>
            </w:r>
            <w:r>
              <w:rPr>
                <w:spacing w:val="20"/>
                <w:w w:val="108"/>
              </w:rPr>
              <w:t>℃</w:t>
            </w:r>
          </w:p>
        </w:tc>
        <w:tc>
          <w:tcPr>
            <w:tcW w:w="2253" w:type="dxa"/>
            <w:vAlign w:val="top"/>
          </w:tcPr>
          <w:p>
            <w:pPr>
              <w:pStyle w:val="TableText"/>
              <w:ind w:left="660"/>
              <w:spacing w:before="123" w:line="175" w:lineRule="auto"/>
              <w:rPr/>
            </w:pPr>
            <w:r>
              <w:rPr>
                <w:spacing w:val="28"/>
              </w:rPr>
              <w:t>5</w:t>
            </w:r>
            <w:r>
              <w:rPr>
                <w:spacing w:val="-12"/>
              </w:rPr>
              <w:t xml:space="preserve"> </w:t>
            </w:r>
            <w:r>
              <w:rPr>
                <w:spacing w:val="28"/>
              </w:rPr>
              <w:t>h±10</w:t>
            </w:r>
            <w:r>
              <w:rPr>
                <w:spacing w:val="-8"/>
              </w:rPr>
              <w:t xml:space="preserve"> </w:t>
            </w:r>
            <w:r>
              <w:rPr/>
              <w:t>min</w:t>
            </w:r>
          </w:p>
        </w:tc>
        <w:tc>
          <w:tcPr>
            <w:tcW w:w="2251" w:type="dxa"/>
            <w:vAlign w:val="top"/>
          </w:tcPr>
          <w:p>
            <w:pPr>
              <w:pStyle w:val="TableText"/>
              <w:ind w:left="749"/>
              <w:spacing w:before="123" w:line="158" w:lineRule="auto"/>
              <w:rPr/>
            </w:pPr>
            <w:r>
              <w:rPr>
                <w:spacing w:val="14"/>
              </w:rPr>
              <w:t>150</w:t>
            </w:r>
            <w:r>
              <w:rPr>
                <w:spacing w:val="-2"/>
              </w:rPr>
              <w:t xml:space="preserve"> </w:t>
            </w:r>
            <w:r>
              <w:rPr>
                <w:spacing w:val="14"/>
              </w:rPr>
              <w:t>℃</w:t>
            </w:r>
            <w:r>
              <w:rPr>
                <w:spacing w:val="31"/>
                <w:w w:val="102"/>
              </w:rPr>
              <w:t xml:space="preserve"> </w:t>
            </w:r>
            <w:r>
              <w:rPr>
                <w:spacing w:val="14"/>
                <w:position w:val="2"/>
              </w:rPr>
              <w:t>·</w:t>
            </w:r>
            <w:r>
              <w:rPr>
                <w:spacing w:val="-28"/>
                <w:position w:val="2"/>
              </w:rPr>
              <w:t xml:space="preserve"> </w:t>
            </w:r>
            <w:r>
              <w:rPr>
                <w:spacing w:val="14"/>
              </w:rPr>
              <w:t>h</w:t>
            </w:r>
          </w:p>
        </w:tc>
        <w:tc>
          <w:tcPr>
            <w:tcW w:w="2459" w:type="dxa"/>
            <w:vAlign w:val="top"/>
            <w:tcBorders>
              <w:right w:val="single" w:color="231F20" w:sz="6" w:space="0"/>
            </w:tcBorders>
          </w:tcPr>
          <w:p>
            <w:pPr>
              <w:pStyle w:val="TableText"/>
              <w:ind w:left="766"/>
              <w:spacing w:before="123" w:line="176" w:lineRule="auto"/>
              <w:rPr/>
            </w:pPr>
            <w:r>
              <w:rPr>
                <w:spacing w:val="28"/>
              </w:rPr>
              <w:t>3</w:t>
            </w:r>
            <w:r>
              <w:rPr>
                <w:spacing w:val="-11"/>
              </w:rPr>
              <w:t xml:space="preserve"> </w:t>
            </w:r>
            <w:r>
              <w:rPr>
                <w:spacing w:val="28"/>
              </w:rPr>
              <w:t>h±10</w:t>
            </w:r>
            <w:r>
              <w:rPr>
                <w:spacing w:val="-9"/>
              </w:rPr>
              <w:t xml:space="preserve"> </w:t>
            </w:r>
            <w:r>
              <w:rPr/>
              <w:t>min</w:t>
            </w:r>
          </w:p>
        </w:tc>
      </w:tr>
      <w:tr>
        <w:trPr>
          <w:trHeight w:val="390" w:hRule="atLeast"/>
        </w:trPr>
        <w:tc>
          <w:tcPr>
            <w:tcW w:w="2259" w:type="dxa"/>
            <w:vAlign w:val="top"/>
            <w:tcBorders>
              <w:left w:val="single" w:color="231F20" w:sz="6" w:space="0"/>
              <w:bottom w:val="single" w:color="231F20" w:sz="6" w:space="0"/>
            </w:tcBorders>
          </w:tcPr>
          <w:p>
            <w:pPr>
              <w:pStyle w:val="TableText"/>
              <w:ind w:left="844"/>
              <w:spacing w:before="128" w:line="175" w:lineRule="auto"/>
              <w:rPr/>
            </w:pPr>
            <w:r>
              <w:rPr>
                <w:spacing w:val="22"/>
                <w:w w:val="106"/>
              </w:rPr>
              <w:t>-15</w:t>
            </w:r>
            <w:r>
              <w:rPr>
                <w:spacing w:val="-5"/>
              </w:rPr>
              <w:t xml:space="preserve"> </w:t>
            </w:r>
            <w:r>
              <w:rPr>
                <w:spacing w:val="22"/>
                <w:w w:val="106"/>
              </w:rPr>
              <w:t>℃</w:t>
            </w:r>
          </w:p>
        </w:tc>
        <w:tc>
          <w:tcPr>
            <w:tcW w:w="2253" w:type="dxa"/>
            <w:vAlign w:val="top"/>
            <w:tcBorders>
              <w:bottom w:val="single" w:color="231F20" w:sz="6" w:space="0"/>
            </w:tcBorders>
          </w:tcPr>
          <w:p>
            <w:pPr>
              <w:pStyle w:val="TableText"/>
              <w:ind w:left="657"/>
              <w:spacing w:before="128" w:line="175" w:lineRule="auto"/>
              <w:rPr/>
            </w:pPr>
            <w:r>
              <w:rPr>
                <w:spacing w:val="29"/>
              </w:rPr>
              <w:t>4</w:t>
            </w:r>
            <w:r>
              <w:rPr>
                <w:spacing w:val="-13"/>
              </w:rPr>
              <w:t xml:space="preserve"> </w:t>
            </w:r>
            <w:r>
              <w:rPr>
                <w:spacing w:val="29"/>
              </w:rPr>
              <w:t>h±10</w:t>
            </w:r>
            <w:r>
              <w:rPr>
                <w:spacing w:val="-9"/>
              </w:rPr>
              <w:t xml:space="preserve"> </w:t>
            </w:r>
            <w:r>
              <w:rPr/>
              <w:t>min</w:t>
            </w:r>
          </w:p>
        </w:tc>
        <w:tc>
          <w:tcPr>
            <w:tcW w:w="2251" w:type="dxa"/>
            <w:vAlign w:val="top"/>
            <w:tcBorders>
              <w:bottom w:val="single" w:color="231F20" w:sz="6" w:space="0"/>
            </w:tcBorders>
          </w:tcPr>
          <w:p>
            <w:pPr>
              <w:pStyle w:val="TableText"/>
              <w:ind w:left="749"/>
              <w:spacing w:before="128" w:line="158" w:lineRule="auto"/>
              <w:rPr/>
            </w:pPr>
            <w:r>
              <w:rPr>
                <w:spacing w:val="14"/>
              </w:rPr>
              <w:t>120</w:t>
            </w:r>
            <w:r>
              <w:rPr>
                <w:spacing w:val="-2"/>
              </w:rPr>
              <w:t xml:space="preserve"> </w:t>
            </w:r>
            <w:r>
              <w:rPr>
                <w:spacing w:val="14"/>
              </w:rPr>
              <w:t>℃</w:t>
            </w:r>
            <w:r>
              <w:rPr>
                <w:spacing w:val="31"/>
                <w:w w:val="102"/>
              </w:rPr>
              <w:t xml:space="preserve"> </w:t>
            </w:r>
            <w:r>
              <w:rPr>
                <w:spacing w:val="14"/>
                <w:position w:val="2"/>
              </w:rPr>
              <w:t>·</w:t>
            </w:r>
            <w:r>
              <w:rPr>
                <w:spacing w:val="-28"/>
                <w:position w:val="2"/>
              </w:rPr>
              <w:t xml:space="preserve"> </w:t>
            </w:r>
            <w:r>
              <w:rPr>
                <w:spacing w:val="14"/>
              </w:rPr>
              <w:t>h</w:t>
            </w:r>
          </w:p>
        </w:tc>
        <w:tc>
          <w:tcPr>
            <w:tcW w:w="2459" w:type="dxa"/>
            <w:vAlign w:val="top"/>
            <w:tcBorders>
              <w:bottom w:val="single" w:color="231F20" w:sz="6" w:space="0"/>
              <w:right w:val="single" w:color="231F20" w:sz="6" w:space="0"/>
            </w:tcBorders>
          </w:tcPr>
          <w:p>
            <w:pPr>
              <w:pStyle w:val="TableText"/>
              <w:ind w:left="764"/>
              <w:spacing w:before="128" w:line="175" w:lineRule="auto"/>
              <w:rPr/>
            </w:pPr>
            <w:r>
              <w:rPr>
                <w:spacing w:val="29"/>
              </w:rPr>
              <w:t>4</w:t>
            </w:r>
            <w:r>
              <w:rPr>
                <w:spacing w:val="-13"/>
              </w:rPr>
              <w:t xml:space="preserve"> </w:t>
            </w:r>
            <w:r>
              <w:rPr>
                <w:spacing w:val="29"/>
              </w:rPr>
              <w:t>h±10</w:t>
            </w:r>
            <w:r>
              <w:rPr>
                <w:spacing w:val="-9"/>
              </w:rPr>
              <w:t xml:space="preserve"> </w:t>
            </w:r>
            <w:r>
              <w:rPr/>
              <w:t>min</w:t>
            </w:r>
          </w:p>
        </w:tc>
      </w:tr>
      <w:tr>
        <w:trPr>
          <w:trHeight w:val="710" w:hRule="atLeast"/>
        </w:trPr>
        <w:tc>
          <w:tcPr>
            <w:tcW w:w="9222" w:type="dxa"/>
            <w:vAlign w:val="top"/>
            <w:gridSpan w:val="4"/>
            <w:tcBorders>
              <w:left w:val="single" w:color="231F20" w:sz="6" w:space="0"/>
              <w:bottom w:val="single" w:color="231F20" w:sz="6" w:space="0"/>
              <w:right w:val="single" w:color="231F20" w:sz="6" w:space="0"/>
              <w:top w:val="single" w:color="231F20" w:sz="6" w:space="0"/>
            </w:tcBorders>
          </w:tcPr>
          <w:p>
            <w:pPr>
              <w:pStyle w:val="TableText"/>
              <w:ind w:left="645" w:right="104" w:hanging="177"/>
              <w:spacing w:before="66" w:line="198" w:lineRule="auto"/>
              <w:rPr/>
            </w:pPr>
            <w:r>
              <w:rPr>
                <w:sz w:val="22"/>
                <w:szCs w:val="22"/>
                <w:spacing w:val="25"/>
                <w:position w:val="6"/>
              </w:rPr>
              <w:t>a</w:t>
            </w:r>
            <w:r>
              <w:rPr>
                <w:sz w:val="22"/>
                <w:szCs w:val="22"/>
                <w:spacing w:val="42"/>
                <w:w w:val="101"/>
                <w:position w:val="6"/>
              </w:rPr>
              <w:t xml:space="preserve"> </w:t>
            </w:r>
            <w:r>
              <w:rPr>
                <w:spacing w:val="25"/>
              </w:rPr>
              <w:t>试件预养时间也可利用公式 </w:t>
            </w:r>
            <w:r>
              <w:rPr>
                <w:spacing w:val="25"/>
                <w:position w:val="-1"/>
              </w:rPr>
              <w:t>M</w:t>
            </w:r>
            <w:r>
              <w:rPr>
                <w:spacing w:val="-26"/>
                <w:position w:val="-1"/>
              </w:rPr>
              <w:t xml:space="preserve"> </w:t>
            </w:r>
            <w:r>
              <w:rPr>
                <w:spacing w:val="25"/>
                <w:position w:val="-1"/>
              </w:rPr>
              <w:t>=</w:t>
            </w:r>
            <w:r>
              <w:rPr>
                <w:spacing w:val="-13"/>
                <w:position w:val="-1"/>
              </w:rPr>
              <w:t xml:space="preserve"> </w:t>
            </w:r>
            <w:r>
              <w:rPr>
                <w:spacing w:val="25"/>
                <w:position w:val="-1"/>
              </w:rPr>
              <w:t>∑</w:t>
            </w:r>
            <w:r>
              <w:rPr>
                <w:spacing w:val="-13"/>
                <w:position w:val="-1"/>
              </w:rPr>
              <w:t xml:space="preserve"> </w:t>
            </w:r>
            <w:r>
              <w:rPr>
                <w:spacing w:val="25"/>
              </w:rPr>
              <w:t>(T+10)</w:t>
            </w:r>
            <w:r>
              <w:rPr>
                <w:spacing w:val="25"/>
                <w:position w:val="-1"/>
              </w:rPr>
              <w:t>Δt</w:t>
            </w:r>
            <w:r>
              <w:rPr>
                <w:spacing w:val="25"/>
              </w:rPr>
              <w:t>计</w:t>
            </w:r>
            <w:r>
              <w:rPr>
                <w:spacing w:val="-24"/>
              </w:rPr>
              <w:t xml:space="preserve"> </w:t>
            </w:r>
            <w:r>
              <w:rPr>
                <w:spacing w:val="25"/>
              </w:rPr>
              <w:t>算</w:t>
            </w:r>
            <w:r>
              <w:rPr>
                <w:spacing w:val="-23"/>
              </w:rPr>
              <w:t xml:space="preserve"> </w:t>
            </w:r>
            <w:r>
              <w:rPr>
                <w:spacing w:val="25"/>
              </w:rPr>
              <w:t>度</w:t>
            </w:r>
            <w:r>
              <w:rPr>
                <w:spacing w:val="-15"/>
              </w:rPr>
              <w:t xml:space="preserve"> </w:t>
            </w:r>
            <w:r>
              <w:rPr>
                <w:spacing w:val="25"/>
              </w:rPr>
              <w:t>时</w:t>
            </w:r>
            <w:r>
              <w:rPr>
                <w:spacing w:val="-20"/>
              </w:rPr>
              <w:t xml:space="preserve"> </w:t>
            </w:r>
            <w:r>
              <w:rPr>
                <w:spacing w:val="25"/>
              </w:rPr>
              <w:t>积</w:t>
            </w:r>
            <w:r>
              <w:rPr>
                <w:spacing w:val="-27"/>
              </w:rPr>
              <w:t xml:space="preserve"> </w:t>
            </w:r>
            <w:r>
              <w:rPr>
                <w:spacing w:val="25"/>
              </w:rPr>
              <w:t>来</w:t>
            </w:r>
            <w:r>
              <w:rPr>
                <w:spacing w:val="-22"/>
              </w:rPr>
              <w:t xml:space="preserve"> </w:t>
            </w:r>
            <w:r>
              <w:rPr>
                <w:spacing w:val="25"/>
              </w:rPr>
              <w:t>控</w:t>
            </w:r>
            <w:r>
              <w:rPr>
                <w:spacing w:val="-22"/>
              </w:rPr>
              <w:t xml:space="preserve"> </w:t>
            </w:r>
            <w:r>
              <w:rPr>
                <w:spacing w:val="25"/>
              </w:rPr>
              <w:t>制</w:t>
            </w:r>
            <w:r>
              <w:rPr>
                <w:spacing w:val="-5"/>
              </w:rPr>
              <w:t xml:space="preserve"> </w:t>
            </w:r>
            <w:r>
              <w:rPr>
                <w:spacing w:val="24"/>
                <w:position w:val="1"/>
              </w:rPr>
              <w:t>,</w:t>
            </w:r>
            <w:r>
              <w:rPr>
                <w:spacing w:val="24"/>
              </w:rPr>
              <w:t>式</w:t>
            </w:r>
            <w:r>
              <w:rPr>
                <w:spacing w:val="-6"/>
              </w:rPr>
              <w:t xml:space="preserve"> </w:t>
            </w:r>
            <w:r>
              <w:rPr>
                <w:spacing w:val="24"/>
              </w:rPr>
              <w:t>中</w:t>
            </w:r>
            <w:r>
              <w:rPr>
                <w:spacing w:val="-2"/>
              </w:rPr>
              <w:t xml:space="preserve"> </w:t>
            </w:r>
            <w:r>
              <w:rPr>
                <w:spacing w:val="24"/>
                <w:position w:val="1"/>
              </w:rPr>
              <w:t>:</w:t>
            </w:r>
            <w:r>
              <w:rPr>
                <w:spacing w:val="24"/>
                <w:position w:val="-1"/>
              </w:rPr>
              <w:t>M</w:t>
            </w:r>
            <w:r>
              <w:rPr>
                <w:spacing w:val="24"/>
                <w:position w:val="1"/>
              </w:rPr>
              <w:t>—</w:t>
            </w:r>
            <w:r>
              <w:rPr>
                <w:spacing w:val="-29"/>
                <w:position w:val="1"/>
              </w:rPr>
              <w:t xml:space="preserve"> </w:t>
            </w:r>
            <w:r>
              <w:rPr>
                <w:spacing w:val="24"/>
              </w:rPr>
              <w:t>度</w:t>
            </w:r>
            <w:r>
              <w:rPr>
                <w:spacing w:val="-14"/>
              </w:rPr>
              <w:t xml:space="preserve"> </w:t>
            </w:r>
            <w:r>
              <w:rPr>
                <w:spacing w:val="24"/>
              </w:rPr>
              <w:t>时</w:t>
            </w:r>
            <w:r>
              <w:rPr>
                <w:spacing w:val="-21"/>
              </w:rPr>
              <w:t xml:space="preserve"> </w:t>
            </w:r>
            <w:r>
              <w:rPr>
                <w:spacing w:val="24"/>
              </w:rPr>
              <w:t>积</w:t>
            </w:r>
            <w:r>
              <w:rPr>
                <w:spacing w:val="-6"/>
              </w:rPr>
              <w:t xml:space="preserve"> </w:t>
            </w:r>
            <w:r>
              <w:rPr>
                <w:spacing w:val="24"/>
                <w:position w:val="1"/>
              </w:rPr>
              <w:t>,</w:t>
            </w:r>
            <w:r>
              <w:rPr>
                <w:spacing w:val="24"/>
                <w:position w:val="-1"/>
              </w:rPr>
              <w:t>T</w:t>
            </w:r>
            <w:r>
              <w:rPr>
                <w:spacing w:val="24"/>
                <w:position w:val="1"/>
              </w:rPr>
              <w:t>—</w:t>
            </w:r>
            <w:r>
              <w:rPr>
                <w:spacing w:val="-27"/>
                <w:position w:val="1"/>
              </w:rPr>
              <w:t xml:space="preserve"> </w:t>
            </w:r>
            <w:r>
              <w:rPr>
                <w:spacing w:val="24"/>
              </w:rPr>
              <w:t>温</w:t>
            </w:r>
            <w:r>
              <w:rPr>
                <w:spacing w:val="-22"/>
              </w:rPr>
              <w:t xml:space="preserve"> </w:t>
            </w:r>
            <w:r>
              <w:rPr>
                <w:spacing w:val="24"/>
              </w:rPr>
              <w:t>度</w:t>
            </w:r>
            <w:r>
              <w:rPr>
                <w:spacing w:val="-5"/>
              </w:rPr>
              <w:t xml:space="preserve"> </w:t>
            </w:r>
            <w:r>
              <w:rPr>
                <w:spacing w:val="24"/>
                <w:position w:val="1"/>
              </w:rPr>
              <w:t>,</w:t>
            </w:r>
            <w:r>
              <w:rPr>
                <w:spacing w:val="-26"/>
                <w:position w:val="1"/>
              </w:rPr>
              <w:t xml:space="preserve"> </w:t>
            </w:r>
            <w:r>
              <w:rPr>
                <w:spacing w:val="24"/>
                <w:position w:val="-1"/>
              </w:rPr>
              <w:t>Δt</w:t>
            </w:r>
            <w:r>
              <w:rPr>
                <w:spacing w:val="24"/>
                <w:position w:val="1"/>
              </w:rPr>
              <w:t>—</w:t>
            </w:r>
            <w:r>
              <w:rPr>
                <w:spacing w:val="15"/>
              </w:rPr>
              <w:t>温度 </w:t>
            </w:r>
            <w:r>
              <w:rPr>
                <w:spacing w:val="15"/>
                <w:position w:val="-1"/>
              </w:rPr>
              <w:t>T </w:t>
            </w:r>
            <w:r>
              <w:rPr>
                <w:spacing w:val="15"/>
              </w:rPr>
              <w:t>的持续时间</w:t>
            </w:r>
            <w:r>
              <w:rPr>
                <w:spacing w:val="-17"/>
              </w:rPr>
              <w:t xml:space="preserve"> </w:t>
            </w:r>
            <w:r>
              <w:rPr>
                <w:spacing w:val="15"/>
              </w:rPr>
              <w:t>。</w:t>
            </w:r>
          </w:p>
        </w:tc>
      </w:tr>
    </w:tbl>
    <w:p>
      <w:pPr>
        <w:pStyle w:val="BodyText"/>
        <w:spacing w:line="328" w:lineRule="auto"/>
        <w:rPr/>
      </w:pPr>
      <w:r/>
    </w:p>
    <w:p>
      <w:pPr>
        <w:ind w:left="927"/>
        <w:spacing w:before="82" w:line="217"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6.5.3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试样数量</w:t>
      </w:r>
    </w:p>
    <w:p>
      <w:pPr>
        <w:ind w:left="1349"/>
        <w:spacing w:before="19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混凝土试验项目及试样数量应符合表</w:t>
      </w:r>
      <w:r>
        <w:rPr>
          <w:rFonts w:ascii="Microsoft YaHei" w:hAnsi="Microsoft YaHei" w:eastAsia="Microsoft YaHei" w:cs="Microsoft YaHei"/>
          <w:sz w:val="19"/>
          <w:szCs w:val="19"/>
          <w:spacing w:val="34"/>
          <w:w w:val="101"/>
        </w:rPr>
        <w:t xml:space="preserve"> </w:t>
      </w:r>
      <w:r>
        <w:rPr>
          <w:rFonts w:ascii="Microsoft YaHei" w:hAnsi="Microsoft YaHei" w:eastAsia="Microsoft YaHei" w:cs="Microsoft YaHei"/>
          <w:sz w:val="19"/>
          <w:szCs w:val="19"/>
          <w:spacing w:val="16"/>
          <w:position w:val="-2"/>
        </w:rPr>
        <w:t>15</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line="182" w:lineRule="auto"/>
        <w:sectPr>
          <w:headerReference w:type="default" r:id="rId32"/>
          <w:footerReference w:type="default" r:id="rId33"/>
          <w:pgSz w:w="11907" w:h="16841"/>
          <w:pgMar w:top="1684" w:right="1225" w:bottom="1295" w:left="501" w:header="1386" w:footer="1106" w:gutter="0"/>
        </w:sectPr>
        <w:rPr>
          <w:rFonts w:ascii="Microsoft YaHei" w:hAnsi="Microsoft YaHei" w:eastAsia="Microsoft YaHei" w:cs="Microsoft YaHei"/>
          <w:sz w:val="19"/>
          <w:szCs w:val="19"/>
        </w:rPr>
      </w:pPr>
    </w:p>
    <w:p>
      <w:pPr>
        <w:pStyle w:val="BodyText"/>
        <w:spacing w:line="369" w:lineRule="auto"/>
        <w:rPr/>
      </w:pPr>
      <w:r/>
    </w:p>
    <w:p>
      <w:pPr>
        <w:ind w:left="3026"/>
        <w:spacing w:before="81" w:line="223" w:lineRule="auto"/>
        <w:rPr>
          <w:rFonts w:ascii="SimHei" w:hAnsi="SimHei" w:eastAsia="SimHei" w:cs="SimHei"/>
          <w:sz w:val="19"/>
          <w:szCs w:val="19"/>
        </w:rPr>
      </w:pPr>
      <w:bookmarkStart w:name="bookmark78" w:id="22"/>
      <w:bookmarkEnd w:id="22"/>
      <w:r>
        <w:rPr>
          <w:rFonts w:ascii="SimHei" w:hAnsi="SimHei" w:eastAsia="SimHei" w:cs="SimHei"/>
          <w:sz w:val="19"/>
          <w:szCs w:val="19"/>
          <w:spacing w:val="12"/>
        </w:rPr>
        <w:t>表</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position w:val="-2"/>
        </w:rPr>
        <w:t>15   </w:t>
      </w:r>
      <w:r>
        <w:rPr>
          <w:rFonts w:ascii="SimHei" w:hAnsi="SimHei" w:eastAsia="SimHei" w:cs="SimHei"/>
          <w:sz w:val="19"/>
          <w:szCs w:val="19"/>
          <w:spacing w:val="12"/>
        </w:rPr>
        <w:t>混凝土试验项目及试样数量</w:t>
      </w:r>
    </w:p>
    <w:p>
      <w:pPr>
        <w:spacing w:line="177"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548"/>
        <w:gridCol w:w="1802"/>
        <w:gridCol w:w="2703"/>
        <w:gridCol w:w="1261"/>
        <w:gridCol w:w="721"/>
        <w:gridCol w:w="720"/>
        <w:gridCol w:w="721"/>
        <w:gridCol w:w="746"/>
      </w:tblGrid>
      <w:tr>
        <w:trPr>
          <w:trHeight w:val="330" w:hRule="atLeast"/>
        </w:trPr>
        <w:tc>
          <w:tcPr>
            <w:tcW w:w="548" w:type="dxa"/>
            <w:vAlign w:val="top"/>
            <w:vMerge w:val="restart"/>
            <w:tcBorders>
              <w:left w:val="single" w:color="231F20" w:sz="6" w:space="0"/>
              <w:bottom w:val="nil"/>
              <w:top w:val="single" w:color="231F20" w:sz="6" w:space="0"/>
            </w:tcBorders>
          </w:tcPr>
          <w:p>
            <w:pPr>
              <w:spacing w:line="427" w:lineRule="auto"/>
              <w:rPr>
                <w:rFonts w:ascii="Arial"/>
                <w:sz w:val="21"/>
              </w:rPr>
            </w:pPr>
            <w:r/>
          </w:p>
          <w:p>
            <w:pPr>
              <w:pStyle w:val="TableText"/>
              <w:ind w:left="93"/>
              <w:spacing w:before="68" w:line="184" w:lineRule="auto"/>
              <w:rPr/>
            </w:pPr>
            <w:r>
              <w:rPr>
                <w:spacing w:val="10"/>
              </w:rPr>
              <w:t>序号</w:t>
            </w:r>
          </w:p>
        </w:tc>
        <w:tc>
          <w:tcPr>
            <w:tcW w:w="1802" w:type="dxa"/>
            <w:vAlign w:val="top"/>
            <w:vMerge w:val="restart"/>
            <w:tcBorders>
              <w:bottom w:val="nil"/>
              <w:top w:val="single" w:color="231F20" w:sz="6" w:space="0"/>
            </w:tcBorders>
          </w:tcPr>
          <w:p>
            <w:pPr>
              <w:spacing w:line="429" w:lineRule="auto"/>
              <w:rPr>
                <w:rFonts w:ascii="Arial"/>
                <w:sz w:val="21"/>
              </w:rPr>
            </w:pPr>
            <w:r/>
          </w:p>
          <w:p>
            <w:pPr>
              <w:pStyle w:val="TableText"/>
              <w:ind w:left="541"/>
              <w:spacing w:before="69" w:line="179" w:lineRule="auto"/>
              <w:rPr/>
            </w:pPr>
            <w:r>
              <w:rPr>
                <w:spacing w:val="9"/>
              </w:rPr>
              <w:t>试验项 目</w:t>
            </w:r>
          </w:p>
        </w:tc>
        <w:tc>
          <w:tcPr>
            <w:tcW w:w="2703" w:type="dxa"/>
            <w:vAlign w:val="top"/>
            <w:vMerge w:val="restart"/>
            <w:tcBorders>
              <w:bottom w:val="nil"/>
              <w:top w:val="single" w:color="231F20" w:sz="6" w:space="0"/>
            </w:tcBorders>
          </w:tcPr>
          <w:p>
            <w:pPr>
              <w:spacing w:line="428" w:lineRule="auto"/>
              <w:rPr>
                <w:rFonts w:ascii="Arial"/>
                <w:sz w:val="21"/>
              </w:rPr>
            </w:pPr>
            <w:r/>
          </w:p>
          <w:p>
            <w:pPr>
              <w:pStyle w:val="TableText"/>
              <w:ind w:left="906"/>
              <w:spacing w:before="68" w:line="182" w:lineRule="auto"/>
              <w:rPr/>
            </w:pPr>
            <w:r>
              <w:rPr>
                <w:spacing w:val="16"/>
              </w:rPr>
              <w:t>外加剂类别</w:t>
            </w:r>
          </w:p>
        </w:tc>
        <w:tc>
          <w:tcPr>
            <w:tcW w:w="1261" w:type="dxa"/>
            <w:vAlign w:val="top"/>
            <w:vMerge w:val="restart"/>
            <w:tcBorders>
              <w:bottom w:val="nil"/>
              <w:top w:val="single" w:color="231F20" w:sz="6" w:space="0"/>
            </w:tcBorders>
          </w:tcPr>
          <w:p>
            <w:pPr>
              <w:spacing w:line="428" w:lineRule="auto"/>
              <w:rPr>
                <w:rFonts w:ascii="Arial"/>
                <w:sz w:val="21"/>
              </w:rPr>
            </w:pPr>
            <w:r/>
          </w:p>
          <w:p>
            <w:pPr>
              <w:pStyle w:val="TableText"/>
              <w:ind w:left="277"/>
              <w:spacing w:before="68" w:line="182" w:lineRule="auto"/>
              <w:rPr/>
            </w:pPr>
            <w:r>
              <w:rPr>
                <w:spacing w:val="16"/>
              </w:rPr>
              <w:t>试样类别</w:t>
            </w:r>
          </w:p>
        </w:tc>
        <w:tc>
          <w:tcPr>
            <w:tcW w:w="2908" w:type="dxa"/>
            <w:vAlign w:val="top"/>
            <w:gridSpan w:val="4"/>
            <w:tcBorders>
              <w:right w:val="single" w:color="231F20" w:sz="6" w:space="0"/>
              <w:top w:val="single" w:color="231F20" w:sz="6" w:space="0"/>
            </w:tcBorders>
          </w:tcPr>
          <w:p>
            <w:pPr>
              <w:pStyle w:val="TableText"/>
              <w:ind w:left="650"/>
              <w:spacing w:before="76" w:line="181" w:lineRule="auto"/>
              <w:rPr/>
            </w:pPr>
            <w:r>
              <w:rPr>
                <w:spacing w:val="18"/>
              </w:rPr>
              <w:t>试验所需试样的数量</w:t>
            </w:r>
          </w:p>
        </w:tc>
      </w:tr>
      <w:tr>
        <w:trPr>
          <w:trHeight w:val="838" w:hRule="atLeast"/>
        </w:trPr>
        <w:tc>
          <w:tcPr>
            <w:tcW w:w="548" w:type="dxa"/>
            <w:vAlign w:val="top"/>
            <w:vMerge w:val="continue"/>
            <w:tcBorders>
              <w:left w:val="single" w:color="231F20" w:sz="6" w:space="0"/>
              <w:bottom w:val="single" w:color="231F20" w:sz="6" w:space="0"/>
              <w:top w:val="nil"/>
            </w:tcBorders>
          </w:tcPr>
          <w:p>
            <w:pPr>
              <w:rPr>
                <w:rFonts w:ascii="Arial"/>
                <w:sz w:val="21"/>
              </w:rPr>
            </w:pPr>
            <w:r/>
          </w:p>
        </w:tc>
        <w:tc>
          <w:tcPr>
            <w:tcW w:w="1802" w:type="dxa"/>
            <w:vAlign w:val="top"/>
            <w:vMerge w:val="continue"/>
            <w:tcBorders>
              <w:bottom w:val="single" w:color="231F20" w:sz="6" w:space="0"/>
              <w:top w:val="nil"/>
            </w:tcBorders>
          </w:tcPr>
          <w:p>
            <w:pPr>
              <w:rPr>
                <w:rFonts w:ascii="Arial"/>
                <w:sz w:val="21"/>
              </w:rPr>
            </w:pPr>
            <w:r/>
          </w:p>
        </w:tc>
        <w:tc>
          <w:tcPr>
            <w:tcW w:w="2703" w:type="dxa"/>
            <w:vAlign w:val="top"/>
            <w:vMerge w:val="continue"/>
            <w:tcBorders>
              <w:bottom w:val="single" w:color="231F20" w:sz="6" w:space="0"/>
              <w:top w:val="nil"/>
            </w:tcBorders>
          </w:tcPr>
          <w:p>
            <w:pPr>
              <w:rPr>
                <w:rFonts w:ascii="Arial"/>
                <w:sz w:val="21"/>
              </w:rPr>
            </w:pPr>
            <w:r/>
          </w:p>
        </w:tc>
        <w:tc>
          <w:tcPr>
            <w:tcW w:w="1261" w:type="dxa"/>
            <w:vAlign w:val="top"/>
            <w:vMerge w:val="continue"/>
            <w:tcBorders>
              <w:bottom w:val="single" w:color="231F20" w:sz="6" w:space="0"/>
              <w:top w:val="nil"/>
            </w:tcBorders>
          </w:tcPr>
          <w:p>
            <w:pPr>
              <w:rPr>
                <w:rFonts w:ascii="Arial"/>
                <w:sz w:val="21"/>
              </w:rPr>
            </w:pPr>
            <w:r/>
          </w:p>
        </w:tc>
        <w:tc>
          <w:tcPr>
            <w:tcW w:w="721" w:type="dxa"/>
            <w:vAlign w:val="top"/>
            <w:tcBorders>
              <w:bottom w:val="single" w:color="231F20" w:sz="6" w:space="0"/>
            </w:tcBorders>
          </w:tcPr>
          <w:p>
            <w:pPr>
              <w:pStyle w:val="TableText"/>
              <w:ind w:left="191" w:right="92" w:hanging="90"/>
              <w:spacing w:before="33" w:line="262" w:lineRule="auto"/>
              <w:rPr/>
            </w:pPr>
            <w:r>
              <w:rPr>
                <w:spacing w:val="14"/>
              </w:rPr>
              <w:t>混凝土</w:t>
            </w:r>
            <w:r>
              <w:rPr>
                <w:spacing w:val="11"/>
              </w:rPr>
              <w:t>拌合</w:t>
            </w:r>
          </w:p>
          <w:p>
            <w:pPr>
              <w:pStyle w:val="TableText"/>
              <w:ind w:left="156"/>
              <w:spacing w:line="170" w:lineRule="auto"/>
              <w:rPr>
                <w:sz w:val="9"/>
                <w:szCs w:val="9"/>
              </w:rPr>
            </w:pPr>
            <w:r>
              <w:rPr>
                <w:spacing w:val="18"/>
              </w:rPr>
              <w:t>批数</w:t>
            </w:r>
            <w:r>
              <w:rPr>
                <w:sz w:val="9"/>
                <w:szCs w:val="9"/>
                <w:spacing w:val="18"/>
                <w:position w:val="5"/>
              </w:rPr>
              <w:t>a</w:t>
            </w:r>
          </w:p>
        </w:tc>
        <w:tc>
          <w:tcPr>
            <w:tcW w:w="720" w:type="dxa"/>
            <w:vAlign w:val="top"/>
            <w:tcBorders>
              <w:bottom w:val="single" w:color="231F20" w:sz="6" w:space="0"/>
            </w:tcBorders>
          </w:tcPr>
          <w:p>
            <w:pPr>
              <w:pStyle w:val="TableText"/>
              <w:ind w:left="105"/>
              <w:spacing w:before="32" w:line="184" w:lineRule="auto"/>
              <w:rPr/>
            </w:pPr>
            <w:r>
              <w:rPr>
                <w:spacing w:val="13"/>
              </w:rPr>
              <w:t>每拌合</w:t>
            </w:r>
          </w:p>
          <w:p>
            <w:pPr>
              <w:pStyle w:val="TableText"/>
              <w:ind w:left="101"/>
              <w:spacing w:before="88" w:line="180" w:lineRule="auto"/>
              <w:rPr/>
            </w:pPr>
            <w:r>
              <w:rPr>
                <w:spacing w:val="14"/>
              </w:rPr>
              <w:t>批取样</w:t>
            </w:r>
          </w:p>
          <w:p>
            <w:pPr>
              <w:pStyle w:val="TableText"/>
              <w:ind w:left="154"/>
              <w:spacing w:before="95" w:line="171" w:lineRule="auto"/>
              <w:rPr>
                <w:sz w:val="9"/>
                <w:szCs w:val="9"/>
              </w:rPr>
            </w:pPr>
            <w:r>
              <w:rPr>
                <w:spacing w:val="16"/>
              </w:rPr>
              <w:t>数量</w:t>
            </w:r>
            <w:r>
              <w:rPr>
                <w:sz w:val="9"/>
                <w:szCs w:val="9"/>
                <w:spacing w:val="16"/>
                <w:position w:val="5"/>
              </w:rPr>
              <w:t>b</w:t>
            </w:r>
          </w:p>
        </w:tc>
        <w:tc>
          <w:tcPr>
            <w:tcW w:w="721" w:type="dxa"/>
            <w:vAlign w:val="top"/>
            <w:tcBorders>
              <w:bottom w:val="single" w:color="231F20" w:sz="6" w:space="0"/>
            </w:tcBorders>
          </w:tcPr>
          <w:p>
            <w:pPr>
              <w:pStyle w:val="TableText"/>
              <w:ind w:left="103"/>
              <w:spacing w:before="41" w:line="179" w:lineRule="auto"/>
              <w:rPr/>
            </w:pPr>
            <w:r>
              <w:rPr>
                <w:spacing w:val="14"/>
              </w:rPr>
              <w:t>基准混</w:t>
            </w:r>
          </w:p>
          <w:p>
            <w:pPr>
              <w:pStyle w:val="TableText"/>
              <w:ind w:left="102"/>
              <w:spacing w:before="88" w:line="181" w:lineRule="auto"/>
              <w:rPr/>
            </w:pPr>
            <w:r>
              <w:rPr>
                <w:spacing w:val="14"/>
              </w:rPr>
              <w:t>凝土取</w:t>
            </w:r>
          </w:p>
          <w:p>
            <w:pPr>
              <w:pStyle w:val="TableText"/>
              <w:ind w:left="103"/>
              <w:spacing w:before="89" w:line="172" w:lineRule="auto"/>
              <w:rPr/>
            </w:pPr>
            <w:r>
              <w:rPr>
                <w:spacing w:val="14"/>
              </w:rPr>
              <w:t>样数量</w:t>
            </w:r>
          </w:p>
        </w:tc>
        <w:tc>
          <w:tcPr>
            <w:tcW w:w="746" w:type="dxa"/>
            <w:vAlign w:val="top"/>
            <w:tcBorders>
              <w:bottom w:val="single" w:color="231F20" w:sz="6" w:space="0"/>
              <w:right w:val="single" w:color="231F20" w:sz="6" w:space="0"/>
            </w:tcBorders>
          </w:tcPr>
          <w:p>
            <w:pPr>
              <w:pStyle w:val="TableText"/>
              <w:ind w:left="114"/>
              <w:spacing w:before="37" w:line="181" w:lineRule="auto"/>
              <w:rPr/>
            </w:pPr>
            <w:r>
              <w:rPr>
                <w:spacing w:val="14"/>
              </w:rPr>
              <w:t>受检混</w:t>
            </w:r>
          </w:p>
          <w:p>
            <w:pPr>
              <w:pStyle w:val="TableText"/>
              <w:ind w:left="113"/>
              <w:spacing w:before="90" w:line="181" w:lineRule="auto"/>
              <w:rPr/>
            </w:pPr>
            <w:r>
              <w:rPr>
                <w:spacing w:val="14"/>
              </w:rPr>
              <w:t>凝土取</w:t>
            </w:r>
          </w:p>
          <w:p>
            <w:pPr>
              <w:pStyle w:val="TableText"/>
              <w:ind w:left="113"/>
              <w:spacing w:before="89" w:line="172" w:lineRule="auto"/>
              <w:rPr/>
            </w:pPr>
            <w:r>
              <w:rPr>
                <w:spacing w:val="14"/>
              </w:rPr>
              <w:t>样数量</w:t>
            </w:r>
          </w:p>
        </w:tc>
      </w:tr>
      <w:tr>
        <w:trPr>
          <w:trHeight w:val="322" w:hRule="atLeast"/>
        </w:trPr>
        <w:tc>
          <w:tcPr>
            <w:tcW w:w="548" w:type="dxa"/>
            <w:vAlign w:val="top"/>
            <w:tcBorders>
              <w:left w:val="single" w:color="231F20" w:sz="6" w:space="0"/>
              <w:top w:val="single" w:color="231F20" w:sz="6" w:space="0"/>
            </w:tcBorders>
          </w:tcPr>
          <w:p>
            <w:pPr>
              <w:pStyle w:val="TableText"/>
              <w:ind w:left="234"/>
              <w:spacing w:before="92" w:line="165" w:lineRule="auto"/>
              <w:rPr/>
            </w:pPr>
            <w:r>
              <w:rPr>
                <w:spacing w:val="15"/>
              </w:rPr>
              <w:t>1</w:t>
            </w:r>
          </w:p>
        </w:tc>
        <w:tc>
          <w:tcPr>
            <w:tcW w:w="1802" w:type="dxa"/>
            <w:vAlign w:val="top"/>
            <w:tcBorders>
              <w:top w:val="single" w:color="231F20" w:sz="6" w:space="0"/>
            </w:tcBorders>
          </w:tcPr>
          <w:p>
            <w:pPr>
              <w:pStyle w:val="TableText"/>
              <w:ind w:left="632"/>
              <w:spacing w:before="69" w:line="185" w:lineRule="auto"/>
              <w:rPr/>
            </w:pPr>
            <w:r>
              <w:rPr>
                <w:spacing w:val="14"/>
              </w:rPr>
              <w:t>减水率</w:t>
            </w:r>
          </w:p>
        </w:tc>
        <w:tc>
          <w:tcPr>
            <w:tcW w:w="2703" w:type="dxa"/>
            <w:vAlign w:val="top"/>
            <w:tcBorders>
              <w:top w:val="single" w:color="231F20" w:sz="6" w:space="0"/>
            </w:tcBorders>
          </w:tcPr>
          <w:p>
            <w:pPr>
              <w:pStyle w:val="TableText"/>
              <w:ind w:left="907"/>
              <w:spacing w:before="70" w:line="182" w:lineRule="auto"/>
              <w:rPr/>
            </w:pPr>
            <w:r>
              <w:rPr>
                <w:spacing w:val="16"/>
              </w:rPr>
              <w:t>各种外加剂</w:t>
            </w:r>
          </w:p>
        </w:tc>
        <w:tc>
          <w:tcPr>
            <w:tcW w:w="1261" w:type="dxa"/>
            <w:vAlign w:val="top"/>
            <w:vMerge w:val="restart"/>
            <w:tcBorders>
              <w:top w:val="single" w:color="231F20" w:sz="6" w:space="0"/>
              <w:bottom w:val="nil"/>
            </w:tcBorders>
          </w:tcPr>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99"/>
              <w:spacing w:before="69" w:line="184" w:lineRule="auto"/>
              <w:rPr/>
            </w:pPr>
            <w:r>
              <w:rPr>
                <w:spacing w:val="17"/>
              </w:rPr>
              <w:t>混凝土拌合物</w:t>
            </w:r>
          </w:p>
        </w:tc>
        <w:tc>
          <w:tcPr>
            <w:tcW w:w="721" w:type="dxa"/>
            <w:vAlign w:val="top"/>
            <w:tcBorders>
              <w:top w:val="single" w:color="231F20" w:sz="6" w:space="0"/>
            </w:tcBorders>
          </w:tcPr>
          <w:p>
            <w:pPr>
              <w:pStyle w:val="TableText"/>
              <w:ind w:left="330"/>
              <w:spacing w:before="96" w:line="162" w:lineRule="auto"/>
              <w:rPr/>
            </w:pPr>
            <w:r>
              <w:rPr>
                <w:spacing w:val="18"/>
              </w:rPr>
              <w:t>3</w:t>
            </w:r>
          </w:p>
        </w:tc>
        <w:tc>
          <w:tcPr>
            <w:tcW w:w="720" w:type="dxa"/>
            <w:vAlign w:val="top"/>
            <w:tcBorders>
              <w:top w:val="single" w:color="231F20" w:sz="6" w:space="0"/>
            </w:tcBorders>
          </w:tcPr>
          <w:p>
            <w:pPr>
              <w:pStyle w:val="TableText"/>
              <w:ind w:left="221"/>
              <w:spacing w:before="71" w:line="181" w:lineRule="auto"/>
              <w:rPr/>
            </w:pPr>
            <w:r>
              <w:rPr>
                <w:spacing w:val="7"/>
                <w:position w:val="-1"/>
              </w:rPr>
              <w:t>1</w:t>
            </w:r>
            <w:r>
              <w:rPr>
                <w:spacing w:val="-26"/>
                <w:position w:val="-1"/>
              </w:rPr>
              <w:t xml:space="preserve"> </w:t>
            </w:r>
            <w:r>
              <w:rPr>
                <w:spacing w:val="7"/>
              </w:rPr>
              <w:t>次</w:t>
            </w:r>
          </w:p>
        </w:tc>
        <w:tc>
          <w:tcPr>
            <w:tcW w:w="721" w:type="dxa"/>
            <w:vAlign w:val="top"/>
            <w:tcBorders>
              <w:top w:val="single" w:color="231F20" w:sz="6" w:space="0"/>
            </w:tcBorders>
          </w:tcPr>
          <w:p>
            <w:pPr>
              <w:pStyle w:val="TableText"/>
              <w:ind w:left="221"/>
              <w:spacing w:before="71" w:line="181" w:lineRule="auto"/>
              <w:rPr/>
            </w:pPr>
            <w:r>
              <w:rPr>
                <w:spacing w:val="9"/>
                <w:position w:val="-1"/>
              </w:rPr>
              <w:t>3</w:t>
            </w:r>
            <w:r>
              <w:rPr>
                <w:spacing w:val="-27"/>
                <w:position w:val="-1"/>
              </w:rPr>
              <w:t xml:space="preserve"> </w:t>
            </w:r>
            <w:r>
              <w:rPr>
                <w:spacing w:val="9"/>
              </w:rPr>
              <w:t>次</w:t>
            </w:r>
          </w:p>
        </w:tc>
        <w:tc>
          <w:tcPr>
            <w:tcW w:w="746" w:type="dxa"/>
            <w:vAlign w:val="top"/>
            <w:tcBorders>
              <w:right w:val="single" w:color="231F20" w:sz="6" w:space="0"/>
              <w:top w:val="single" w:color="231F20" w:sz="6" w:space="0"/>
            </w:tcBorders>
          </w:tcPr>
          <w:p>
            <w:pPr>
              <w:pStyle w:val="TableText"/>
              <w:ind w:left="229"/>
              <w:spacing w:before="71" w:line="181" w:lineRule="auto"/>
              <w:rPr/>
            </w:pPr>
            <w:r>
              <w:rPr>
                <w:spacing w:val="9"/>
                <w:position w:val="-1"/>
              </w:rPr>
              <w:t>3</w:t>
            </w:r>
            <w:r>
              <w:rPr>
                <w:spacing w:val="-27"/>
                <w:position w:val="-1"/>
              </w:rPr>
              <w:t xml:space="preserve"> </w:t>
            </w:r>
            <w:r>
              <w:rPr>
                <w:spacing w:val="9"/>
              </w:rPr>
              <w:t>次</w:t>
            </w:r>
          </w:p>
        </w:tc>
      </w:tr>
      <w:tr>
        <w:trPr>
          <w:trHeight w:val="670" w:hRule="atLeast"/>
        </w:trPr>
        <w:tc>
          <w:tcPr>
            <w:tcW w:w="548" w:type="dxa"/>
            <w:vAlign w:val="top"/>
            <w:tcBorders>
              <w:left w:val="single" w:color="231F20" w:sz="6" w:space="0"/>
            </w:tcBorders>
          </w:tcPr>
          <w:p>
            <w:pPr>
              <w:pStyle w:val="TableText"/>
              <w:ind w:left="230"/>
              <w:spacing w:before="271" w:line="165" w:lineRule="auto"/>
              <w:rPr/>
            </w:pPr>
            <w:r>
              <w:rPr>
                <w:spacing w:val="19"/>
              </w:rPr>
              <w:t>2</w:t>
            </w:r>
          </w:p>
        </w:tc>
        <w:tc>
          <w:tcPr>
            <w:tcW w:w="1802" w:type="dxa"/>
            <w:vAlign w:val="top"/>
          </w:tcPr>
          <w:p>
            <w:pPr>
              <w:pStyle w:val="TableText"/>
              <w:ind w:left="546"/>
              <w:spacing w:before="248" w:line="185" w:lineRule="auto"/>
              <w:rPr/>
            </w:pPr>
            <w:r>
              <w:rPr>
                <w:spacing w:val="14"/>
              </w:rPr>
              <w:t>泌水率比</w:t>
            </w:r>
          </w:p>
        </w:tc>
        <w:tc>
          <w:tcPr>
            <w:tcW w:w="2703" w:type="dxa"/>
            <w:vAlign w:val="top"/>
          </w:tcPr>
          <w:p>
            <w:pPr>
              <w:pStyle w:val="TableText"/>
              <w:ind w:left="465"/>
              <w:spacing w:before="102" w:line="183" w:lineRule="auto"/>
              <w:rPr/>
            </w:pPr>
            <w:r>
              <w:rPr>
                <w:spacing w:val="5"/>
              </w:rPr>
              <w:t>除高效减水剂</w:t>
            </w:r>
            <w:r>
              <w:rPr>
                <w:spacing w:val="-17"/>
              </w:rPr>
              <w:t xml:space="preserve"> </w:t>
            </w:r>
            <w:r>
              <w:rPr>
                <w:spacing w:val="5"/>
              </w:rPr>
              <w:t>、早强剂</w:t>
            </w:r>
            <w:r>
              <w:rPr>
                <w:spacing w:val="-23"/>
              </w:rPr>
              <w:t xml:space="preserve"> </w:t>
            </w:r>
            <w:r>
              <w:rPr>
                <w:spacing w:val="5"/>
              </w:rPr>
              <w:t>、</w:t>
            </w:r>
          </w:p>
          <w:p>
            <w:pPr>
              <w:pStyle w:val="TableText"/>
              <w:ind w:left="321"/>
              <w:spacing w:before="87" w:line="184" w:lineRule="auto"/>
              <w:rPr/>
            </w:pPr>
            <w:r>
              <w:rPr>
                <w:spacing w:val="9"/>
              </w:rPr>
              <w:t>缓凝剂</w:t>
            </w:r>
            <w:r>
              <w:rPr>
                <w:spacing w:val="-21"/>
              </w:rPr>
              <w:t xml:space="preserve"> </w:t>
            </w:r>
            <w:r>
              <w:rPr>
                <w:spacing w:val="9"/>
              </w:rPr>
              <w:t>、引气剂外的外加剂</w:t>
            </w:r>
          </w:p>
        </w:tc>
        <w:tc>
          <w:tcPr>
            <w:tcW w:w="1261" w:type="dxa"/>
            <w:vAlign w:val="top"/>
            <w:vMerge w:val="continue"/>
            <w:tcBorders>
              <w:top w:val="nil"/>
              <w:bottom w:val="nil"/>
            </w:tcBorders>
          </w:tcPr>
          <w:p>
            <w:pPr>
              <w:rPr>
                <w:rFonts w:ascii="Arial"/>
                <w:sz w:val="21"/>
              </w:rPr>
            </w:pPr>
            <w:r/>
          </w:p>
        </w:tc>
        <w:tc>
          <w:tcPr>
            <w:tcW w:w="721" w:type="dxa"/>
            <w:vAlign w:val="top"/>
          </w:tcPr>
          <w:p>
            <w:pPr>
              <w:pStyle w:val="TableText"/>
              <w:ind w:left="330"/>
              <w:spacing w:before="275" w:line="162" w:lineRule="auto"/>
              <w:rPr/>
            </w:pPr>
            <w:r>
              <w:rPr>
                <w:spacing w:val="18"/>
              </w:rPr>
              <w:t>3</w:t>
            </w:r>
          </w:p>
        </w:tc>
        <w:tc>
          <w:tcPr>
            <w:tcW w:w="720" w:type="dxa"/>
            <w:vAlign w:val="top"/>
          </w:tcPr>
          <w:p>
            <w:pPr>
              <w:pStyle w:val="TableText"/>
              <w:ind w:left="221"/>
              <w:spacing w:before="251" w:line="181" w:lineRule="auto"/>
              <w:rPr/>
            </w:pPr>
            <w:r>
              <w:rPr>
                <w:spacing w:val="18"/>
                <w:position w:val="-1"/>
              </w:rPr>
              <w:t>1</w:t>
            </w:r>
            <w:r>
              <w:rPr>
                <w:spacing w:val="18"/>
              </w:rPr>
              <w:t>个</w:t>
            </w:r>
          </w:p>
        </w:tc>
        <w:tc>
          <w:tcPr>
            <w:tcW w:w="721" w:type="dxa"/>
            <w:vAlign w:val="top"/>
          </w:tcPr>
          <w:p>
            <w:pPr>
              <w:pStyle w:val="TableText"/>
              <w:ind w:left="221"/>
              <w:spacing w:before="251" w:line="181" w:lineRule="auto"/>
              <w:rPr/>
            </w:pPr>
            <w:r>
              <w:rPr>
                <w:spacing w:val="19"/>
                <w:position w:val="-1"/>
              </w:rPr>
              <w:t>3</w:t>
            </w:r>
            <w:r>
              <w:rPr>
                <w:spacing w:val="19"/>
              </w:rPr>
              <w:t>个</w:t>
            </w:r>
          </w:p>
        </w:tc>
        <w:tc>
          <w:tcPr>
            <w:tcW w:w="746" w:type="dxa"/>
            <w:vAlign w:val="top"/>
            <w:tcBorders>
              <w:right w:val="single" w:color="231F20" w:sz="6" w:space="0"/>
            </w:tcBorders>
          </w:tcPr>
          <w:p>
            <w:pPr>
              <w:pStyle w:val="TableText"/>
              <w:ind w:left="229"/>
              <w:spacing w:before="251" w:line="181" w:lineRule="auto"/>
              <w:rPr/>
            </w:pPr>
            <w:r>
              <w:rPr>
                <w:spacing w:val="19"/>
                <w:position w:val="-1"/>
              </w:rPr>
              <w:t>3</w:t>
            </w:r>
            <w:r>
              <w:rPr>
                <w:spacing w:val="19"/>
              </w:rPr>
              <w:t>个</w:t>
            </w:r>
          </w:p>
        </w:tc>
      </w:tr>
      <w:tr>
        <w:trPr>
          <w:trHeight w:val="332" w:hRule="atLeast"/>
        </w:trPr>
        <w:tc>
          <w:tcPr>
            <w:tcW w:w="548" w:type="dxa"/>
            <w:vAlign w:val="top"/>
            <w:tcBorders>
              <w:left w:val="single" w:color="231F20" w:sz="6" w:space="0"/>
            </w:tcBorders>
          </w:tcPr>
          <w:p>
            <w:pPr>
              <w:pStyle w:val="TableText"/>
              <w:ind w:left="231"/>
              <w:spacing w:before="107" w:line="162" w:lineRule="auto"/>
              <w:rPr/>
            </w:pPr>
            <w:r>
              <w:rPr>
                <w:spacing w:val="18"/>
              </w:rPr>
              <w:t>3</w:t>
            </w:r>
          </w:p>
        </w:tc>
        <w:tc>
          <w:tcPr>
            <w:tcW w:w="1802" w:type="dxa"/>
            <w:vAlign w:val="top"/>
          </w:tcPr>
          <w:p>
            <w:pPr>
              <w:pStyle w:val="TableText"/>
              <w:ind w:left="363"/>
              <w:spacing w:before="80" w:line="185" w:lineRule="auto"/>
              <w:rPr/>
            </w:pPr>
            <w:r>
              <w:rPr>
                <w:spacing w:val="17"/>
              </w:rPr>
              <w:t>压力泌水率比</w:t>
            </w:r>
          </w:p>
        </w:tc>
        <w:tc>
          <w:tcPr>
            <w:tcW w:w="2703" w:type="dxa"/>
            <w:vAlign w:val="top"/>
          </w:tcPr>
          <w:p>
            <w:pPr>
              <w:pStyle w:val="TableText"/>
              <w:ind w:left="1087"/>
              <w:spacing w:before="83" w:line="180" w:lineRule="auto"/>
              <w:rPr/>
            </w:pPr>
            <w:r>
              <w:rPr>
                <w:spacing w:val="14"/>
              </w:rPr>
              <w:t>泵送剂</w:t>
            </w:r>
          </w:p>
        </w:tc>
        <w:tc>
          <w:tcPr>
            <w:tcW w:w="1261" w:type="dxa"/>
            <w:vAlign w:val="top"/>
            <w:vMerge w:val="continue"/>
            <w:tcBorders>
              <w:top w:val="nil"/>
              <w:bottom w:val="nil"/>
            </w:tcBorders>
          </w:tcPr>
          <w:p>
            <w:pPr>
              <w:rPr>
                <w:rFonts w:ascii="Arial"/>
                <w:sz w:val="21"/>
              </w:rPr>
            </w:pPr>
            <w:r/>
          </w:p>
        </w:tc>
        <w:tc>
          <w:tcPr>
            <w:tcW w:w="721" w:type="dxa"/>
            <w:vAlign w:val="top"/>
          </w:tcPr>
          <w:p>
            <w:pPr>
              <w:pStyle w:val="TableText"/>
              <w:ind w:left="330"/>
              <w:spacing w:before="107" w:line="162" w:lineRule="auto"/>
              <w:rPr/>
            </w:pPr>
            <w:r>
              <w:rPr>
                <w:spacing w:val="18"/>
              </w:rPr>
              <w:t>3</w:t>
            </w:r>
          </w:p>
        </w:tc>
        <w:tc>
          <w:tcPr>
            <w:tcW w:w="720" w:type="dxa"/>
            <w:vAlign w:val="top"/>
          </w:tcPr>
          <w:p>
            <w:pPr>
              <w:pStyle w:val="TableText"/>
              <w:ind w:left="221"/>
              <w:spacing w:before="83" w:line="181" w:lineRule="auto"/>
              <w:rPr/>
            </w:pPr>
            <w:r>
              <w:rPr>
                <w:spacing w:val="18"/>
                <w:position w:val="-1"/>
              </w:rPr>
              <w:t>1</w:t>
            </w:r>
            <w:r>
              <w:rPr>
                <w:spacing w:val="18"/>
              </w:rPr>
              <w:t>个</w:t>
            </w:r>
          </w:p>
        </w:tc>
        <w:tc>
          <w:tcPr>
            <w:tcW w:w="721" w:type="dxa"/>
            <w:vAlign w:val="top"/>
          </w:tcPr>
          <w:p>
            <w:pPr>
              <w:pStyle w:val="TableText"/>
              <w:ind w:left="221"/>
              <w:spacing w:before="83" w:line="181" w:lineRule="auto"/>
              <w:rPr/>
            </w:pPr>
            <w:r>
              <w:rPr>
                <w:spacing w:val="19"/>
                <w:position w:val="-1"/>
              </w:rPr>
              <w:t>3</w:t>
            </w:r>
            <w:r>
              <w:rPr>
                <w:spacing w:val="19"/>
              </w:rPr>
              <w:t>个</w:t>
            </w:r>
          </w:p>
        </w:tc>
        <w:tc>
          <w:tcPr>
            <w:tcW w:w="746" w:type="dxa"/>
            <w:vAlign w:val="top"/>
            <w:tcBorders>
              <w:right w:val="single" w:color="231F20" w:sz="6" w:space="0"/>
            </w:tcBorders>
          </w:tcPr>
          <w:p>
            <w:pPr>
              <w:pStyle w:val="TableText"/>
              <w:ind w:left="229"/>
              <w:spacing w:before="83" w:line="181" w:lineRule="auto"/>
              <w:rPr/>
            </w:pPr>
            <w:r>
              <w:rPr>
                <w:spacing w:val="19"/>
                <w:position w:val="-1"/>
              </w:rPr>
              <w:t>3</w:t>
            </w:r>
            <w:r>
              <w:rPr>
                <w:spacing w:val="19"/>
              </w:rPr>
              <w:t>个</w:t>
            </w:r>
          </w:p>
        </w:tc>
      </w:tr>
      <w:tr>
        <w:trPr>
          <w:trHeight w:val="670" w:hRule="atLeast"/>
        </w:trPr>
        <w:tc>
          <w:tcPr>
            <w:tcW w:w="548" w:type="dxa"/>
            <w:vAlign w:val="top"/>
            <w:tcBorders>
              <w:left w:val="single" w:color="231F20" w:sz="6" w:space="0"/>
            </w:tcBorders>
          </w:tcPr>
          <w:p>
            <w:pPr>
              <w:pStyle w:val="TableText"/>
              <w:ind w:left="229"/>
              <w:spacing w:before="274" w:line="164" w:lineRule="auto"/>
              <w:rPr/>
            </w:pPr>
            <w:r>
              <w:rPr>
                <w:spacing w:val="22"/>
              </w:rPr>
              <w:t>4</w:t>
            </w:r>
          </w:p>
        </w:tc>
        <w:tc>
          <w:tcPr>
            <w:tcW w:w="1802" w:type="dxa"/>
            <w:vAlign w:val="top"/>
          </w:tcPr>
          <w:p>
            <w:pPr>
              <w:pStyle w:val="TableText"/>
              <w:ind w:left="632"/>
              <w:spacing w:before="251" w:line="185" w:lineRule="auto"/>
              <w:rPr/>
            </w:pPr>
            <w:r>
              <w:rPr>
                <w:spacing w:val="14"/>
              </w:rPr>
              <w:t>含气量</w:t>
            </w:r>
          </w:p>
        </w:tc>
        <w:tc>
          <w:tcPr>
            <w:tcW w:w="2703" w:type="dxa"/>
            <w:vAlign w:val="top"/>
          </w:tcPr>
          <w:p>
            <w:pPr>
              <w:pStyle w:val="TableText"/>
              <w:ind w:left="906" w:right="367" w:hanging="532"/>
              <w:spacing w:before="104" w:line="243" w:lineRule="auto"/>
              <w:rPr/>
            </w:pPr>
            <w:r>
              <w:rPr>
                <w:spacing w:val="-2"/>
              </w:rPr>
              <w:t>除早强剂</w:t>
            </w:r>
            <w:r>
              <w:rPr>
                <w:spacing w:val="-14"/>
              </w:rPr>
              <w:t xml:space="preserve"> </w:t>
            </w:r>
            <w:r>
              <w:rPr>
                <w:spacing w:val="-2"/>
              </w:rPr>
              <w:t>、缓凝剂</w:t>
            </w:r>
            <w:r>
              <w:rPr>
                <w:spacing w:val="-22"/>
              </w:rPr>
              <w:t xml:space="preserve"> </w:t>
            </w:r>
            <w:r>
              <w:rPr>
                <w:spacing w:val="-2"/>
              </w:rPr>
              <w:t>、防水剂</w:t>
            </w:r>
            <w:r>
              <w:rPr>
                <w:spacing w:val="16"/>
              </w:rPr>
              <w:t>外的外加剂</w:t>
            </w:r>
          </w:p>
        </w:tc>
        <w:tc>
          <w:tcPr>
            <w:tcW w:w="1261" w:type="dxa"/>
            <w:vAlign w:val="top"/>
            <w:vMerge w:val="continue"/>
            <w:tcBorders>
              <w:top w:val="nil"/>
              <w:bottom w:val="nil"/>
            </w:tcBorders>
          </w:tcPr>
          <w:p>
            <w:pPr>
              <w:rPr>
                <w:rFonts w:ascii="Arial"/>
                <w:sz w:val="21"/>
              </w:rPr>
            </w:pPr>
            <w:r/>
          </w:p>
        </w:tc>
        <w:tc>
          <w:tcPr>
            <w:tcW w:w="721" w:type="dxa"/>
            <w:vAlign w:val="top"/>
          </w:tcPr>
          <w:p>
            <w:pPr>
              <w:pStyle w:val="TableText"/>
              <w:ind w:left="330"/>
              <w:spacing w:before="276" w:line="162" w:lineRule="auto"/>
              <w:rPr/>
            </w:pPr>
            <w:r>
              <w:rPr>
                <w:spacing w:val="18"/>
              </w:rPr>
              <w:t>3</w:t>
            </w:r>
          </w:p>
        </w:tc>
        <w:tc>
          <w:tcPr>
            <w:tcW w:w="720" w:type="dxa"/>
            <w:vAlign w:val="top"/>
          </w:tcPr>
          <w:p>
            <w:pPr>
              <w:pStyle w:val="TableText"/>
              <w:ind w:left="221"/>
              <w:spacing w:before="252" w:line="181" w:lineRule="auto"/>
              <w:rPr/>
            </w:pPr>
            <w:r>
              <w:rPr>
                <w:spacing w:val="18"/>
                <w:position w:val="-1"/>
              </w:rPr>
              <w:t>1</w:t>
            </w:r>
            <w:r>
              <w:rPr>
                <w:spacing w:val="18"/>
              </w:rPr>
              <w:t>个</w:t>
            </w:r>
          </w:p>
        </w:tc>
        <w:tc>
          <w:tcPr>
            <w:tcW w:w="721" w:type="dxa"/>
            <w:vAlign w:val="top"/>
          </w:tcPr>
          <w:p>
            <w:pPr>
              <w:pStyle w:val="TableText"/>
              <w:ind w:left="218"/>
              <w:spacing w:before="252" w:line="181" w:lineRule="auto"/>
              <w:rPr/>
            </w:pPr>
            <w:r>
              <w:rPr>
                <w:spacing w:val="20"/>
                <w:position w:val="-1"/>
              </w:rPr>
              <w:t>0</w:t>
            </w:r>
            <w:r>
              <w:rPr>
                <w:spacing w:val="20"/>
              </w:rPr>
              <w:t>个</w:t>
            </w:r>
          </w:p>
        </w:tc>
        <w:tc>
          <w:tcPr>
            <w:tcW w:w="746" w:type="dxa"/>
            <w:vAlign w:val="top"/>
            <w:tcBorders>
              <w:right w:val="single" w:color="231F20" w:sz="6" w:space="0"/>
            </w:tcBorders>
          </w:tcPr>
          <w:p>
            <w:pPr>
              <w:pStyle w:val="TableText"/>
              <w:ind w:left="229"/>
              <w:spacing w:before="252" w:line="181" w:lineRule="auto"/>
              <w:rPr/>
            </w:pPr>
            <w:r>
              <w:rPr>
                <w:spacing w:val="19"/>
                <w:position w:val="-1"/>
              </w:rPr>
              <w:t>3</w:t>
            </w:r>
            <w:r>
              <w:rPr>
                <w:spacing w:val="19"/>
              </w:rPr>
              <w:t>个</w:t>
            </w:r>
          </w:p>
        </w:tc>
      </w:tr>
      <w:tr>
        <w:trPr>
          <w:trHeight w:val="332" w:hRule="atLeast"/>
        </w:trPr>
        <w:tc>
          <w:tcPr>
            <w:tcW w:w="548" w:type="dxa"/>
            <w:vAlign w:val="top"/>
            <w:tcBorders>
              <w:left w:val="single" w:color="231F20" w:sz="6" w:space="0"/>
            </w:tcBorders>
          </w:tcPr>
          <w:p>
            <w:pPr>
              <w:pStyle w:val="TableText"/>
              <w:ind w:left="232"/>
              <w:spacing w:before="106" w:line="163" w:lineRule="auto"/>
              <w:rPr/>
            </w:pPr>
            <w:r>
              <w:rPr>
                <w:spacing w:val="17"/>
              </w:rPr>
              <w:t>5</w:t>
            </w:r>
          </w:p>
        </w:tc>
        <w:tc>
          <w:tcPr>
            <w:tcW w:w="1802" w:type="dxa"/>
            <w:vAlign w:val="top"/>
          </w:tcPr>
          <w:p>
            <w:pPr>
              <w:pStyle w:val="TableText"/>
              <w:ind w:left="361"/>
              <w:spacing w:before="83" w:line="181" w:lineRule="auto"/>
              <w:rPr/>
            </w:pPr>
            <w:r>
              <w:rPr>
                <w:spacing w:val="17"/>
              </w:rPr>
              <w:t>凝结时间之差</w:t>
            </w:r>
          </w:p>
        </w:tc>
        <w:tc>
          <w:tcPr>
            <w:tcW w:w="2703" w:type="dxa"/>
            <w:vAlign w:val="top"/>
          </w:tcPr>
          <w:p>
            <w:pPr>
              <w:pStyle w:val="TableText"/>
              <w:ind w:left="554"/>
              <w:spacing w:before="82" w:line="182" w:lineRule="auto"/>
              <w:rPr/>
            </w:pPr>
            <w:r>
              <w:rPr>
                <w:spacing w:val="17"/>
              </w:rPr>
              <w:t>除泵送剂外的外加剂</w:t>
            </w:r>
          </w:p>
        </w:tc>
        <w:tc>
          <w:tcPr>
            <w:tcW w:w="1261" w:type="dxa"/>
            <w:vAlign w:val="top"/>
            <w:vMerge w:val="continue"/>
            <w:tcBorders>
              <w:top w:val="nil"/>
              <w:bottom w:val="nil"/>
            </w:tcBorders>
          </w:tcPr>
          <w:p>
            <w:pPr>
              <w:rPr>
                <w:rFonts w:ascii="Arial"/>
                <w:sz w:val="21"/>
              </w:rPr>
            </w:pPr>
            <w:r/>
          </w:p>
        </w:tc>
        <w:tc>
          <w:tcPr>
            <w:tcW w:w="721" w:type="dxa"/>
            <w:vAlign w:val="top"/>
          </w:tcPr>
          <w:p>
            <w:pPr>
              <w:pStyle w:val="TableText"/>
              <w:ind w:left="330"/>
              <w:spacing w:before="108" w:line="162" w:lineRule="auto"/>
              <w:rPr/>
            </w:pPr>
            <w:r>
              <w:rPr>
                <w:spacing w:val="18"/>
              </w:rPr>
              <w:t>3</w:t>
            </w:r>
          </w:p>
        </w:tc>
        <w:tc>
          <w:tcPr>
            <w:tcW w:w="720" w:type="dxa"/>
            <w:vAlign w:val="top"/>
          </w:tcPr>
          <w:p>
            <w:pPr>
              <w:pStyle w:val="TableText"/>
              <w:ind w:left="221"/>
              <w:spacing w:before="84" w:line="181" w:lineRule="auto"/>
              <w:rPr/>
            </w:pPr>
            <w:r>
              <w:rPr>
                <w:spacing w:val="18"/>
                <w:position w:val="-1"/>
              </w:rPr>
              <w:t>1</w:t>
            </w:r>
            <w:r>
              <w:rPr>
                <w:spacing w:val="18"/>
              </w:rPr>
              <w:t>个</w:t>
            </w:r>
          </w:p>
        </w:tc>
        <w:tc>
          <w:tcPr>
            <w:tcW w:w="721" w:type="dxa"/>
            <w:vAlign w:val="top"/>
          </w:tcPr>
          <w:p>
            <w:pPr>
              <w:pStyle w:val="TableText"/>
              <w:ind w:left="221"/>
              <w:spacing w:before="84" w:line="181" w:lineRule="auto"/>
              <w:rPr/>
            </w:pPr>
            <w:r>
              <w:rPr>
                <w:spacing w:val="19"/>
                <w:position w:val="-1"/>
              </w:rPr>
              <w:t>3</w:t>
            </w:r>
            <w:r>
              <w:rPr>
                <w:spacing w:val="19"/>
              </w:rPr>
              <w:t>个</w:t>
            </w:r>
          </w:p>
        </w:tc>
        <w:tc>
          <w:tcPr>
            <w:tcW w:w="746" w:type="dxa"/>
            <w:vAlign w:val="top"/>
            <w:tcBorders>
              <w:right w:val="single" w:color="231F20" w:sz="6" w:space="0"/>
            </w:tcBorders>
          </w:tcPr>
          <w:p>
            <w:pPr>
              <w:pStyle w:val="TableText"/>
              <w:ind w:left="229"/>
              <w:spacing w:before="84" w:line="181" w:lineRule="auto"/>
              <w:rPr/>
            </w:pPr>
            <w:r>
              <w:rPr>
                <w:spacing w:val="19"/>
                <w:position w:val="-1"/>
              </w:rPr>
              <w:t>3</w:t>
            </w:r>
            <w:r>
              <w:rPr>
                <w:spacing w:val="19"/>
              </w:rPr>
              <w:t>个</w:t>
            </w:r>
          </w:p>
        </w:tc>
      </w:tr>
      <w:tr>
        <w:trPr>
          <w:trHeight w:val="332" w:hRule="atLeast"/>
        </w:trPr>
        <w:tc>
          <w:tcPr>
            <w:tcW w:w="548" w:type="dxa"/>
            <w:vAlign w:val="top"/>
            <w:tcBorders>
              <w:left w:val="single" w:color="231F20" w:sz="6" w:space="0"/>
            </w:tcBorders>
          </w:tcPr>
          <w:p>
            <w:pPr>
              <w:pStyle w:val="TableText"/>
              <w:ind w:left="233"/>
              <w:spacing w:before="107" w:line="163" w:lineRule="auto"/>
              <w:rPr/>
            </w:pPr>
            <w:r>
              <w:rPr>
                <w:spacing w:val="18"/>
              </w:rPr>
              <w:t>6</w:t>
            </w:r>
          </w:p>
        </w:tc>
        <w:tc>
          <w:tcPr>
            <w:tcW w:w="1802" w:type="dxa"/>
            <w:vAlign w:val="top"/>
          </w:tcPr>
          <w:p>
            <w:pPr>
              <w:pStyle w:val="TableText"/>
              <w:ind w:left="15"/>
              <w:spacing w:before="81" w:line="186" w:lineRule="auto"/>
              <w:rPr/>
            </w:pPr>
            <w:r>
              <w:rPr>
                <w:spacing w:val="18"/>
              </w:rPr>
              <w:t>坍落度</w:t>
            </w:r>
            <w:r>
              <w:rPr>
                <w:spacing w:val="22"/>
                <w:w w:val="101"/>
              </w:rPr>
              <w:t xml:space="preserve"> </w:t>
            </w:r>
            <w:r>
              <w:rPr>
                <w:spacing w:val="18"/>
                <w:position w:val="-1"/>
              </w:rPr>
              <w:t>1</w:t>
            </w:r>
            <w:r>
              <w:rPr>
                <w:spacing w:val="-12"/>
                <w:position w:val="-1"/>
              </w:rPr>
              <w:t xml:space="preserve"> </w:t>
            </w:r>
            <w:r>
              <w:rPr>
                <w:spacing w:val="18"/>
              </w:rPr>
              <w:t>h经时变化量</w:t>
            </w:r>
          </w:p>
        </w:tc>
        <w:tc>
          <w:tcPr>
            <w:tcW w:w="2703" w:type="dxa"/>
            <w:vAlign w:val="top"/>
          </w:tcPr>
          <w:p>
            <w:pPr>
              <w:pStyle w:val="TableText"/>
              <w:ind w:left="504"/>
              <w:spacing w:before="81" w:line="184" w:lineRule="auto"/>
              <w:rPr/>
            </w:pPr>
            <w:r>
              <w:rPr>
                <w:spacing w:val="6"/>
              </w:rPr>
              <w:t>高性能减水剂</w:t>
            </w:r>
            <w:r>
              <w:rPr>
                <w:spacing w:val="-17"/>
              </w:rPr>
              <w:t xml:space="preserve"> </w:t>
            </w:r>
            <w:r>
              <w:rPr>
                <w:spacing w:val="6"/>
              </w:rPr>
              <w:t>、泵送剂</w:t>
            </w:r>
          </w:p>
        </w:tc>
        <w:tc>
          <w:tcPr>
            <w:tcW w:w="1261" w:type="dxa"/>
            <w:vAlign w:val="top"/>
            <w:vMerge w:val="continue"/>
            <w:tcBorders>
              <w:top w:val="nil"/>
              <w:bottom w:val="nil"/>
            </w:tcBorders>
          </w:tcPr>
          <w:p>
            <w:pPr>
              <w:rPr>
                <w:rFonts w:ascii="Arial"/>
                <w:sz w:val="21"/>
              </w:rPr>
            </w:pPr>
            <w:r/>
          </w:p>
        </w:tc>
        <w:tc>
          <w:tcPr>
            <w:tcW w:w="721" w:type="dxa"/>
            <w:vAlign w:val="top"/>
          </w:tcPr>
          <w:p>
            <w:pPr>
              <w:pStyle w:val="TableText"/>
              <w:ind w:left="330"/>
              <w:spacing w:before="108" w:line="162" w:lineRule="auto"/>
              <w:rPr/>
            </w:pPr>
            <w:r>
              <w:rPr>
                <w:spacing w:val="18"/>
              </w:rPr>
              <w:t>3</w:t>
            </w:r>
          </w:p>
        </w:tc>
        <w:tc>
          <w:tcPr>
            <w:tcW w:w="720" w:type="dxa"/>
            <w:vAlign w:val="top"/>
          </w:tcPr>
          <w:p>
            <w:pPr>
              <w:pStyle w:val="TableText"/>
              <w:ind w:left="221"/>
              <w:spacing w:before="84" w:line="181" w:lineRule="auto"/>
              <w:rPr/>
            </w:pPr>
            <w:r>
              <w:rPr>
                <w:spacing w:val="18"/>
                <w:position w:val="-1"/>
              </w:rPr>
              <w:t>1</w:t>
            </w:r>
            <w:r>
              <w:rPr>
                <w:spacing w:val="18"/>
              </w:rPr>
              <w:t>个</w:t>
            </w:r>
          </w:p>
        </w:tc>
        <w:tc>
          <w:tcPr>
            <w:tcW w:w="721" w:type="dxa"/>
            <w:vAlign w:val="top"/>
          </w:tcPr>
          <w:p>
            <w:pPr>
              <w:pStyle w:val="TableText"/>
              <w:ind w:left="218"/>
              <w:spacing w:before="84" w:line="181" w:lineRule="auto"/>
              <w:rPr/>
            </w:pPr>
            <w:r>
              <w:rPr>
                <w:spacing w:val="20"/>
                <w:position w:val="-1"/>
              </w:rPr>
              <w:t>0</w:t>
            </w:r>
            <w:r>
              <w:rPr>
                <w:spacing w:val="20"/>
              </w:rPr>
              <w:t>个</w:t>
            </w:r>
          </w:p>
        </w:tc>
        <w:tc>
          <w:tcPr>
            <w:tcW w:w="746" w:type="dxa"/>
            <w:vAlign w:val="top"/>
            <w:tcBorders>
              <w:right w:val="single" w:color="231F20" w:sz="6" w:space="0"/>
            </w:tcBorders>
          </w:tcPr>
          <w:p>
            <w:pPr>
              <w:pStyle w:val="TableText"/>
              <w:ind w:left="229"/>
              <w:spacing w:before="84" w:line="181" w:lineRule="auto"/>
              <w:rPr/>
            </w:pPr>
            <w:r>
              <w:rPr>
                <w:spacing w:val="19"/>
                <w:position w:val="-1"/>
              </w:rPr>
              <w:t>3</w:t>
            </w:r>
            <w:r>
              <w:rPr>
                <w:spacing w:val="19"/>
              </w:rPr>
              <w:t>个</w:t>
            </w:r>
          </w:p>
        </w:tc>
      </w:tr>
      <w:tr>
        <w:trPr>
          <w:trHeight w:val="332" w:hRule="atLeast"/>
        </w:trPr>
        <w:tc>
          <w:tcPr>
            <w:tcW w:w="548" w:type="dxa"/>
            <w:vAlign w:val="top"/>
            <w:tcBorders>
              <w:left w:val="single" w:color="231F20" w:sz="6" w:space="0"/>
            </w:tcBorders>
          </w:tcPr>
          <w:p>
            <w:pPr>
              <w:pStyle w:val="TableText"/>
              <w:ind w:left="232"/>
              <w:spacing w:before="107" w:line="164" w:lineRule="auto"/>
              <w:rPr/>
            </w:pPr>
            <w:r>
              <w:rPr>
                <w:spacing w:val="19"/>
              </w:rPr>
              <w:t>7</w:t>
            </w:r>
          </w:p>
        </w:tc>
        <w:tc>
          <w:tcPr>
            <w:tcW w:w="1802" w:type="dxa"/>
            <w:vAlign w:val="top"/>
          </w:tcPr>
          <w:p>
            <w:pPr>
              <w:pStyle w:val="TableText"/>
              <w:ind w:left="15"/>
              <w:spacing w:before="84" w:line="184" w:lineRule="auto"/>
              <w:rPr/>
            </w:pPr>
            <w:r>
              <w:rPr>
                <w:spacing w:val="18"/>
              </w:rPr>
              <w:t>含气量</w:t>
            </w:r>
            <w:r>
              <w:rPr>
                <w:spacing w:val="22"/>
                <w:w w:val="101"/>
              </w:rPr>
              <w:t xml:space="preserve"> </w:t>
            </w:r>
            <w:r>
              <w:rPr>
                <w:spacing w:val="18"/>
                <w:position w:val="-1"/>
              </w:rPr>
              <w:t>1</w:t>
            </w:r>
            <w:r>
              <w:rPr>
                <w:spacing w:val="-12"/>
                <w:position w:val="-1"/>
              </w:rPr>
              <w:t xml:space="preserve"> </w:t>
            </w:r>
            <w:r>
              <w:rPr>
                <w:spacing w:val="18"/>
              </w:rPr>
              <w:t>h经时变化量</w:t>
            </w:r>
          </w:p>
        </w:tc>
        <w:tc>
          <w:tcPr>
            <w:tcW w:w="2703" w:type="dxa"/>
            <w:vAlign w:val="top"/>
          </w:tcPr>
          <w:p>
            <w:pPr>
              <w:pStyle w:val="TableText"/>
              <w:ind w:left="596"/>
              <w:spacing w:before="83" w:line="184" w:lineRule="auto"/>
              <w:rPr/>
            </w:pPr>
            <w:r>
              <w:rPr>
                <w:spacing w:val="4"/>
              </w:rPr>
              <w:t>引气剂</w:t>
            </w:r>
            <w:r>
              <w:rPr>
                <w:spacing w:val="-16"/>
              </w:rPr>
              <w:t xml:space="preserve"> </w:t>
            </w:r>
            <w:r>
              <w:rPr>
                <w:spacing w:val="4"/>
              </w:rPr>
              <w:t>、引气减水剂</w:t>
            </w:r>
          </w:p>
        </w:tc>
        <w:tc>
          <w:tcPr>
            <w:tcW w:w="1261" w:type="dxa"/>
            <w:vAlign w:val="top"/>
            <w:vMerge w:val="continue"/>
            <w:tcBorders>
              <w:top w:val="nil"/>
            </w:tcBorders>
          </w:tcPr>
          <w:p>
            <w:pPr>
              <w:rPr>
                <w:rFonts w:ascii="Arial"/>
                <w:sz w:val="21"/>
              </w:rPr>
            </w:pPr>
            <w:r/>
          </w:p>
        </w:tc>
        <w:tc>
          <w:tcPr>
            <w:tcW w:w="721" w:type="dxa"/>
            <w:vAlign w:val="top"/>
          </w:tcPr>
          <w:p>
            <w:pPr>
              <w:pStyle w:val="TableText"/>
              <w:ind w:left="330"/>
              <w:spacing w:before="109" w:line="162" w:lineRule="auto"/>
              <w:rPr/>
            </w:pPr>
            <w:r>
              <w:rPr>
                <w:spacing w:val="18"/>
              </w:rPr>
              <w:t>3</w:t>
            </w:r>
          </w:p>
        </w:tc>
        <w:tc>
          <w:tcPr>
            <w:tcW w:w="720" w:type="dxa"/>
            <w:vAlign w:val="top"/>
          </w:tcPr>
          <w:p>
            <w:pPr>
              <w:pStyle w:val="TableText"/>
              <w:ind w:left="221"/>
              <w:spacing w:before="85" w:line="181" w:lineRule="auto"/>
              <w:rPr/>
            </w:pPr>
            <w:r>
              <w:rPr>
                <w:spacing w:val="18"/>
                <w:position w:val="-1"/>
              </w:rPr>
              <w:t>1</w:t>
            </w:r>
            <w:r>
              <w:rPr>
                <w:spacing w:val="18"/>
              </w:rPr>
              <w:t>个</w:t>
            </w:r>
          </w:p>
        </w:tc>
        <w:tc>
          <w:tcPr>
            <w:tcW w:w="721" w:type="dxa"/>
            <w:vAlign w:val="top"/>
          </w:tcPr>
          <w:p>
            <w:pPr>
              <w:pStyle w:val="TableText"/>
              <w:ind w:left="218"/>
              <w:spacing w:before="85" w:line="181" w:lineRule="auto"/>
              <w:rPr/>
            </w:pPr>
            <w:r>
              <w:rPr>
                <w:spacing w:val="20"/>
                <w:position w:val="-1"/>
              </w:rPr>
              <w:t>0</w:t>
            </w:r>
            <w:r>
              <w:rPr>
                <w:spacing w:val="20"/>
              </w:rPr>
              <w:t>个</w:t>
            </w:r>
          </w:p>
        </w:tc>
        <w:tc>
          <w:tcPr>
            <w:tcW w:w="746" w:type="dxa"/>
            <w:vAlign w:val="top"/>
            <w:tcBorders>
              <w:right w:val="single" w:color="231F20" w:sz="6" w:space="0"/>
            </w:tcBorders>
          </w:tcPr>
          <w:p>
            <w:pPr>
              <w:pStyle w:val="TableText"/>
              <w:ind w:left="229"/>
              <w:spacing w:before="85" w:line="181" w:lineRule="auto"/>
              <w:rPr/>
            </w:pPr>
            <w:r>
              <w:rPr>
                <w:spacing w:val="19"/>
                <w:position w:val="-1"/>
              </w:rPr>
              <w:t>3</w:t>
            </w:r>
            <w:r>
              <w:rPr>
                <w:spacing w:val="19"/>
              </w:rPr>
              <w:t>个</w:t>
            </w:r>
          </w:p>
        </w:tc>
      </w:tr>
      <w:tr>
        <w:trPr>
          <w:trHeight w:val="838" w:hRule="atLeast"/>
        </w:trPr>
        <w:tc>
          <w:tcPr>
            <w:tcW w:w="548" w:type="dxa"/>
            <w:vAlign w:val="top"/>
            <w:vMerge w:val="restart"/>
            <w:tcBorders>
              <w:left w:val="single" w:color="231F20" w:sz="6" w:space="0"/>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230"/>
              <w:spacing w:before="69" w:line="165" w:lineRule="auto"/>
              <w:rPr/>
            </w:pPr>
            <w:r>
              <w:rPr>
                <w:spacing w:val="21"/>
              </w:rPr>
              <w:t>8</w:t>
            </w:r>
          </w:p>
        </w:tc>
        <w:tc>
          <w:tcPr>
            <w:tcW w:w="1802" w:type="dxa"/>
            <w:vAlign w:val="top"/>
            <w:vMerge w:val="restart"/>
            <w:tcBorders>
              <w:bottom w:val="nil"/>
            </w:tcBorders>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451"/>
              <w:spacing w:before="68" w:line="181" w:lineRule="auto"/>
              <w:rPr/>
            </w:pPr>
            <w:r>
              <w:rPr>
                <w:spacing w:val="16"/>
              </w:rPr>
              <w:t>抗压强度比</w:t>
            </w:r>
          </w:p>
        </w:tc>
        <w:tc>
          <w:tcPr>
            <w:tcW w:w="2703" w:type="dxa"/>
            <w:vAlign w:val="top"/>
          </w:tcPr>
          <w:p>
            <w:pPr>
              <w:pStyle w:val="TableText"/>
              <w:ind w:left="109" w:right="41"/>
              <w:spacing w:before="39" w:line="224" w:lineRule="auto"/>
              <w:jc w:val="both"/>
              <w:rPr/>
            </w:pPr>
            <w:r>
              <w:rPr>
                <w:spacing w:val="1"/>
              </w:rPr>
              <w:t>缓凝型高性</w:t>
            </w:r>
            <w:r>
              <w:rPr>
                <w:spacing w:val="-15"/>
              </w:rPr>
              <w:t xml:space="preserve"> </w:t>
            </w:r>
            <w:r>
              <w:rPr>
                <w:spacing w:val="1"/>
              </w:rPr>
              <w:t>能</w:t>
            </w:r>
            <w:r>
              <w:rPr>
                <w:spacing w:val="-21"/>
              </w:rPr>
              <w:t xml:space="preserve"> </w:t>
            </w:r>
            <w:r>
              <w:rPr>
                <w:spacing w:val="1"/>
              </w:rPr>
              <w:t>减</w:t>
            </w:r>
            <w:r>
              <w:rPr>
                <w:spacing w:val="-21"/>
              </w:rPr>
              <w:t xml:space="preserve"> </w:t>
            </w:r>
            <w:r>
              <w:rPr>
                <w:spacing w:val="1"/>
              </w:rPr>
              <w:t>水</w:t>
            </w:r>
            <w:r>
              <w:rPr>
                <w:spacing w:val="-21"/>
              </w:rPr>
              <w:t xml:space="preserve"> </w:t>
            </w:r>
            <w:r>
              <w:rPr>
                <w:spacing w:val="1"/>
              </w:rPr>
              <w:t>剂</w:t>
            </w:r>
            <w:r>
              <w:rPr>
                <w:spacing w:val="-22"/>
              </w:rPr>
              <w:t xml:space="preserve"> </w:t>
            </w:r>
            <w:r>
              <w:rPr>
                <w:spacing w:val="1"/>
              </w:rPr>
              <w:t>、缓</w:t>
            </w:r>
            <w:r>
              <w:rPr>
                <w:spacing w:val="-22"/>
              </w:rPr>
              <w:t xml:space="preserve"> </w:t>
            </w:r>
            <w:r>
              <w:rPr>
                <w:spacing w:val="1"/>
              </w:rPr>
              <w:t>凝</w:t>
            </w:r>
            <w:r>
              <w:rPr>
                <w:spacing w:val="-16"/>
              </w:rPr>
              <w:t xml:space="preserve"> </w:t>
            </w:r>
            <w:r>
              <w:rPr>
                <w:spacing w:val="1"/>
              </w:rPr>
              <w:t>型</w:t>
            </w:r>
            <w:r>
              <w:rPr>
                <w:spacing w:val="-17"/>
              </w:rPr>
              <w:t xml:space="preserve"> </w:t>
            </w:r>
            <w:r>
              <w:rPr>
                <w:spacing w:val="1"/>
              </w:rPr>
              <w:t>高</w:t>
            </w:r>
            <w:r>
              <w:rPr>
                <w:spacing w:val="-5"/>
              </w:rPr>
              <w:t>效减</w:t>
            </w:r>
            <w:r>
              <w:rPr>
                <w:spacing w:val="-8"/>
              </w:rPr>
              <w:t xml:space="preserve"> </w:t>
            </w:r>
            <w:r>
              <w:rPr>
                <w:spacing w:val="-5"/>
              </w:rPr>
              <w:t>水</w:t>
            </w:r>
            <w:r>
              <w:rPr>
                <w:spacing w:val="-13"/>
              </w:rPr>
              <w:t xml:space="preserve"> </w:t>
            </w:r>
            <w:r>
              <w:rPr>
                <w:spacing w:val="-5"/>
              </w:rPr>
              <w:t>剂</w:t>
            </w:r>
            <w:r>
              <w:rPr>
                <w:spacing w:val="-22"/>
              </w:rPr>
              <w:t xml:space="preserve"> </w:t>
            </w:r>
            <w:r>
              <w:rPr>
                <w:spacing w:val="-5"/>
              </w:rPr>
              <w:t>、缓</w:t>
            </w:r>
            <w:r>
              <w:rPr>
                <w:spacing w:val="-14"/>
              </w:rPr>
              <w:t xml:space="preserve"> </w:t>
            </w:r>
            <w:r>
              <w:rPr>
                <w:spacing w:val="-5"/>
              </w:rPr>
              <w:t>凝 型</w:t>
            </w:r>
            <w:r>
              <w:rPr>
                <w:spacing w:val="-14"/>
              </w:rPr>
              <w:t xml:space="preserve"> </w:t>
            </w:r>
            <w:r>
              <w:rPr>
                <w:spacing w:val="-5"/>
              </w:rPr>
              <w:t>普</w:t>
            </w:r>
            <w:r>
              <w:rPr>
                <w:spacing w:val="-12"/>
              </w:rPr>
              <w:t xml:space="preserve"> </w:t>
            </w:r>
            <w:r>
              <w:rPr>
                <w:spacing w:val="-5"/>
              </w:rPr>
              <w:t>通</w:t>
            </w:r>
            <w:r>
              <w:rPr>
                <w:spacing w:val="-13"/>
              </w:rPr>
              <w:t xml:space="preserve"> </w:t>
            </w:r>
            <w:r>
              <w:rPr>
                <w:spacing w:val="-5"/>
              </w:rPr>
              <w:t>减</w:t>
            </w:r>
            <w:r>
              <w:rPr>
                <w:spacing w:val="-12"/>
              </w:rPr>
              <w:t xml:space="preserve"> </w:t>
            </w:r>
            <w:r>
              <w:rPr>
                <w:spacing w:val="-5"/>
              </w:rPr>
              <w:t>水</w:t>
            </w:r>
            <w:r>
              <w:rPr>
                <w:spacing w:val="-11"/>
              </w:rPr>
              <w:t xml:space="preserve"> </w:t>
            </w:r>
            <w:r>
              <w:rPr>
                <w:spacing w:val="-5"/>
              </w:rPr>
              <w:t>剂</w:t>
            </w:r>
            <w:r>
              <w:rPr>
                <w:spacing w:val="-22"/>
              </w:rPr>
              <w:t xml:space="preserve"> </w:t>
            </w:r>
            <w:r>
              <w:rPr>
                <w:spacing w:val="-5"/>
              </w:rPr>
              <w:t>、</w:t>
            </w:r>
            <w:r>
              <w:rPr>
                <w:spacing w:val="8"/>
              </w:rPr>
              <w:t>泵送剂</w:t>
            </w:r>
            <w:r>
              <w:rPr>
                <w:spacing w:val="-19"/>
              </w:rPr>
              <w:t xml:space="preserve"> </w:t>
            </w:r>
            <w:r>
              <w:rPr>
                <w:spacing w:val="8"/>
              </w:rPr>
              <w:t>、缓凝剂等</w:t>
            </w:r>
            <w:r>
              <w:rPr>
                <w:spacing w:val="20"/>
              </w:rPr>
              <w:t xml:space="preserve"> </w:t>
            </w:r>
            <w:r>
              <w:rPr>
                <w:spacing w:val="8"/>
                <w:position w:val="-2"/>
              </w:rPr>
              <w:t>5</w:t>
            </w:r>
            <w:r>
              <w:rPr>
                <w:spacing w:val="-28"/>
                <w:position w:val="-2"/>
              </w:rPr>
              <w:t xml:space="preserve"> </w:t>
            </w:r>
            <w:r>
              <w:rPr>
                <w:spacing w:val="8"/>
              </w:rPr>
              <w:t>种外加剂</w:t>
            </w:r>
          </w:p>
        </w:tc>
        <w:tc>
          <w:tcPr>
            <w:tcW w:w="1261" w:type="dxa"/>
            <w:vAlign w:val="top"/>
            <w:vMerge w:val="restart"/>
            <w:tcBorders>
              <w:bottom w:val="nil"/>
            </w:tcBorders>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90"/>
              <w:spacing w:before="68" w:line="181" w:lineRule="auto"/>
              <w:rPr/>
            </w:pPr>
            <w:r>
              <w:rPr>
                <w:spacing w:val="16"/>
              </w:rPr>
              <w:t>硬化混凝土</w:t>
            </w:r>
          </w:p>
        </w:tc>
        <w:tc>
          <w:tcPr>
            <w:tcW w:w="721" w:type="dxa"/>
            <w:vAlign w:val="top"/>
          </w:tcPr>
          <w:p>
            <w:pPr>
              <w:spacing w:line="294" w:lineRule="auto"/>
              <w:rPr>
                <w:rFonts w:ascii="Arial"/>
                <w:sz w:val="21"/>
              </w:rPr>
            </w:pPr>
            <w:r/>
          </w:p>
          <w:p>
            <w:pPr>
              <w:pStyle w:val="TableText"/>
              <w:ind w:left="330"/>
              <w:spacing w:before="68" w:line="162" w:lineRule="auto"/>
              <w:rPr/>
            </w:pPr>
            <w:r>
              <w:rPr>
                <w:spacing w:val="18"/>
              </w:rPr>
              <w:t>3</w:t>
            </w:r>
          </w:p>
        </w:tc>
        <w:tc>
          <w:tcPr>
            <w:tcW w:w="720" w:type="dxa"/>
            <w:vAlign w:val="top"/>
          </w:tcPr>
          <w:p>
            <w:pPr>
              <w:spacing w:line="270" w:lineRule="auto"/>
              <w:rPr>
                <w:rFonts w:ascii="Arial"/>
                <w:sz w:val="21"/>
              </w:rPr>
            </w:pPr>
            <w:r/>
          </w:p>
          <w:p>
            <w:pPr>
              <w:pStyle w:val="TableText"/>
              <w:ind w:left="220"/>
              <w:spacing w:before="69" w:line="180" w:lineRule="auto"/>
              <w:rPr/>
            </w:pPr>
            <w:r>
              <w:rPr>
                <w:spacing w:val="18"/>
                <w:position w:val="-1"/>
              </w:rPr>
              <w:t>6</w:t>
            </w:r>
            <w:r>
              <w:rPr>
                <w:spacing w:val="18"/>
              </w:rPr>
              <w:t>块</w:t>
            </w:r>
          </w:p>
        </w:tc>
        <w:tc>
          <w:tcPr>
            <w:tcW w:w="721" w:type="dxa"/>
            <w:vAlign w:val="top"/>
          </w:tcPr>
          <w:p>
            <w:pPr>
              <w:spacing w:line="270" w:lineRule="auto"/>
              <w:rPr>
                <w:rFonts w:ascii="Arial"/>
                <w:sz w:val="21"/>
              </w:rPr>
            </w:pPr>
            <w:r/>
          </w:p>
          <w:p>
            <w:pPr>
              <w:pStyle w:val="TableText"/>
              <w:ind w:left="179"/>
              <w:spacing w:before="69" w:line="180" w:lineRule="auto"/>
              <w:rPr/>
            </w:pPr>
            <w:r>
              <w:rPr>
                <w:spacing w:val="10"/>
              </w:rPr>
              <w:t>18</w:t>
            </w:r>
            <w:r>
              <w:rPr>
                <w:spacing w:val="10"/>
                <w:position w:val="1"/>
              </w:rPr>
              <w:t>块</w:t>
            </w:r>
          </w:p>
        </w:tc>
        <w:tc>
          <w:tcPr>
            <w:tcW w:w="746" w:type="dxa"/>
            <w:vAlign w:val="top"/>
            <w:tcBorders>
              <w:right w:val="single" w:color="231F20" w:sz="6" w:space="0"/>
            </w:tcBorders>
          </w:tcPr>
          <w:p>
            <w:pPr>
              <w:spacing w:line="270" w:lineRule="auto"/>
              <w:rPr>
                <w:rFonts w:ascii="Arial"/>
                <w:sz w:val="21"/>
              </w:rPr>
            </w:pPr>
            <w:r/>
          </w:p>
          <w:p>
            <w:pPr>
              <w:pStyle w:val="TableText"/>
              <w:ind w:left="187"/>
              <w:spacing w:before="69" w:line="180" w:lineRule="auto"/>
              <w:rPr/>
            </w:pPr>
            <w:r>
              <w:rPr>
                <w:spacing w:val="10"/>
              </w:rPr>
              <w:t>18</w:t>
            </w:r>
            <w:r>
              <w:rPr>
                <w:spacing w:val="10"/>
                <w:position w:val="1"/>
              </w:rPr>
              <w:t>块</w:t>
            </w:r>
          </w:p>
        </w:tc>
      </w:tr>
      <w:tr>
        <w:trPr>
          <w:trHeight w:val="670" w:hRule="atLeast"/>
        </w:trPr>
        <w:tc>
          <w:tcPr>
            <w:tcW w:w="548" w:type="dxa"/>
            <w:vAlign w:val="top"/>
            <w:vMerge w:val="continue"/>
            <w:tcBorders>
              <w:left w:val="single" w:color="231F20" w:sz="6" w:space="0"/>
              <w:top w:val="nil"/>
              <w:bottom w:val="nil"/>
            </w:tcBorders>
          </w:tcPr>
          <w:p>
            <w:pPr>
              <w:rPr>
                <w:rFonts w:ascii="Arial"/>
                <w:sz w:val="21"/>
              </w:rPr>
            </w:pPr>
            <w:r/>
          </w:p>
        </w:tc>
        <w:tc>
          <w:tcPr>
            <w:tcW w:w="1802" w:type="dxa"/>
            <w:vAlign w:val="top"/>
            <w:vMerge w:val="continue"/>
            <w:tcBorders>
              <w:top w:val="nil"/>
              <w:bottom w:val="nil"/>
            </w:tcBorders>
          </w:tcPr>
          <w:p>
            <w:pPr>
              <w:rPr>
                <w:rFonts w:ascii="Arial"/>
                <w:sz w:val="21"/>
              </w:rPr>
            </w:pPr>
            <w:r/>
          </w:p>
        </w:tc>
        <w:tc>
          <w:tcPr>
            <w:tcW w:w="2703" w:type="dxa"/>
            <w:vAlign w:val="top"/>
          </w:tcPr>
          <w:p>
            <w:pPr>
              <w:pStyle w:val="TableText"/>
              <w:ind w:left="115" w:right="32" w:hanging="6"/>
              <w:spacing w:before="106" w:line="242" w:lineRule="auto"/>
              <w:rPr/>
            </w:pPr>
            <w:r>
              <w:rPr>
                <w:spacing w:val="10"/>
              </w:rPr>
              <w:t>标准型普通减水剂、引气减水剂、</w:t>
            </w:r>
            <w:r>
              <w:rPr>
                <w:spacing w:val="3"/>
              </w:rPr>
              <w:t>引气剂、防水剂等 4种外加剂</w:t>
            </w:r>
          </w:p>
        </w:tc>
        <w:tc>
          <w:tcPr>
            <w:tcW w:w="1261" w:type="dxa"/>
            <w:vAlign w:val="top"/>
            <w:vMerge w:val="continue"/>
            <w:tcBorders>
              <w:top w:val="nil"/>
              <w:bottom w:val="nil"/>
            </w:tcBorders>
          </w:tcPr>
          <w:p>
            <w:pPr>
              <w:rPr>
                <w:rFonts w:ascii="Arial"/>
                <w:sz w:val="21"/>
              </w:rPr>
            </w:pPr>
            <w:r/>
          </w:p>
        </w:tc>
        <w:tc>
          <w:tcPr>
            <w:tcW w:w="721" w:type="dxa"/>
            <w:vAlign w:val="top"/>
          </w:tcPr>
          <w:p>
            <w:pPr>
              <w:pStyle w:val="TableText"/>
              <w:ind w:left="330"/>
              <w:spacing w:before="280" w:line="162" w:lineRule="auto"/>
              <w:rPr/>
            </w:pPr>
            <w:r>
              <w:rPr>
                <w:spacing w:val="18"/>
              </w:rPr>
              <w:t>3</w:t>
            </w:r>
          </w:p>
        </w:tc>
        <w:tc>
          <w:tcPr>
            <w:tcW w:w="720" w:type="dxa"/>
            <w:vAlign w:val="top"/>
          </w:tcPr>
          <w:p>
            <w:pPr>
              <w:pStyle w:val="TableText"/>
              <w:ind w:left="220"/>
              <w:spacing w:before="256" w:line="180" w:lineRule="auto"/>
              <w:rPr/>
            </w:pPr>
            <w:r>
              <w:rPr>
                <w:spacing w:val="18"/>
                <w:position w:val="-1"/>
              </w:rPr>
              <w:t>9</w:t>
            </w:r>
            <w:r>
              <w:rPr>
                <w:spacing w:val="18"/>
              </w:rPr>
              <w:t>块</w:t>
            </w:r>
          </w:p>
        </w:tc>
        <w:tc>
          <w:tcPr>
            <w:tcW w:w="721" w:type="dxa"/>
            <w:vAlign w:val="top"/>
          </w:tcPr>
          <w:p>
            <w:pPr>
              <w:pStyle w:val="TableText"/>
              <w:ind w:left="175"/>
              <w:spacing w:before="256" w:line="180" w:lineRule="auto"/>
              <w:rPr/>
            </w:pPr>
            <w:r>
              <w:rPr>
                <w:spacing w:val="11"/>
                <w:position w:val="-1"/>
              </w:rPr>
              <w:t>27</w:t>
            </w:r>
            <w:r>
              <w:rPr>
                <w:spacing w:val="11"/>
                <w:position w:val="1"/>
              </w:rPr>
              <w:t>块</w:t>
            </w:r>
          </w:p>
        </w:tc>
        <w:tc>
          <w:tcPr>
            <w:tcW w:w="746" w:type="dxa"/>
            <w:vAlign w:val="top"/>
            <w:tcBorders>
              <w:right w:val="single" w:color="231F20" w:sz="6" w:space="0"/>
            </w:tcBorders>
          </w:tcPr>
          <w:p>
            <w:pPr>
              <w:pStyle w:val="TableText"/>
              <w:ind w:left="184"/>
              <w:spacing w:before="256" w:line="180" w:lineRule="auto"/>
              <w:rPr/>
            </w:pPr>
            <w:r>
              <w:rPr>
                <w:spacing w:val="11"/>
                <w:position w:val="-1"/>
              </w:rPr>
              <w:t>27</w:t>
            </w:r>
            <w:r>
              <w:rPr>
                <w:spacing w:val="11"/>
                <w:position w:val="1"/>
              </w:rPr>
              <w:t>块</w:t>
            </w:r>
          </w:p>
        </w:tc>
      </w:tr>
      <w:tr>
        <w:trPr>
          <w:trHeight w:val="838" w:hRule="atLeast"/>
        </w:trPr>
        <w:tc>
          <w:tcPr>
            <w:tcW w:w="548" w:type="dxa"/>
            <w:vAlign w:val="top"/>
            <w:vMerge w:val="continue"/>
            <w:tcBorders>
              <w:left w:val="single" w:color="231F20" w:sz="6" w:space="0"/>
              <w:top w:val="nil"/>
              <w:bottom w:val="nil"/>
            </w:tcBorders>
          </w:tcPr>
          <w:p>
            <w:pPr>
              <w:rPr>
                <w:rFonts w:ascii="Arial"/>
                <w:sz w:val="21"/>
              </w:rPr>
            </w:pPr>
            <w:r/>
          </w:p>
        </w:tc>
        <w:tc>
          <w:tcPr>
            <w:tcW w:w="1802" w:type="dxa"/>
            <w:vAlign w:val="top"/>
            <w:vMerge w:val="continue"/>
            <w:tcBorders>
              <w:top w:val="nil"/>
              <w:bottom w:val="nil"/>
            </w:tcBorders>
          </w:tcPr>
          <w:p>
            <w:pPr>
              <w:rPr>
                <w:rFonts w:ascii="Arial"/>
                <w:sz w:val="21"/>
              </w:rPr>
            </w:pPr>
            <w:r/>
          </w:p>
        </w:tc>
        <w:tc>
          <w:tcPr>
            <w:tcW w:w="2703" w:type="dxa"/>
            <w:vAlign w:val="top"/>
          </w:tcPr>
          <w:p>
            <w:pPr>
              <w:pStyle w:val="TableText"/>
              <w:ind w:left="109" w:right="41"/>
              <w:spacing w:before="42" w:line="223" w:lineRule="auto"/>
              <w:jc w:val="both"/>
              <w:rPr/>
            </w:pPr>
            <w:r>
              <w:rPr>
                <w:spacing w:val="3"/>
              </w:rPr>
              <w:t>早强型和标</w:t>
            </w:r>
            <w:r>
              <w:rPr>
                <w:spacing w:val="-6"/>
              </w:rPr>
              <w:t xml:space="preserve"> </w:t>
            </w:r>
            <w:r>
              <w:rPr>
                <w:spacing w:val="3"/>
              </w:rPr>
              <w:t>准</w:t>
            </w:r>
            <w:r>
              <w:rPr>
                <w:spacing w:val="-16"/>
              </w:rPr>
              <w:t xml:space="preserve"> </w:t>
            </w:r>
            <w:r>
              <w:rPr>
                <w:spacing w:val="3"/>
              </w:rPr>
              <w:t>型</w:t>
            </w:r>
            <w:r>
              <w:rPr>
                <w:spacing w:val="-18"/>
              </w:rPr>
              <w:t xml:space="preserve"> </w:t>
            </w:r>
            <w:r>
              <w:rPr>
                <w:spacing w:val="3"/>
              </w:rPr>
              <w:t>高</w:t>
            </w:r>
            <w:r>
              <w:rPr>
                <w:spacing w:val="-21"/>
              </w:rPr>
              <w:t xml:space="preserve"> </w:t>
            </w:r>
            <w:r>
              <w:rPr>
                <w:spacing w:val="3"/>
              </w:rPr>
              <w:t>性</w:t>
            </w:r>
            <w:r>
              <w:rPr>
                <w:spacing w:val="-17"/>
              </w:rPr>
              <w:t xml:space="preserve"> </w:t>
            </w:r>
            <w:r>
              <w:rPr>
                <w:spacing w:val="3"/>
              </w:rPr>
              <w:t>能</w:t>
            </w:r>
            <w:r>
              <w:rPr>
                <w:spacing w:val="-21"/>
              </w:rPr>
              <w:t xml:space="preserve"> </w:t>
            </w:r>
            <w:r>
              <w:rPr>
                <w:spacing w:val="3"/>
              </w:rPr>
              <w:t>减</w:t>
            </w:r>
            <w:r>
              <w:rPr>
                <w:spacing w:val="-21"/>
              </w:rPr>
              <w:t xml:space="preserve"> </w:t>
            </w:r>
            <w:r>
              <w:rPr>
                <w:spacing w:val="3"/>
              </w:rPr>
              <w:t>水</w:t>
            </w:r>
            <w:r>
              <w:rPr>
                <w:spacing w:val="-20"/>
              </w:rPr>
              <w:t xml:space="preserve"> </w:t>
            </w:r>
            <w:r>
              <w:rPr>
                <w:spacing w:val="3"/>
              </w:rPr>
              <w:t>剂</w:t>
            </w:r>
            <w:r>
              <w:rPr>
                <w:spacing w:val="-23"/>
              </w:rPr>
              <w:t xml:space="preserve"> </w:t>
            </w:r>
            <w:r>
              <w:rPr>
                <w:spacing w:val="3"/>
              </w:rPr>
              <w:t>、</w:t>
            </w:r>
            <w:r>
              <w:rPr>
                <w:spacing w:val="1"/>
              </w:rPr>
              <w:t>标准型高效</w:t>
            </w:r>
            <w:r>
              <w:rPr>
                <w:spacing w:val="-15"/>
              </w:rPr>
              <w:t xml:space="preserve"> </w:t>
            </w:r>
            <w:r>
              <w:rPr>
                <w:spacing w:val="1"/>
              </w:rPr>
              <w:t>减</w:t>
            </w:r>
            <w:r>
              <w:rPr>
                <w:spacing w:val="-21"/>
              </w:rPr>
              <w:t xml:space="preserve"> </w:t>
            </w:r>
            <w:r>
              <w:rPr>
                <w:spacing w:val="1"/>
              </w:rPr>
              <w:t>水</w:t>
            </w:r>
            <w:r>
              <w:rPr>
                <w:spacing w:val="-20"/>
              </w:rPr>
              <w:t xml:space="preserve"> </w:t>
            </w:r>
            <w:r>
              <w:rPr>
                <w:spacing w:val="1"/>
              </w:rPr>
              <w:t>剂</w:t>
            </w:r>
            <w:r>
              <w:rPr>
                <w:spacing w:val="-22"/>
              </w:rPr>
              <w:t xml:space="preserve"> </w:t>
            </w:r>
            <w:r>
              <w:rPr>
                <w:spacing w:val="1"/>
              </w:rPr>
              <w:t>、早</w:t>
            </w:r>
            <w:r>
              <w:rPr>
                <w:spacing w:val="-19"/>
              </w:rPr>
              <w:t xml:space="preserve"> </w:t>
            </w:r>
            <w:r>
              <w:rPr>
                <w:spacing w:val="1"/>
              </w:rPr>
              <w:t>强</w:t>
            </w:r>
            <w:r>
              <w:rPr>
                <w:spacing w:val="-16"/>
              </w:rPr>
              <w:t xml:space="preserve"> </w:t>
            </w:r>
            <w:r>
              <w:rPr>
                <w:spacing w:val="1"/>
              </w:rPr>
              <w:t>型</w:t>
            </w:r>
            <w:r>
              <w:rPr>
                <w:spacing w:val="-21"/>
              </w:rPr>
              <w:t xml:space="preserve"> </w:t>
            </w:r>
            <w:r>
              <w:rPr>
                <w:spacing w:val="1"/>
              </w:rPr>
              <w:t>普</w:t>
            </w:r>
            <w:r>
              <w:rPr>
                <w:spacing w:val="-21"/>
              </w:rPr>
              <w:t xml:space="preserve"> </w:t>
            </w:r>
            <w:r>
              <w:rPr>
                <w:spacing w:val="1"/>
              </w:rPr>
              <w:t>通</w:t>
            </w:r>
            <w:r>
              <w:rPr>
                <w:spacing w:val="8"/>
              </w:rPr>
              <w:t>减水剂</w:t>
            </w:r>
            <w:r>
              <w:rPr>
                <w:spacing w:val="-19"/>
              </w:rPr>
              <w:t xml:space="preserve"> </w:t>
            </w:r>
            <w:r>
              <w:rPr>
                <w:spacing w:val="8"/>
              </w:rPr>
              <w:t>、早强剂等</w:t>
            </w:r>
            <w:r>
              <w:rPr>
                <w:spacing w:val="20"/>
                <w:w w:val="101"/>
              </w:rPr>
              <w:t xml:space="preserve"> </w:t>
            </w:r>
            <w:r>
              <w:rPr>
                <w:spacing w:val="8"/>
                <w:position w:val="-2"/>
              </w:rPr>
              <w:t>5</w:t>
            </w:r>
            <w:r>
              <w:rPr>
                <w:spacing w:val="-28"/>
                <w:position w:val="-2"/>
              </w:rPr>
              <w:t xml:space="preserve"> </w:t>
            </w:r>
            <w:r>
              <w:rPr>
                <w:spacing w:val="8"/>
              </w:rPr>
              <w:t>种外加剂</w:t>
            </w:r>
          </w:p>
        </w:tc>
        <w:tc>
          <w:tcPr>
            <w:tcW w:w="1261" w:type="dxa"/>
            <w:vAlign w:val="top"/>
            <w:vMerge w:val="continue"/>
            <w:tcBorders>
              <w:top w:val="nil"/>
              <w:bottom w:val="nil"/>
            </w:tcBorders>
          </w:tcPr>
          <w:p>
            <w:pPr>
              <w:rPr>
                <w:rFonts w:ascii="Arial"/>
                <w:sz w:val="21"/>
              </w:rPr>
            </w:pPr>
            <w:r/>
          </w:p>
        </w:tc>
        <w:tc>
          <w:tcPr>
            <w:tcW w:w="721" w:type="dxa"/>
            <w:vAlign w:val="top"/>
          </w:tcPr>
          <w:p>
            <w:pPr>
              <w:spacing w:line="295" w:lineRule="auto"/>
              <w:rPr>
                <w:rFonts w:ascii="Arial"/>
                <w:sz w:val="21"/>
              </w:rPr>
            </w:pPr>
            <w:r/>
          </w:p>
          <w:p>
            <w:pPr>
              <w:pStyle w:val="TableText"/>
              <w:ind w:left="330"/>
              <w:spacing w:before="69" w:line="162" w:lineRule="auto"/>
              <w:rPr/>
            </w:pPr>
            <w:r>
              <w:rPr>
                <w:spacing w:val="18"/>
              </w:rPr>
              <w:t>3</w:t>
            </w:r>
          </w:p>
        </w:tc>
        <w:tc>
          <w:tcPr>
            <w:tcW w:w="720" w:type="dxa"/>
            <w:vAlign w:val="top"/>
          </w:tcPr>
          <w:p>
            <w:pPr>
              <w:spacing w:line="272" w:lineRule="auto"/>
              <w:rPr>
                <w:rFonts w:ascii="Arial"/>
                <w:sz w:val="21"/>
              </w:rPr>
            </w:pPr>
            <w:r/>
          </w:p>
          <w:p>
            <w:pPr>
              <w:pStyle w:val="TableText"/>
              <w:ind w:left="177"/>
              <w:spacing w:before="68" w:line="180" w:lineRule="auto"/>
              <w:rPr/>
            </w:pPr>
            <w:r>
              <w:rPr>
                <w:spacing w:val="10"/>
                <w:position w:val="-1"/>
              </w:rPr>
              <w:t>12</w:t>
            </w:r>
            <w:r>
              <w:rPr>
                <w:spacing w:val="10"/>
                <w:position w:val="1"/>
              </w:rPr>
              <w:t>块</w:t>
            </w:r>
          </w:p>
        </w:tc>
        <w:tc>
          <w:tcPr>
            <w:tcW w:w="721" w:type="dxa"/>
            <w:vAlign w:val="top"/>
          </w:tcPr>
          <w:p>
            <w:pPr>
              <w:spacing w:line="272" w:lineRule="auto"/>
              <w:rPr>
                <w:rFonts w:ascii="Arial"/>
                <w:sz w:val="21"/>
              </w:rPr>
            </w:pPr>
            <w:r/>
          </w:p>
          <w:p>
            <w:pPr>
              <w:pStyle w:val="TableText"/>
              <w:ind w:left="176"/>
              <w:spacing w:before="69" w:line="179" w:lineRule="auto"/>
              <w:rPr/>
            </w:pPr>
            <w:r>
              <w:rPr>
                <w:spacing w:val="11"/>
                <w:position w:val="-1"/>
              </w:rPr>
              <w:t>36</w:t>
            </w:r>
            <w:r>
              <w:rPr>
                <w:spacing w:val="11"/>
                <w:position w:val="1"/>
              </w:rPr>
              <w:t>块</w:t>
            </w:r>
          </w:p>
        </w:tc>
        <w:tc>
          <w:tcPr>
            <w:tcW w:w="746" w:type="dxa"/>
            <w:vAlign w:val="top"/>
            <w:tcBorders>
              <w:right w:val="single" w:color="231F20" w:sz="6" w:space="0"/>
            </w:tcBorders>
          </w:tcPr>
          <w:p>
            <w:pPr>
              <w:spacing w:line="272" w:lineRule="auto"/>
              <w:rPr>
                <w:rFonts w:ascii="Arial"/>
                <w:sz w:val="21"/>
              </w:rPr>
            </w:pPr>
            <w:r/>
          </w:p>
          <w:p>
            <w:pPr>
              <w:pStyle w:val="TableText"/>
              <w:ind w:left="185"/>
              <w:spacing w:before="69" w:line="179" w:lineRule="auto"/>
              <w:rPr/>
            </w:pPr>
            <w:r>
              <w:rPr>
                <w:spacing w:val="11"/>
                <w:position w:val="-1"/>
              </w:rPr>
              <w:t>36</w:t>
            </w:r>
            <w:r>
              <w:rPr>
                <w:spacing w:val="11"/>
                <w:position w:val="1"/>
              </w:rPr>
              <w:t>块</w:t>
            </w:r>
          </w:p>
        </w:tc>
      </w:tr>
      <w:tr>
        <w:trPr>
          <w:trHeight w:val="333" w:hRule="atLeast"/>
        </w:trPr>
        <w:tc>
          <w:tcPr>
            <w:tcW w:w="548" w:type="dxa"/>
            <w:vAlign w:val="top"/>
            <w:vMerge w:val="continue"/>
            <w:tcBorders>
              <w:left w:val="single" w:color="231F20" w:sz="6" w:space="0"/>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2703" w:type="dxa"/>
            <w:vAlign w:val="top"/>
          </w:tcPr>
          <w:p>
            <w:pPr>
              <w:pStyle w:val="TableText"/>
              <w:ind w:left="1098"/>
              <w:spacing w:before="87" w:line="183" w:lineRule="auto"/>
              <w:rPr/>
            </w:pPr>
            <w:r>
              <w:rPr>
                <w:spacing w:val="10"/>
              </w:rPr>
              <w:t>防冻剂</w:t>
            </w:r>
          </w:p>
        </w:tc>
        <w:tc>
          <w:tcPr>
            <w:tcW w:w="1261" w:type="dxa"/>
            <w:vAlign w:val="top"/>
            <w:vMerge w:val="continue"/>
            <w:tcBorders>
              <w:top w:val="nil"/>
            </w:tcBorders>
          </w:tcPr>
          <w:p>
            <w:pPr>
              <w:rPr>
                <w:rFonts w:ascii="Arial"/>
                <w:sz w:val="21"/>
              </w:rPr>
            </w:pPr>
            <w:r/>
          </w:p>
        </w:tc>
        <w:tc>
          <w:tcPr>
            <w:tcW w:w="721" w:type="dxa"/>
            <w:vAlign w:val="top"/>
          </w:tcPr>
          <w:p>
            <w:pPr>
              <w:pStyle w:val="TableText"/>
              <w:ind w:left="330"/>
              <w:spacing w:before="113" w:line="162" w:lineRule="auto"/>
              <w:rPr/>
            </w:pPr>
            <w:r>
              <w:rPr>
                <w:spacing w:val="18"/>
              </w:rPr>
              <w:t>3</w:t>
            </w:r>
          </w:p>
        </w:tc>
        <w:tc>
          <w:tcPr>
            <w:tcW w:w="720" w:type="dxa"/>
            <w:vAlign w:val="top"/>
          </w:tcPr>
          <w:p>
            <w:pPr>
              <w:pStyle w:val="TableText"/>
              <w:ind w:left="219"/>
              <w:spacing w:before="89" w:line="180" w:lineRule="auto"/>
              <w:rPr/>
            </w:pPr>
            <w:r>
              <w:rPr>
                <w:spacing w:val="19"/>
                <w:position w:val="-1"/>
              </w:rPr>
              <w:t>3</w:t>
            </w:r>
            <w:r>
              <w:rPr>
                <w:spacing w:val="19"/>
              </w:rPr>
              <w:t>块</w:t>
            </w:r>
          </w:p>
        </w:tc>
        <w:tc>
          <w:tcPr>
            <w:tcW w:w="721" w:type="dxa"/>
            <w:vAlign w:val="top"/>
          </w:tcPr>
          <w:p>
            <w:pPr>
              <w:pStyle w:val="TableText"/>
              <w:ind w:left="222"/>
              <w:spacing w:before="89" w:line="180" w:lineRule="auto"/>
              <w:rPr/>
            </w:pPr>
            <w:r>
              <w:rPr>
                <w:spacing w:val="18"/>
                <w:position w:val="-1"/>
              </w:rPr>
              <w:t>9</w:t>
            </w:r>
            <w:r>
              <w:rPr>
                <w:spacing w:val="18"/>
              </w:rPr>
              <w:t>块</w:t>
            </w:r>
          </w:p>
        </w:tc>
        <w:tc>
          <w:tcPr>
            <w:tcW w:w="746" w:type="dxa"/>
            <w:vAlign w:val="top"/>
            <w:tcBorders>
              <w:right w:val="single" w:color="231F20" w:sz="6" w:space="0"/>
            </w:tcBorders>
          </w:tcPr>
          <w:p>
            <w:pPr>
              <w:pStyle w:val="TableText"/>
              <w:ind w:left="231"/>
              <w:spacing w:before="89" w:line="180" w:lineRule="auto"/>
              <w:rPr/>
            </w:pPr>
            <w:r>
              <w:rPr>
                <w:spacing w:val="18"/>
                <w:position w:val="-1"/>
              </w:rPr>
              <w:t>9</w:t>
            </w:r>
            <w:r>
              <w:rPr>
                <w:spacing w:val="18"/>
              </w:rPr>
              <w:t>块</w:t>
            </w:r>
          </w:p>
        </w:tc>
      </w:tr>
      <w:tr>
        <w:trPr>
          <w:trHeight w:val="365" w:hRule="atLeast"/>
        </w:trPr>
        <w:tc>
          <w:tcPr>
            <w:tcW w:w="548" w:type="dxa"/>
            <w:vAlign w:val="top"/>
            <w:tcBorders>
              <w:left w:val="single" w:color="231F20" w:sz="6" w:space="0"/>
            </w:tcBorders>
          </w:tcPr>
          <w:p>
            <w:pPr>
              <w:pStyle w:val="TableText"/>
              <w:ind w:left="233"/>
              <w:spacing w:before="129" w:line="162" w:lineRule="auto"/>
              <w:rPr/>
            </w:pPr>
            <w:r>
              <w:rPr>
                <w:spacing w:val="18"/>
              </w:rPr>
              <w:t>9</w:t>
            </w:r>
          </w:p>
        </w:tc>
        <w:tc>
          <w:tcPr>
            <w:tcW w:w="1802" w:type="dxa"/>
            <w:vAlign w:val="top"/>
          </w:tcPr>
          <w:p>
            <w:pPr>
              <w:pStyle w:val="TableText"/>
              <w:ind w:left="275"/>
              <w:spacing w:before="104" w:line="183" w:lineRule="auto"/>
              <w:rPr/>
            </w:pPr>
            <w:r>
              <w:rPr>
                <w:spacing w:val="17"/>
              </w:rPr>
              <w:t>负温抗压强度比</w:t>
            </w:r>
          </w:p>
        </w:tc>
        <w:tc>
          <w:tcPr>
            <w:tcW w:w="2703" w:type="dxa"/>
            <w:vAlign w:val="top"/>
          </w:tcPr>
          <w:p>
            <w:pPr>
              <w:pStyle w:val="TableText"/>
              <w:ind w:left="1098"/>
              <w:spacing w:before="104" w:line="183" w:lineRule="auto"/>
              <w:rPr/>
            </w:pPr>
            <w:r>
              <w:rPr>
                <w:spacing w:val="10"/>
              </w:rPr>
              <w:t>防冻剂</w:t>
            </w:r>
          </w:p>
        </w:tc>
        <w:tc>
          <w:tcPr>
            <w:tcW w:w="1261" w:type="dxa"/>
            <w:vAlign w:val="top"/>
          </w:tcPr>
          <w:p>
            <w:pPr>
              <w:pStyle w:val="TableText"/>
              <w:ind w:left="190"/>
              <w:spacing w:before="105" w:line="181" w:lineRule="auto"/>
              <w:rPr/>
            </w:pPr>
            <w:r>
              <w:rPr>
                <w:spacing w:val="16"/>
              </w:rPr>
              <w:t>硬化混凝土</w:t>
            </w:r>
          </w:p>
        </w:tc>
        <w:tc>
          <w:tcPr>
            <w:tcW w:w="721" w:type="dxa"/>
            <w:vAlign w:val="top"/>
          </w:tcPr>
          <w:p>
            <w:pPr>
              <w:pStyle w:val="TableText"/>
              <w:ind w:left="330"/>
              <w:spacing w:before="130" w:line="162" w:lineRule="auto"/>
              <w:rPr/>
            </w:pPr>
            <w:r>
              <w:rPr>
                <w:spacing w:val="18"/>
              </w:rPr>
              <w:t>3</w:t>
            </w:r>
          </w:p>
        </w:tc>
        <w:tc>
          <w:tcPr>
            <w:tcW w:w="720" w:type="dxa"/>
            <w:vAlign w:val="top"/>
          </w:tcPr>
          <w:p>
            <w:pPr>
              <w:pStyle w:val="TableText"/>
              <w:ind w:left="177"/>
              <w:spacing w:before="106" w:line="180" w:lineRule="auto"/>
              <w:rPr/>
            </w:pPr>
            <w:r>
              <w:rPr>
                <w:spacing w:val="10"/>
                <w:position w:val="-1"/>
              </w:rPr>
              <w:t>12</w:t>
            </w:r>
            <w:r>
              <w:rPr>
                <w:spacing w:val="10"/>
                <w:position w:val="1"/>
              </w:rPr>
              <w:t>块</w:t>
            </w:r>
          </w:p>
        </w:tc>
        <w:tc>
          <w:tcPr>
            <w:tcW w:w="721" w:type="dxa"/>
            <w:vAlign w:val="top"/>
          </w:tcPr>
          <w:p>
            <w:pPr>
              <w:pStyle w:val="TableText"/>
              <w:ind w:left="218"/>
              <w:spacing w:before="106" w:line="180" w:lineRule="auto"/>
              <w:rPr/>
            </w:pPr>
            <w:r>
              <w:rPr>
                <w:spacing w:val="20"/>
                <w:position w:val="-1"/>
              </w:rPr>
              <w:t>0</w:t>
            </w:r>
            <w:r>
              <w:rPr>
                <w:spacing w:val="20"/>
              </w:rPr>
              <w:t>块</w:t>
            </w:r>
          </w:p>
        </w:tc>
        <w:tc>
          <w:tcPr>
            <w:tcW w:w="746" w:type="dxa"/>
            <w:vAlign w:val="top"/>
            <w:tcBorders>
              <w:right w:val="single" w:color="231F20" w:sz="6" w:space="0"/>
            </w:tcBorders>
          </w:tcPr>
          <w:p>
            <w:pPr>
              <w:pStyle w:val="TableText"/>
              <w:ind w:left="185"/>
              <w:spacing w:before="106" w:line="179" w:lineRule="auto"/>
              <w:rPr/>
            </w:pPr>
            <w:r>
              <w:rPr>
                <w:spacing w:val="11"/>
                <w:position w:val="-1"/>
              </w:rPr>
              <w:t>36</w:t>
            </w:r>
            <w:r>
              <w:rPr>
                <w:spacing w:val="11"/>
                <w:position w:val="1"/>
              </w:rPr>
              <w:t>块</w:t>
            </w:r>
          </w:p>
        </w:tc>
      </w:tr>
      <w:tr>
        <w:trPr>
          <w:trHeight w:val="365" w:hRule="atLeast"/>
        </w:trPr>
        <w:tc>
          <w:tcPr>
            <w:tcW w:w="548" w:type="dxa"/>
            <w:vAlign w:val="top"/>
            <w:tcBorders>
              <w:left w:val="single" w:color="231F20" w:sz="6" w:space="0"/>
            </w:tcBorders>
          </w:tcPr>
          <w:p>
            <w:pPr>
              <w:pStyle w:val="TableText"/>
              <w:ind w:left="189"/>
              <w:spacing w:before="126" w:line="164" w:lineRule="auto"/>
              <w:rPr/>
            </w:pPr>
            <w:r>
              <w:rPr>
                <w:spacing w:val="7"/>
              </w:rPr>
              <w:t>10</w:t>
            </w:r>
          </w:p>
        </w:tc>
        <w:tc>
          <w:tcPr>
            <w:tcW w:w="1802" w:type="dxa"/>
            <w:vAlign w:val="top"/>
          </w:tcPr>
          <w:p>
            <w:pPr>
              <w:pStyle w:val="TableText"/>
              <w:ind w:left="549"/>
              <w:spacing w:before="104" w:line="185" w:lineRule="auto"/>
              <w:rPr/>
            </w:pPr>
            <w:r>
              <w:rPr>
                <w:spacing w:val="14"/>
              </w:rPr>
              <w:t>收缩率比</w:t>
            </w:r>
          </w:p>
        </w:tc>
        <w:tc>
          <w:tcPr>
            <w:tcW w:w="2703" w:type="dxa"/>
            <w:vAlign w:val="top"/>
          </w:tcPr>
          <w:p>
            <w:pPr>
              <w:pStyle w:val="TableText"/>
              <w:ind w:left="554"/>
              <w:spacing w:before="104" w:line="183" w:lineRule="auto"/>
              <w:rPr/>
            </w:pPr>
            <w:r>
              <w:rPr>
                <w:spacing w:val="17"/>
              </w:rPr>
              <w:t>除防冻剂外的外加剂</w:t>
            </w:r>
          </w:p>
        </w:tc>
        <w:tc>
          <w:tcPr>
            <w:tcW w:w="1261" w:type="dxa"/>
            <w:vAlign w:val="top"/>
          </w:tcPr>
          <w:p>
            <w:pPr>
              <w:pStyle w:val="TableText"/>
              <w:ind w:left="190"/>
              <w:spacing w:before="105" w:line="181" w:lineRule="auto"/>
              <w:rPr/>
            </w:pPr>
            <w:r>
              <w:rPr>
                <w:spacing w:val="16"/>
              </w:rPr>
              <w:t>硬化混凝土</w:t>
            </w:r>
          </w:p>
        </w:tc>
        <w:tc>
          <w:tcPr>
            <w:tcW w:w="721" w:type="dxa"/>
            <w:vAlign w:val="top"/>
          </w:tcPr>
          <w:p>
            <w:pPr>
              <w:pStyle w:val="TableText"/>
              <w:ind w:left="330"/>
              <w:spacing w:before="130" w:line="162" w:lineRule="auto"/>
              <w:rPr/>
            </w:pPr>
            <w:r>
              <w:rPr>
                <w:spacing w:val="18"/>
              </w:rPr>
              <w:t>3</w:t>
            </w:r>
          </w:p>
        </w:tc>
        <w:tc>
          <w:tcPr>
            <w:tcW w:w="720" w:type="dxa"/>
            <w:vAlign w:val="top"/>
          </w:tcPr>
          <w:p>
            <w:pPr>
              <w:pStyle w:val="TableText"/>
              <w:ind w:left="221"/>
              <w:spacing w:before="104" w:line="185" w:lineRule="auto"/>
              <w:rPr/>
            </w:pPr>
            <w:r>
              <w:rPr>
                <w:spacing w:val="8"/>
                <w:position w:val="-1"/>
              </w:rPr>
              <w:t>1</w:t>
            </w:r>
            <w:r>
              <w:rPr>
                <w:spacing w:val="-28"/>
                <w:position w:val="-1"/>
              </w:rPr>
              <w:t xml:space="preserve"> </w:t>
            </w:r>
            <w:r>
              <w:rPr>
                <w:spacing w:val="8"/>
              </w:rPr>
              <w:t>条</w:t>
            </w:r>
          </w:p>
        </w:tc>
        <w:tc>
          <w:tcPr>
            <w:tcW w:w="721" w:type="dxa"/>
            <w:vAlign w:val="top"/>
          </w:tcPr>
          <w:p>
            <w:pPr>
              <w:pStyle w:val="TableText"/>
              <w:ind w:left="221"/>
              <w:spacing w:before="104" w:line="185" w:lineRule="auto"/>
              <w:rPr/>
            </w:pPr>
            <w:r>
              <w:rPr>
                <w:spacing w:val="9"/>
                <w:position w:val="-1"/>
              </w:rPr>
              <w:t>3</w:t>
            </w:r>
            <w:r>
              <w:rPr>
                <w:spacing w:val="-28"/>
                <w:position w:val="-1"/>
              </w:rPr>
              <w:t xml:space="preserve"> </w:t>
            </w:r>
            <w:r>
              <w:rPr>
                <w:spacing w:val="9"/>
              </w:rPr>
              <w:t>条</w:t>
            </w:r>
          </w:p>
        </w:tc>
        <w:tc>
          <w:tcPr>
            <w:tcW w:w="746" w:type="dxa"/>
            <w:vAlign w:val="top"/>
            <w:tcBorders>
              <w:right w:val="single" w:color="231F20" w:sz="6" w:space="0"/>
            </w:tcBorders>
          </w:tcPr>
          <w:p>
            <w:pPr>
              <w:pStyle w:val="TableText"/>
              <w:ind w:left="229"/>
              <w:spacing w:before="104" w:line="185" w:lineRule="auto"/>
              <w:rPr/>
            </w:pPr>
            <w:r>
              <w:rPr>
                <w:spacing w:val="9"/>
                <w:position w:val="-1"/>
              </w:rPr>
              <w:t>3</w:t>
            </w:r>
            <w:r>
              <w:rPr>
                <w:spacing w:val="-28"/>
                <w:position w:val="-1"/>
              </w:rPr>
              <w:t xml:space="preserve"> </w:t>
            </w:r>
            <w:r>
              <w:rPr>
                <w:spacing w:val="9"/>
              </w:rPr>
              <w:t>条</w:t>
            </w:r>
          </w:p>
        </w:tc>
      </w:tr>
      <w:tr>
        <w:trPr>
          <w:trHeight w:val="367" w:hRule="atLeast"/>
        </w:trPr>
        <w:tc>
          <w:tcPr>
            <w:tcW w:w="548" w:type="dxa"/>
            <w:vAlign w:val="top"/>
            <w:tcBorders>
              <w:left w:val="single" w:color="231F20" w:sz="6" w:space="0"/>
            </w:tcBorders>
          </w:tcPr>
          <w:p>
            <w:pPr>
              <w:pStyle w:val="TableText"/>
              <w:ind w:left="189"/>
              <w:spacing w:before="127" w:line="165" w:lineRule="auto"/>
              <w:rPr/>
            </w:pPr>
            <w:r>
              <w:rPr>
                <w:spacing w:val="7"/>
              </w:rPr>
              <w:t>11</w:t>
            </w:r>
          </w:p>
        </w:tc>
        <w:tc>
          <w:tcPr>
            <w:tcW w:w="1802" w:type="dxa"/>
            <w:vAlign w:val="top"/>
          </w:tcPr>
          <w:p>
            <w:pPr>
              <w:pStyle w:val="TableText"/>
              <w:ind w:left="366"/>
              <w:spacing w:before="104" w:line="184" w:lineRule="auto"/>
              <w:rPr/>
            </w:pPr>
            <w:r>
              <w:rPr>
                <w:spacing w:val="16"/>
              </w:rPr>
              <w:t>负温收缩率比</w:t>
            </w:r>
          </w:p>
        </w:tc>
        <w:tc>
          <w:tcPr>
            <w:tcW w:w="2703" w:type="dxa"/>
            <w:vAlign w:val="top"/>
          </w:tcPr>
          <w:p>
            <w:pPr>
              <w:pStyle w:val="TableText"/>
              <w:ind w:left="1098"/>
              <w:spacing w:before="105" w:line="183" w:lineRule="auto"/>
              <w:rPr/>
            </w:pPr>
            <w:r>
              <w:rPr>
                <w:spacing w:val="10"/>
              </w:rPr>
              <w:t>防冻剂</w:t>
            </w:r>
          </w:p>
        </w:tc>
        <w:tc>
          <w:tcPr>
            <w:tcW w:w="1261" w:type="dxa"/>
            <w:vAlign w:val="top"/>
          </w:tcPr>
          <w:p>
            <w:pPr>
              <w:pStyle w:val="TableText"/>
              <w:ind w:left="190"/>
              <w:spacing w:before="106" w:line="181" w:lineRule="auto"/>
              <w:rPr/>
            </w:pPr>
            <w:r>
              <w:rPr>
                <w:spacing w:val="16"/>
              </w:rPr>
              <w:t>硬化混凝土</w:t>
            </w:r>
          </w:p>
        </w:tc>
        <w:tc>
          <w:tcPr>
            <w:tcW w:w="721" w:type="dxa"/>
            <w:vAlign w:val="top"/>
          </w:tcPr>
          <w:p>
            <w:pPr>
              <w:pStyle w:val="TableText"/>
              <w:ind w:left="330"/>
              <w:spacing w:before="131" w:line="162" w:lineRule="auto"/>
              <w:rPr/>
            </w:pPr>
            <w:r>
              <w:rPr>
                <w:spacing w:val="18"/>
              </w:rPr>
              <w:t>3</w:t>
            </w:r>
          </w:p>
        </w:tc>
        <w:tc>
          <w:tcPr>
            <w:tcW w:w="720" w:type="dxa"/>
            <w:vAlign w:val="top"/>
          </w:tcPr>
          <w:p>
            <w:pPr>
              <w:pStyle w:val="TableText"/>
              <w:ind w:left="221"/>
              <w:spacing w:before="104" w:line="185" w:lineRule="auto"/>
              <w:rPr/>
            </w:pPr>
            <w:r>
              <w:rPr>
                <w:spacing w:val="8"/>
                <w:position w:val="-1"/>
              </w:rPr>
              <w:t>1</w:t>
            </w:r>
            <w:r>
              <w:rPr>
                <w:spacing w:val="-28"/>
                <w:position w:val="-1"/>
              </w:rPr>
              <w:t xml:space="preserve"> </w:t>
            </w:r>
            <w:r>
              <w:rPr>
                <w:spacing w:val="8"/>
              </w:rPr>
              <w:t>条</w:t>
            </w:r>
          </w:p>
        </w:tc>
        <w:tc>
          <w:tcPr>
            <w:tcW w:w="721" w:type="dxa"/>
            <w:vAlign w:val="top"/>
          </w:tcPr>
          <w:p>
            <w:pPr>
              <w:pStyle w:val="TableText"/>
              <w:ind w:left="221"/>
              <w:spacing w:before="104" w:line="185" w:lineRule="auto"/>
              <w:rPr/>
            </w:pPr>
            <w:r>
              <w:rPr>
                <w:spacing w:val="9"/>
                <w:position w:val="-1"/>
              </w:rPr>
              <w:t>3</w:t>
            </w:r>
            <w:r>
              <w:rPr>
                <w:spacing w:val="-28"/>
                <w:position w:val="-1"/>
              </w:rPr>
              <w:t xml:space="preserve"> </w:t>
            </w:r>
            <w:r>
              <w:rPr>
                <w:spacing w:val="9"/>
              </w:rPr>
              <w:t>条</w:t>
            </w:r>
          </w:p>
        </w:tc>
        <w:tc>
          <w:tcPr>
            <w:tcW w:w="746" w:type="dxa"/>
            <w:vAlign w:val="top"/>
            <w:tcBorders>
              <w:right w:val="single" w:color="231F20" w:sz="6" w:space="0"/>
            </w:tcBorders>
          </w:tcPr>
          <w:p>
            <w:pPr>
              <w:pStyle w:val="TableText"/>
              <w:ind w:left="229"/>
              <w:spacing w:before="104" w:line="185" w:lineRule="auto"/>
              <w:rPr/>
            </w:pPr>
            <w:r>
              <w:rPr>
                <w:spacing w:val="9"/>
                <w:position w:val="-1"/>
              </w:rPr>
              <w:t>3</w:t>
            </w:r>
            <w:r>
              <w:rPr>
                <w:spacing w:val="-28"/>
                <w:position w:val="-1"/>
              </w:rPr>
              <w:t xml:space="preserve"> </w:t>
            </w:r>
            <w:r>
              <w:rPr>
                <w:spacing w:val="9"/>
              </w:rPr>
              <w:t>条</w:t>
            </w:r>
          </w:p>
        </w:tc>
      </w:tr>
      <w:tr>
        <w:trPr>
          <w:trHeight w:val="365" w:hRule="atLeast"/>
        </w:trPr>
        <w:tc>
          <w:tcPr>
            <w:tcW w:w="548" w:type="dxa"/>
            <w:vAlign w:val="top"/>
            <w:tcBorders>
              <w:left w:val="single" w:color="231F20" w:sz="6" w:space="0"/>
            </w:tcBorders>
          </w:tcPr>
          <w:p>
            <w:pPr>
              <w:pStyle w:val="TableText"/>
              <w:ind w:left="189"/>
              <w:spacing w:before="128" w:line="165" w:lineRule="auto"/>
              <w:rPr/>
            </w:pPr>
            <w:r>
              <w:rPr>
                <w:spacing w:val="7"/>
              </w:rPr>
              <w:t>12</w:t>
            </w:r>
          </w:p>
        </w:tc>
        <w:tc>
          <w:tcPr>
            <w:tcW w:w="1802" w:type="dxa"/>
            <w:vAlign w:val="top"/>
          </w:tcPr>
          <w:p>
            <w:pPr>
              <w:pStyle w:val="TableText"/>
              <w:ind w:left="451"/>
              <w:spacing w:before="106" w:line="183" w:lineRule="auto"/>
              <w:rPr/>
            </w:pPr>
            <w:r>
              <w:rPr>
                <w:spacing w:val="16"/>
              </w:rPr>
              <w:t>抗冻性指标</w:t>
            </w:r>
          </w:p>
        </w:tc>
        <w:tc>
          <w:tcPr>
            <w:tcW w:w="2703" w:type="dxa"/>
            <w:vAlign w:val="top"/>
          </w:tcPr>
          <w:p>
            <w:pPr>
              <w:pStyle w:val="TableText"/>
              <w:ind w:left="596"/>
              <w:spacing w:before="106" w:line="184" w:lineRule="auto"/>
              <w:rPr/>
            </w:pPr>
            <w:r>
              <w:rPr>
                <w:spacing w:val="4"/>
              </w:rPr>
              <w:t>引气减水剂</w:t>
            </w:r>
            <w:r>
              <w:rPr>
                <w:spacing w:val="-16"/>
              </w:rPr>
              <w:t xml:space="preserve"> </w:t>
            </w:r>
            <w:r>
              <w:rPr>
                <w:spacing w:val="4"/>
              </w:rPr>
              <w:t>、引气剂</w:t>
            </w:r>
          </w:p>
        </w:tc>
        <w:tc>
          <w:tcPr>
            <w:tcW w:w="1261" w:type="dxa"/>
            <w:vAlign w:val="top"/>
          </w:tcPr>
          <w:p>
            <w:pPr>
              <w:pStyle w:val="TableText"/>
              <w:ind w:left="190"/>
              <w:spacing w:before="107" w:line="181" w:lineRule="auto"/>
              <w:rPr/>
            </w:pPr>
            <w:r>
              <w:rPr>
                <w:spacing w:val="16"/>
              </w:rPr>
              <w:t>硬化混凝土</w:t>
            </w:r>
          </w:p>
        </w:tc>
        <w:tc>
          <w:tcPr>
            <w:tcW w:w="721" w:type="dxa"/>
            <w:vAlign w:val="top"/>
          </w:tcPr>
          <w:p>
            <w:pPr>
              <w:pStyle w:val="TableText"/>
              <w:ind w:left="330"/>
              <w:spacing w:before="132" w:line="162" w:lineRule="auto"/>
              <w:rPr/>
            </w:pPr>
            <w:r>
              <w:rPr>
                <w:spacing w:val="18"/>
              </w:rPr>
              <w:t>3</w:t>
            </w:r>
          </w:p>
        </w:tc>
        <w:tc>
          <w:tcPr>
            <w:tcW w:w="720" w:type="dxa"/>
            <w:vAlign w:val="top"/>
          </w:tcPr>
          <w:p>
            <w:pPr>
              <w:pStyle w:val="TableText"/>
              <w:ind w:left="221"/>
              <w:spacing w:before="105" w:line="185" w:lineRule="auto"/>
              <w:rPr/>
            </w:pPr>
            <w:r>
              <w:rPr>
                <w:spacing w:val="8"/>
                <w:position w:val="-1"/>
              </w:rPr>
              <w:t>1</w:t>
            </w:r>
            <w:r>
              <w:rPr>
                <w:spacing w:val="-28"/>
                <w:position w:val="-1"/>
              </w:rPr>
              <w:t xml:space="preserve"> </w:t>
            </w:r>
            <w:r>
              <w:rPr>
                <w:spacing w:val="8"/>
              </w:rPr>
              <w:t>条</w:t>
            </w:r>
          </w:p>
        </w:tc>
        <w:tc>
          <w:tcPr>
            <w:tcW w:w="721" w:type="dxa"/>
            <w:vAlign w:val="top"/>
          </w:tcPr>
          <w:p>
            <w:pPr>
              <w:pStyle w:val="TableText"/>
              <w:ind w:left="218"/>
              <w:spacing w:before="105" w:line="185" w:lineRule="auto"/>
              <w:rPr/>
            </w:pPr>
            <w:r>
              <w:rPr>
                <w:spacing w:val="11"/>
                <w:position w:val="-1"/>
              </w:rPr>
              <w:t>0</w:t>
            </w:r>
            <w:r>
              <w:rPr>
                <w:spacing w:val="-28"/>
                <w:position w:val="-1"/>
              </w:rPr>
              <w:t xml:space="preserve"> </w:t>
            </w:r>
            <w:r>
              <w:rPr>
                <w:spacing w:val="11"/>
              </w:rPr>
              <w:t>条</w:t>
            </w:r>
          </w:p>
        </w:tc>
        <w:tc>
          <w:tcPr>
            <w:tcW w:w="746" w:type="dxa"/>
            <w:vAlign w:val="top"/>
            <w:tcBorders>
              <w:right w:val="single" w:color="231F20" w:sz="6" w:space="0"/>
            </w:tcBorders>
          </w:tcPr>
          <w:p>
            <w:pPr>
              <w:pStyle w:val="TableText"/>
              <w:ind w:left="229"/>
              <w:spacing w:before="105" w:line="185" w:lineRule="auto"/>
              <w:rPr/>
            </w:pPr>
            <w:r>
              <w:rPr>
                <w:spacing w:val="9"/>
                <w:position w:val="-1"/>
              </w:rPr>
              <w:t>3</w:t>
            </w:r>
            <w:r>
              <w:rPr>
                <w:spacing w:val="-28"/>
                <w:position w:val="-1"/>
              </w:rPr>
              <w:t xml:space="preserve"> </w:t>
            </w:r>
            <w:r>
              <w:rPr>
                <w:spacing w:val="9"/>
              </w:rPr>
              <w:t>条</w:t>
            </w:r>
          </w:p>
        </w:tc>
      </w:tr>
      <w:tr>
        <w:trPr>
          <w:trHeight w:val="365" w:hRule="atLeast"/>
        </w:trPr>
        <w:tc>
          <w:tcPr>
            <w:tcW w:w="548" w:type="dxa"/>
            <w:vAlign w:val="top"/>
            <w:tcBorders>
              <w:left w:val="single" w:color="231F20" w:sz="6" w:space="0"/>
            </w:tcBorders>
          </w:tcPr>
          <w:p>
            <w:pPr>
              <w:pStyle w:val="TableText"/>
              <w:ind w:left="189"/>
              <w:spacing w:before="129" w:line="165" w:lineRule="auto"/>
              <w:rPr/>
            </w:pPr>
            <w:r>
              <w:rPr>
                <w:spacing w:val="7"/>
              </w:rPr>
              <w:t>13</w:t>
            </w:r>
          </w:p>
        </w:tc>
        <w:tc>
          <w:tcPr>
            <w:tcW w:w="1802" w:type="dxa"/>
            <w:vAlign w:val="top"/>
          </w:tcPr>
          <w:p>
            <w:pPr>
              <w:pStyle w:val="TableText"/>
              <w:ind w:left="453"/>
              <w:spacing w:before="106" w:line="184" w:lineRule="auto"/>
              <w:rPr/>
            </w:pPr>
            <w:r>
              <w:rPr>
                <w:spacing w:val="16"/>
              </w:rPr>
              <w:t>渗透高度比</w:t>
            </w:r>
          </w:p>
        </w:tc>
        <w:tc>
          <w:tcPr>
            <w:tcW w:w="2703" w:type="dxa"/>
            <w:vAlign w:val="top"/>
          </w:tcPr>
          <w:p>
            <w:pPr>
              <w:pStyle w:val="TableText"/>
              <w:ind w:left="1098"/>
              <w:spacing w:before="107" w:line="182" w:lineRule="auto"/>
              <w:rPr/>
            </w:pPr>
            <w:r>
              <w:rPr>
                <w:spacing w:val="10"/>
              </w:rPr>
              <w:t>防水剂</w:t>
            </w:r>
          </w:p>
        </w:tc>
        <w:tc>
          <w:tcPr>
            <w:tcW w:w="1261" w:type="dxa"/>
            <w:vAlign w:val="top"/>
          </w:tcPr>
          <w:p>
            <w:pPr>
              <w:pStyle w:val="TableText"/>
              <w:ind w:left="190"/>
              <w:spacing w:before="107" w:line="181" w:lineRule="auto"/>
              <w:rPr/>
            </w:pPr>
            <w:r>
              <w:rPr>
                <w:spacing w:val="16"/>
              </w:rPr>
              <w:t>硬化混凝土</w:t>
            </w:r>
          </w:p>
        </w:tc>
        <w:tc>
          <w:tcPr>
            <w:tcW w:w="721" w:type="dxa"/>
            <w:vAlign w:val="top"/>
          </w:tcPr>
          <w:p>
            <w:pPr>
              <w:pStyle w:val="TableText"/>
              <w:ind w:left="333"/>
              <w:spacing w:before="128" w:line="165" w:lineRule="auto"/>
              <w:rPr/>
            </w:pPr>
            <w:r>
              <w:rPr>
                <w:spacing w:val="15"/>
              </w:rPr>
              <w:t>1</w:t>
            </w:r>
          </w:p>
        </w:tc>
        <w:tc>
          <w:tcPr>
            <w:tcW w:w="720" w:type="dxa"/>
            <w:vAlign w:val="top"/>
          </w:tcPr>
          <w:p>
            <w:pPr>
              <w:pStyle w:val="TableText"/>
              <w:ind w:left="220"/>
              <w:spacing w:before="108" w:line="181" w:lineRule="auto"/>
              <w:rPr/>
            </w:pPr>
            <w:r>
              <w:rPr>
                <w:spacing w:val="18"/>
                <w:position w:val="-1"/>
              </w:rPr>
              <w:t>6</w:t>
            </w:r>
            <w:r>
              <w:rPr>
                <w:spacing w:val="18"/>
              </w:rPr>
              <w:t>个</w:t>
            </w:r>
          </w:p>
        </w:tc>
        <w:tc>
          <w:tcPr>
            <w:tcW w:w="721" w:type="dxa"/>
            <w:vAlign w:val="top"/>
          </w:tcPr>
          <w:p>
            <w:pPr>
              <w:pStyle w:val="TableText"/>
              <w:ind w:left="222"/>
              <w:spacing w:before="108" w:line="181" w:lineRule="auto"/>
              <w:rPr/>
            </w:pPr>
            <w:r>
              <w:rPr>
                <w:spacing w:val="18"/>
                <w:position w:val="-1"/>
              </w:rPr>
              <w:t>6</w:t>
            </w:r>
            <w:r>
              <w:rPr>
                <w:spacing w:val="18"/>
              </w:rPr>
              <w:t>个</w:t>
            </w:r>
          </w:p>
        </w:tc>
        <w:tc>
          <w:tcPr>
            <w:tcW w:w="746" w:type="dxa"/>
            <w:vAlign w:val="top"/>
            <w:tcBorders>
              <w:right w:val="single" w:color="231F20" w:sz="6" w:space="0"/>
            </w:tcBorders>
          </w:tcPr>
          <w:p>
            <w:pPr>
              <w:pStyle w:val="TableText"/>
              <w:ind w:left="231"/>
              <w:spacing w:before="108" w:line="181" w:lineRule="auto"/>
              <w:rPr/>
            </w:pPr>
            <w:r>
              <w:rPr>
                <w:spacing w:val="18"/>
                <w:position w:val="-1"/>
              </w:rPr>
              <w:t>6</w:t>
            </w:r>
            <w:r>
              <w:rPr>
                <w:spacing w:val="18"/>
              </w:rPr>
              <w:t>个</w:t>
            </w:r>
          </w:p>
        </w:tc>
      </w:tr>
      <w:tr>
        <w:trPr>
          <w:trHeight w:val="367" w:hRule="atLeast"/>
        </w:trPr>
        <w:tc>
          <w:tcPr>
            <w:tcW w:w="548" w:type="dxa"/>
            <w:vAlign w:val="top"/>
            <w:tcBorders>
              <w:left w:val="single" w:color="231F20" w:sz="6" w:space="0"/>
            </w:tcBorders>
          </w:tcPr>
          <w:p>
            <w:pPr>
              <w:pStyle w:val="TableText"/>
              <w:ind w:left="189"/>
              <w:spacing w:before="130" w:line="165" w:lineRule="auto"/>
              <w:rPr/>
            </w:pPr>
            <w:r>
              <w:rPr>
                <w:spacing w:val="7"/>
              </w:rPr>
              <w:t>14</w:t>
            </w:r>
          </w:p>
        </w:tc>
        <w:tc>
          <w:tcPr>
            <w:tcW w:w="1802" w:type="dxa"/>
            <w:vAlign w:val="top"/>
          </w:tcPr>
          <w:p>
            <w:pPr>
              <w:pStyle w:val="TableText"/>
              <w:ind w:left="275"/>
              <w:spacing w:before="106" w:line="184" w:lineRule="auto"/>
              <w:rPr/>
            </w:pPr>
            <w:r>
              <w:rPr>
                <w:spacing w:val="17"/>
              </w:rPr>
              <w:t>负温渗透高度比</w:t>
            </w:r>
          </w:p>
        </w:tc>
        <w:tc>
          <w:tcPr>
            <w:tcW w:w="2703" w:type="dxa"/>
            <w:vAlign w:val="top"/>
          </w:tcPr>
          <w:p>
            <w:pPr>
              <w:pStyle w:val="TableText"/>
              <w:ind w:left="1098"/>
              <w:spacing w:before="107" w:line="183" w:lineRule="auto"/>
              <w:rPr/>
            </w:pPr>
            <w:r>
              <w:rPr>
                <w:spacing w:val="10"/>
              </w:rPr>
              <w:t>防冻剂</w:t>
            </w:r>
          </w:p>
        </w:tc>
        <w:tc>
          <w:tcPr>
            <w:tcW w:w="1261" w:type="dxa"/>
            <w:vAlign w:val="top"/>
          </w:tcPr>
          <w:p>
            <w:pPr>
              <w:pStyle w:val="TableText"/>
              <w:ind w:left="190"/>
              <w:spacing w:before="108" w:line="181" w:lineRule="auto"/>
              <w:rPr/>
            </w:pPr>
            <w:r>
              <w:rPr>
                <w:spacing w:val="16"/>
              </w:rPr>
              <w:t>硬化混凝土</w:t>
            </w:r>
          </w:p>
        </w:tc>
        <w:tc>
          <w:tcPr>
            <w:tcW w:w="721" w:type="dxa"/>
            <w:vAlign w:val="top"/>
          </w:tcPr>
          <w:p>
            <w:pPr>
              <w:pStyle w:val="TableText"/>
              <w:ind w:left="333"/>
              <w:spacing w:before="129" w:line="165" w:lineRule="auto"/>
              <w:rPr/>
            </w:pPr>
            <w:r>
              <w:rPr>
                <w:spacing w:val="15"/>
              </w:rPr>
              <w:t>1</w:t>
            </w:r>
          </w:p>
        </w:tc>
        <w:tc>
          <w:tcPr>
            <w:tcW w:w="720" w:type="dxa"/>
            <w:vAlign w:val="top"/>
          </w:tcPr>
          <w:p>
            <w:pPr>
              <w:pStyle w:val="TableText"/>
              <w:ind w:left="220"/>
              <w:spacing w:before="109" w:line="181" w:lineRule="auto"/>
              <w:rPr/>
            </w:pPr>
            <w:r>
              <w:rPr>
                <w:spacing w:val="18"/>
                <w:position w:val="-1"/>
              </w:rPr>
              <w:t>6</w:t>
            </w:r>
            <w:r>
              <w:rPr>
                <w:spacing w:val="18"/>
              </w:rPr>
              <w:t>个</w:t>
            </w:r>
          </w:p>
        </w:tc>
        <w:tc>
          <w:tcPr>
            <w:tcW w:w="721" w:type="dxa"/>
            <w:vAlign w:val="top"/>
          </w:tcPr>
          <w:p>
            <w:pPr>
              <w:pStyle w:val="TableText"/>
              <w:ind w:left="222"/>
              <w:spacing w:before="109" w:line="181" w:lineRule="auto"/>
              <w:rPr/>
            </w:pPr>
            <w:r>
              <w:rPr>
                <w:spacing w:val="18"/>
                <w:position w:val="-1"/>
              </w:rPr>
              <w:t>6</w:t>
            </w:r>
            <w:r>
              <w:rPr>
                <w:spacing w:val="18"/>
              </w:rPr>
              <w:t>个</w:t>
            </w:r>
          </w:p>
        </w:tc>
        <w:tc>
          <w:tcPr>
            <w:tcW w:w="746" w:type="dxa"/>
            <w:vAlign w:val="top"/>
            <w:tcBorders>
              <w:right w:val="single" w:color="231F20" w:sz="6" w:space="0"/>
            </w:tcBorders>
          </w:tcPr>
          <w:p>
            <w:pPr>
              <w:pStyle w:val="TableText"/>
              <w:ind w:left="231"/>
              <w:spacing w:before="109" w:line="181" w:lineRule="auto"/>
              <w:rPr/>
            </w:pPr>
            <w:r>
              <w:rPr>
                <w:spacing w:val="18"/>
                <w:position w:val="-1"/>
              </w:rPr>
              <w:t>6</w:t>
            </w:r>
            <w:r>
              <w:rPr>
                <w:spacing w:val="18"/>
              </w:rPr>
              <w:t>个</w:t>
            </w:r>
          </w:p>
        </w:tc>
      </w:tr>
      <w:tr>
        <w:trPr>
          <w:trHeight w:val="365" w:hRule="atLeast"/>
        </w:trPr>
        <w:tc>
          <w:tcPr>
            <w:tcW w:w="548" w:type="dxa"/>
            <w:vAlign w:val="top"/>
            <w:tcBorders>
              <w:left w:val="single" w:color="231F20" w:sz="6" w:space="0"/>
            </w:tcBorders>
          </w:tcPr>
          <w:p>
            <w:pPr>
              <w:pStyle w:val="TableText"/>
              <w:ind w:left="189"/>
              <w:spacing w:before="130" w:line="165" w:lineRule="auto"/>
              <w:rPr/>
            </w:pPr>
            <w:r>
              <w:rPr>
                <w:spacing w:val="7"/>
              </w:rPr>
              <w:t>15</w:t>
            </w:r>
          </w:p>
        </w:tc>
        <w:tc>
          <w:tcPr>
            <w:tcW w:w="1802" w:type="dxa"/>
            <w:vAlign w:val="top"/>
          </w:tcPr>
          <w:p>
            <w:pPr>
              <w:pStyle w:val="TableText"/>
              <w:ind w:left="297"/>
              <w:spacing w:before="108" w:line="178" w:lineRule="auto"/>
              <w:rPr/>
            </w:pPr>
            <w:r>
              <w:rPr>
                <w:spacing w:val="20"/>
              </w:rPr>
              <w:t>吸水量比(48h)</w:t>
            </w:r>
          </w:p>
        </w:tc>
        <w:tc>
          <w:tcPr>
            <w:tcW w:w="2703" w:type="dxa"/>
            <w:vAlign w:val="top"/>
          </w:tcPr>
          <w:p>
            <w:pPr>
              <w:pStyle w:val="TableText"/>
              <w:ind w:left="1098"/>
              <w:spacing w:before="109" w:line="182" w:lineRule="auto"/>
              <w:rPr/>
            </w:pPr>
            <w:r>
              <w:rPr>
                <w:spacing w:val="10"/>
              </w:rPr>
              <w:t>防水剂</w:t>
            </w:r>
          </w:p>
        </w:tc>
        <w:tc>
          <w:tcPr>
            <w:tcW w:w="1261" w:type="dxa"/>
            <w:vAlign w:val="top"/>
          </w:tcPr>
          <w:p>
            <w:pPr>
              <w:pStyle w:val="TableText"/>
              <w:ind w:left="190"/>
              <w:spacing w:before="109" w:line="181" w:lineRule="auto"/>
              <w:rPr/>
            </w:pPr>
            <w:r>
              <w:rPr>
                <w:spacing w:val="16"/>
              </w:rPr>
              <w:t>硬化混凝土</w:t>
            </w:r>
          </w:p>
        </w:tc>
        <w:tc>
          <w:tcPr>
            <w:tcW w:w="721" w:type="dxa"/>
            <w:vAlign w:val="top"/>
          </w:tcPr>
          <w:p>
            <w:pPr>
              <w:pStyle w:val="TableText"/>
              <w:ind w:left="330"/>
              <w:spacing w:before="134" w:line="162" w:lineRule="auto"/>
              <w:rPr/>
            </w:pPr>
            <w:r>
              <w:rPr>
                <w:spacing w:val="18"/>
              </w:rPr>
              <w:t>3</w:t>
            </w:r>
          </w:p>
        </w:tc>
        <w:tc>
          <w:tcPr>
            <w:tcW w:w="720" w:type="dxa"/>
            <w:vAlign w:val="top"/>
          </w:tcPr>
          <w:p>
            <w:pPr>
              <w:pStyle w:val="TableText"/>
              <w:ind w:left="219"/>
              <w:spacing w:before="110" w:line="180" w:lineRule="auto"/>
              <w:rPr/>
            </w:pPr>
            <w:r>
              <w:rPr>
                <w:spacing w:val="19"/>
                <w:position w:val="-1"/>
              </w:rPr>
              <w:t>3</w:t>
            </w:r>
            <w:r>
              <w:rPr>
                <w:spacing w:val="19"/>
              </w:rPr>
              <w:t>块</w:t>
            </w:r>
          </w:p>
        </w:tc>
        <w:tc>
          <w:tcPr>
            <w:tcW w:w="721" w:type="dxa"/>
            <w:vAlign w:val="top"/>
          </w:tcPr>
          <w:p>
            <w:pPr>
              <w:pStyle w:val="TableText"/>
              <w:ind w:left="222"/>
              <w:spacing w:before="110" w:line="180" w:lineRule="auto"/>
              <w:rPr/>
            </w:pPr>
            <w:r>
              <w:rPr>
                <w:spacing w:val="18"/>
                <w:position w:val="-1"/>
              </w:rPr>
              <w:t>9</w:t>
            </w:r>
            <w:r>
              <w:rPr>
                <w:spacing w:val="18"/>
              </w:rPr>
              <w:t>块</w:t>
            </w:r>
          </w:p>
        </w:tc>
        <w:tc>
          <w:tcPr>
            <w:tcW w:w="746" w:type="dxa"/>
            <w:vAlign w:val="top"/>
            <w:tcBorders>
              <w:right w:val="single" w:color="231F20" w:sz="6" w:space="0"/>
            </w:tcBorders>
          </w:tcPr>
          <w:p>
            <w:pPr>
              <w:pStyle w:val="TableText"/>
              <w:ind w:left="231"/>
              <w:spacing w:before="110" w:line="180" w:lineRule="auto"/>
              <w:rPr/>
            </w:pPr>
            <w:r>
              <w:rPr>
                <w:spacing w:val="18"/>
                <w:position w:val="-1"/>
              </w:rPr>
              <w:t>9</w:t>
            </w:r>
            <w:r>
              <w:rPr>
                <w:spacing w:val="18"/>
              </w:rPr>
              <w:t>块</w:t>
            </w:r>
          </w:p>
        </w:tc>
      </w:tr>
      <w:tr>
        <w:trPr>
          <w:trHeight w:val="367" w:hRule="atLeast"/>
        </w:trPr>
        <w:tc>
          <w:tcPr>
            <w:tcW w:w="548" w:type="dxa"/>
            <w:vAlign w:val="top"/>
            <w:tcBorders>
              <w:left w:val="single" w:color="231F20" w:sz="6" w:space="0"/>
              <w:bottom w:val="single" w:color="231F20" w:sz="6" w:space="0"/>
            </w:tcBorders>
          </w:tcPr>
          <w:p>
            <w:pPr>
              <w:pStyle w:val="TableText"/>
              <w:ind w:left="189"/>
              <w:spacing w:before="131" w:line="165" w:lineRule="auto"/>
              <w:rPr/>
            </w:pPr>
            <w:r>
              <w:rPr>
                <w:spacing w:val="7"/>
              </w:rPr>
              <w:t>16</w:t>
            </w:r>
          </w:p>
        </w:tc>
        <w:tc>
          <w:tcPr>
            <w:tcW w:w="1802" w:type="dxa"/>
            <w:vAlign w:val="top"/>
            <w:tcBorders>
              <w:bottom w:val="single" w:color="231F20" w:sz="6" w:space="0"/>
            </w:tcBorders>
          </w:tcPr>
          <w:p>
            <w:pPr>
              <w:pStyle w:val="TableText"/>
              <w:ind w:left="36"/>
              <w:spacing w:before="108" w:line="184" w:lineRule="auto"/>
              <w:rPr/>
            </w:pPr>
            <w:r>
              <w:rPr>
                <w:spacing w:val="9"/>
              </w:rPr>
              <w:t>50次冻融强度损失率比</w:t>
            </w:r>
          </w:p>
        </w:tc>
        <w:tc>
          <w:tcPr>
            <w:tcW w:w="2703" w:type="dxa"/>
            <w:vAlign w:val="top"/>
            <w:tcBorders>
              <w:bottom w:val="single" w:color="231F20" w:sz="6" w:space="0"/>
            </w:tcBorders>
          </w:tcPr>
          <w:p>
            <w:pPr>
              <w:pStyle w:val="TableText"/>
              <w:ind w:left="1098"/>
              <w:spacing w:before="108" w:line="183" w:lineRule="auto"/>
              <w:rPr/>
            </w:pPr>
            <w:r>
              <w:rPr>
                <w:spacing w:val="10"/>
              </w:rPr>
              <w:t>防冻剂</w:t>
            </w:r>
          </w:p>
        </w:tc>
        <w:tc>
          <w:tcPr>
            <w:tcW w:w="1261" w:type="dxa"/>
            <w:vAlign w:val="top"/>
            <w:tcBorders>
              <w:bottom w:val="single" w:color="231F20" w:sz="6" w:space="0"/>
            </w:tcBorders>
          </w:tcPr>
          <w:p>
            <w:pPr>
              <w:pStyle w:val="TableText"/>
              <w:ind w:left="190"/>
              <w:spacing w:before="109" w:line="181" w:lineRule="auto"/>
              <w:rPr/>
            </w:pPr>
            <w:r>
              <w:drawing>
                <wp:anchor distT="0" distB="0" distL="0" distR="0" simplePos="0" relativeHeight="251697152" behindDoc="0" locked="0" layoutInCell="1" allowOverlap="1">
                  <wp:simplePos x="0" y="0"/>
                  <wp:positionH relativeFrom="column">
                    <wp:posOffset>554100</wp:posOffset>
                  </wp:positionH>
                  <wp:positionV relativeFrom="paragraph">
                    <wp:posOffset>145153</wp:posOffset>
                  </wp:positionV>
                  <wp:extent cx="190500" cy="190500"/>
                  <wp:effectExtent l="0" t="0" r="0" b="0"/>
                  <wp:wrapNone/>
                  <wp:docPr id="42" name="IM 42"/>
                  <wp:cNvGraphicFramePr/>
                  <a:graphic>
                    <a:graphicData uri="http://schemas.openxmlformats.org/drawingml/2006/picture">
                      <pic:pic>
                        <pic:nvPicPr>
                          <pic:cNvPr id="42" name="IM 42"/>
                          <pic:cNvPicPr/>
                        </pic:nvPicPr>
                        <pic:blipFill>
                          <a:blip r:embed="rId4"/>
                          <a:stretch>
                            <a:fillRect/>
                          </a:stretch>
                        </pic:blipFill>
                        <pic:spPr>
                          <a:xfrm rot="0">
                            <a:off x="0" y="0"/>
                            <a:ext cx="190500" cy="190500"/>
                          </a:xfrm>
                          <a:prstGeom prst="rect">
                            <a:avLst/>
                          </a:prstGeom>
                        </pic:spPr>
                      </pic:pic>
                    </a:graphicData>
                  </a:graphic>
                </wp:anchor>
              </w:drawing>
            </w:r>
            <w:r>
              <w:rPr>
                <w:spacing w:val="16"/>
              </w:rPr>
              <w:t>硬化混凝土</w:t>
            </w:r>
          </w:p>
        </w:tc>
        <w:tc>
          <w:tcPr>
            <w:tcW w:w="721" w:type="dxa"/>
            <w:vAlign w:val="top"/>
            <w:tcBorders>
              <w:bottom w:val="single" w:color="231F20" w:sz="6" w:space="0"/>
            </w:tcBorders>
          </w:tcPr>
          <w:p>
            <w:pPr>
              <w:pStyle w:val="TableText"/>
              <w:ind w:left="333"/>
              <w:spacing w:before="130" w:line="165" w:lineRule="auto"/>
              <w:rPr/>
            </w:pPr>
            <w:r>
              <w:rPr>
                <w:spacing w:val="15"/>
              </w:rPr>
              <w:t>1</w:t>
            </w:r>
          </w:p>
        </w:tc>
        <w:tc>
          <w:tcPr>
            <w:tcW w:w="720" w:type="dxa"/>
            <w:vAlign w:val="top"/>
            <w:tcBorders>
              <w:bottom w:val="single" w:color="231F20" w:sz="6" w:space="0"/>
            </w:tcBorders>
          </w:tcPr>
          <w:p>
            <w:pPr>
              <w:pStyle w:val="TableText"/>
              <w:ind w:left="220"/>
              <w:spacing w:before="111" w:line="180" w:lineRule="auto"/>
              <w:rPr/>
            </w:pPr>
            <w:r>
              <w:rPr>
                <w:spacing w:val="18"/>
                <w:position w:val="-1"/>
              </w:rPr>
              <w:t>6</w:t>
            </w:r>
            <w:r>
              <w:rPr>
                <w:spacing w:val="18"/>
              </w:rPr>
              <w:t>块</w:t>
            </w:r>
          </w:p>
        </w:tc>
        <w:tc>
          <w:tcPr>
            <w:tcW w:w="721" w:type="dxa"/>
            <w:vAlign w:val="top"/>
            <w:tcBorders>
              <w:bottom w:val="single" w:color="231F20" w:sz="6" w:space="0"/>
            </w:tcBorders>
          </w:tcPr>
          <w:p>
            <w:pPr>
              <w:pStyle w:val="TableText"/>
              <w:ind w:left="222"/>
              <w:spacing w:before="111" w:line="180" w:lineRule="auto"/>
              <w:rPr/>
            </w:pPr>
            <w:r>
              <w:rPr>
                <w:spacing w:val="18"/>
                <w:position w:val="-1"/>
              </w:rPr>
              <w:t>6</w:t>
            </w:r>
            <w:r>
              <w:rPr>
                <w:spacing w:val="18"/>
              </w:rPr>
              <w:t>块</w:t>
            </w:r>
          </w:p>
        </w:tc>
        <w:tc>
          <w:tcPr>
            <w:tcW w:w="746" w:type="dxa"/>
            <w:vAlign w:val="top"/>
            <w:tcBorders>
              <w:bottom w:val="single" w:color="231F20" w:sz="6" w:space="0"/>
              <w:right w:val="single" w:color="231F20" w:sz="6" w:space="0"/>
            </w:tcBorders>
          </w:tcPr>
          <w:p>
            <w:pPr>
              <w:pStyle w:val="TableText"/>
              <w:ind w:left="231"/>
              <w:spacing w:before="111" w:line="180" w:lineRule="auto"/>
              <w:rPr/>
            </w:pPr>
            <w:r>
              <w:rPr>
                <w:spacing w:val="18"/>
                <w:position w:val="-1"/>
              </w:rPr>
              <w:t>6</w:t>
            </w:r>
            <w:r>
              <w:rPr>
                <w:spacing w:val="18"/>
              </w:rPr>
              <w:t>块</w:t>
            </w:r>
          </w:p>
        </w:tc>
      </w:tr>
      <w:tr>
        <w:trPr>
          <w:trHeight w:val="2009"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left="927" w:right="104" w:hanging="450"/>
              <w:spacing w:before="34" w:line="245" w:lineRule="auto"/>
              <w:rPr/>
            </w:pPr>
            <w:r>
              <w:rPr>
                <w:rFonts w:ascii="SimHei" w:hAnsi="SimHei" w:eastAsia="SimHei" w:cs="SimHei"/>
                <w:spacing w:val="10"/>
              </w:rPr>
              <w:t>注</w:t>
            </w:r>
            <w:r>
              <w:rPr>
                <w:rFonts w:ascii="SimHei" w:hAnsi="SimHei" w:eastAsia="SimHei" w:cs="SimHei"/>
                <w:spacing w:val="10"/>
              </w:rPr>
              <w:t xml:space="preserve"> </w:t>
            </w:r>
            <w:r>
              <w:rPr>
                <w:spacing w:val="10"/>
                <w:position w:val="-1"/>
              </w:rPr>
              <w:t>1</w:t>
            </w:r>
            <w:r>
              <w:rPr>
                <w:spacing w:val="10"/>
              </w:rPr>
              <w:t>:</w:t>
            </w:r>
            <w:r>
              <w:rPr>
                <w:spacing w:val="46"/>
                <w:w w:val="102"/>
              </w:rPr>
              <w:t xml:space="preserve"> </w:t>
            </w:r>
            <w:r>
              <w:rPr>
                <w:spacing w:val="10"/>
              </w:rPr>
              <w:t>防冻剂</w:t>
            </w:r>
            <w:r>
              <w:rPr>
                <w:spacing w:val="-27"/>
              </w:rPr>
              <w:t xml:space="preserve"> </w:t>
            </w:r>
            <w:r>
              <w:rPr>
                <w:spacing w:val="10"/>
              </w:rPr>
              <w:t>“抗压强度比</w:t>
            </w:r>
            <w:r>
              <w:rPr>
                <w:spacing w:val="-29"/>
              </w:rPr>
              <w:t xml:space="preserve"> </w:t>
            </w:r>
            <w:r>
              <w:rPr>
                <w:spacing w:val="10"/>
              </w:rPr>
              <w:t>”试验龄期为 </w:t>
            </w:r>
            <w:r>
              <w:rPr>
                <w:spacing w:val="10"/>
                <w:position w:val="-1"/>
              </w:rPr>
              <w:t>28d</w:t>
            </w:r>
            <w:r>
              <w:rPr>
                <w:spacing w:val="10"/>
              </w:rPr>
              <w:t>,每批基准混凝土取样为 </w:t>
            </w:r>
            <w:r>
              <w:rPr>
                <w:spacing w:val="10"/>
                <w:position w:val="-1"/>
              </w:rPr>
              <w:t>3</w:t>
            </w:r>
            <w:r>
              <w:rPr>
                <w:spacing w:val="10"/>
              </w:rPr>
              <w:t>块 ,受检混凝土取样为 </w:t>
            </w:r>
            <w:r>
              <w:rPr>
                <w:spacing w:val="10"/>
                <w:position w:val="-1"/>
              </w:rPr>
              <w:t>3</w:t>
            </w:r>
            <w:r>
              <w:rPr>
                <w:spacing w:val="10"/>
              </w:rPr>
              <w:t>块</w:t>
            </w:r>
            <w:r>
              <w:rPr>
                <w:spacing w:val="-9"/>
              </w:rPr>
              <w:t xml:space="preserve"> </w:t>
            </w:r>
            <w:r>
              <w:rPr>
                <w:spacing w:val="10"/>
              </w:rPr>
              <w:t>。</w:t>
            </w:r>
            <w:r>
              <w:rPr>
                <w:spacing w:val="-23"/>
              </w:rPr>
              <w:t xml:space="preserve"> </w:t>
            </w:r>
            <w:r>
              <w:rPr>
                <w:spacing w:val="10"/>
              </w:rPr>
              <w:t>防冻剂</w:t>
            </w:r>
            <w:r>
              <w:rPr>
                <w:spacing w:val="-26"/>
              </w:rPr>
              <w:t xml:space="preserve"> </w:t>
            </w:r>
            <w:r>
              <w:rPr>
                <w:spacing w:val="10"/>
              </w:rPr>
              <w:t>“负温</w:t>
            </w:r>
            <w:r>
              <w:rPr>
                <w:spacing w:val="12"/>
              </w:rPr>
              <w:t>抗压强度比</w:t>
            </w:r>
            <w:r>
              <w:rPr>
                <w:spacing w:val="-28"/>
              </w:rPr>
              <w:t xml:space="preserve"> </w:t>
            </w:r>
            <w:r>
              <w:rPr>
                <w:spacing w:val="12"/>
              </w:rPr>
              <w:t>”试验中 ,基准混凝土与</w:t>
            </w:r>
            <w:r>
              <w:rPr>
                <w:spacing w:val="-26"/>
              </w:rPr>
              <w:t xml:space="preserve"> </w:t>
            </w:r>
            <w:r>
              <w:rPr>
                <w:spacing w:val="12"/>
              </w:rPr>
              <w:t>“抗压强度比</w:t>
            </w:r>
            <w:r>
              <w:rPr>
                <w:spacing w:val="-30"/>
              </w:rPr>
              <w:t xml:space="preserve"> </w:t>
            </w:r>
            <w:r>
              <w:rPr>
                <w:spacing w:val="12"/>
              </w:rPr>
              <w:t>”试验的基准混凝土为同一组 ,受检混凝土有</w:t>
            </w:r>
            <w:r>
              <w:rPr>
                <w:spacing w:val="22"/>
                <w:w w:val="102"/>
              </w:rPr>
              <w:t xml:space="preserve"> </w:t>
            </w:r>
            <w:r>
              <w:rPr>
                <w:spacing w:val="12"/>
                <w:position w:val="-2"/>
              </w:rPr>
              <w:t>4</w:t>
            </w:r>
            <w:r>
              <w:rPr>
                <w:spacing w:val="-26"/>
                <w:position w:val="-2"/>
              </w:rPr>
              <w:t xml:space="preserve"> </w:t>
            </w:r>
            <w:r>
              <w:rPr>
                <w:spacing w:val="12"/>
              </w:rPr>
              <w:t>个龄期 ,</w:t>
            </w:r>
            <w:r>
              <w:rPr>
                <w:spacing w:val="-28"/>
              </w:rPr>
              <w:t xml:space="preserve"> </w:t>
            </w:r>
            <w:r>
              <w:rPr>
                <w:spacing w:val="12"/>
              </w:rPr>
              <w:t>每</w:t>
            </w:r>
            <w:r>
              <w:rPr>
                <w:spacing w:val="10"/>
              </w:rPr>
              <w:t>批取样</w:t>
            </w:r>
            <w:r>
              <w:rPr>
                <w:spacing w:val="26"/>
              </w:rPr>
              <w:t xml:space="preserve"> </w:t>
            </w:r>
            <w:r>
              <w:rPr>
                <w:spacing w:val="10"/>
                <w:position w:val="-1"/>
              </w:rPr>
              <w:t>12</w:t>
            </w:r>
            <w:r>
              <w:rPr>
                <w:spacing w:val="10"/>
              </w:rPr>
              <w:t>块</w:t>
            </w:r>
            <w:r>
              <w:rPr>
                <w:spacing w:val="-20"/>
              </w:rPr>
              <w:t xml:space="preserve"> </w:t>
            </w:r>
            <w:r>
              <w:rPr>
                <w:spacing w:val="10"/>
                <w:position w:val="1"/>
              </w:rPr>
              <w:t>。</w:t>
            </w:r>
          </w:p>
          <w:p>
            <w:pPr>
              <w:pStyle w:val="TableText"/>
              <w:ind w:left="929" w:right="104" w:hanging="454"/>
              <w:spacing w:line="242" w:lineRule="auto"/>
              <w:rPr/>
            </w:pPr>
            <w:r>
              <w:rPr>
                <w:rFonts w:ascii="SimHei" w:hAnsi="SimHei" w:eastAsia="SimHei" w:cs="SimHei"/>
                <w:spacing w:val="9"/>
              </w:rPr>
              <w:t>注</w:t>
            </w:r>
            <w:r>
              <w:rPr>
                <w:rFonts w:ascii="SimHei" w:hAnsi="SimHei" w:eastAsia="SimHei" w:cs="SimHei"/>
                <w:spacing w:val="-9"/>
              </w:rPr>
              <w:t xml:space="preserve"> </w:t>
            </w:r>
            <w:r>
              <w:rPr>
                <w:spacing w:val="9"/>
                <w:position w:val="-2"/>
              </w:rPr>
              <w:t>2</w:t>
            </w:r>
            <w:r>
              <w:rPr>
                <w:spacing w:val="9"/>
              </w:rPr>
              <w:t>:</w:t>
            </w:r>
            <w:r>
              <w:rPr>
                <w:spacing w:val="24"/>
              </w:rPr>
              <w:t xml:space="preserve"> </w:t>
            </w:r>
            <w:r>
              <w:rPr>
                <w:spacing w:val="9"/>
              </w:rPr>
              <w:t>“渗透高度比</w:t>
            </w:r>
            <w:r>
              <w:rPr>
                <w:spacing w:val="-30"/>
              </w:rPr>
              <w:t xml:space="preserve"> </w:t>
            </w:r>
            <w:r>
              <w:rPr>
                <w:spacing w:val="9"/>
              </w:rPr>
              <w:t>”和</w:t>
            </w:r>
            <w:r>
              <w:rPr>
                <w:spacing w:val="-26"/>
              </w:rPr>
              <w:t xml:space="preserve"> </w:t>
            </w:r>
            <w:r>
              <w:rPr>
                <w:spacing w:val="9"/>
              </w:rPr>
              <w:t>“负温渗透高度比</w:t>
            </w:r>
            <w:r>
              <w:rPr>
                <w:spacing w:val="-29"/>
              </w:rPr>
              <w:t xml:space="preserve"> </w:t>
            </w:r>
            <w:r>
              <w:rPr>
                <w:spacing w:val="9"/>
              </w:rPr>
              <w:t>”试验中 ,</w:t>
            </w:r>
            <w:r>
              <w:rPr>
                <w:spacing w:val="-22"/>
              </w:rPr>
              <w:t xml:space="preserve"> </w:t>
            </w:r>
            <w:r>
              <w:rPr>
                <w:spacing w:val="9"/>
              </w:rPr>
              <w:t>因常用混凝土抗渗仪有</w:t>
            </w:r>
            <w:r>
              <w:rPr>
                <w:spacing w:val="16"/>
                <w:w w:val="101"/>
              </w:rPr>
              <w:t xml:space="preserve"> </w:t>
            </w:r>
            <w:r>
              <w:rPr>
                <w:spacing w:val="9"/>
                <w:position w:val="-2"/>
              </w:rPr>
              <w:t>6</w:t>
            </w:r>
            <w:r>
              <w:rPr>
                <w:spacing w:val="9"/>
              </w:rPr>
              <w:t>个试位 ,一次只能放置</w:t>
            </w:r>
            <w:r>
              <w:rPr>
                <w:spacing w:val="16"/>
                <w:w w:val="101"/>
              </w:rPr>
              <w:t xml:space="preserve"> </w:t>
            </w:r>
            <w:r>
              <w:rPr>
                <w:spacing w:val="9"/>
                <w:position w:val="-2"/>
              </w:rPr>
              <w:t>6</w:t>
            </w:r>
            <w:r>
              <w:rPr>
                <w:spacing w:val="9"/>
              </w:rPr>
              <w:t>块混凝土 ,基</w:t>
            </w:r>
            <w:r>
              <w:rPr>
                <w:spacing w:val="18"/>
              </w:rPr>
              <w:t>准混凝土和受检混凝土均从任一批中取</w:t>
            </w:r>
            <w:r>
              <w:rPr>
                <w:spacing w:val="23"/>
              </w:rPr>
              <w:t xml:space="preserve"> </w:t>
            </w:r>
            <w:r>
              <w:rPr>
                <w:spacing w:val="18"/>
                <w:position w:val="-2"/>
              </w:rPr>
              <w:t>6</w:t>
            </w:r>
            <w:r>
              <w:rPr>
                <w:spacing w:val="18"/>
              </w:rPr>
              <w:t>块</w:t>
            </w:r>
            <w:r>
              <w:rPr>
                <w:spacing w:val="-20"/>
              </w:rPr>
              <w:t xml:space="preserve"> </w:t>
            </w:r>
            <w:r>
              <w:rPr>
                <w:spacing w:val="18"/>
              </w:rPr>
              <w:t>。</w:t>
            </w:r>
          </w:p>
          <w:p>
            <w:pPr>
              <w:pStyle w:val="TableText"/>
              <w:ind w:left="929" w:right="104" w:hanging="454"/>
              <w:spacing w:before="2" w:line="200" w:lineRule="auto"/>
              <w:rPr/>
            </w:pPr>
            <w:r>
              <w:rPr>
                <w:rFonts w:ascii="SimHei" w:hAnsi="SimHei" w:eastAsia="SimHei" w:cs="SimHei"/>
                <w:spacing w:val="16"/>
              </w:rPr>
              <w:t>注</w:t>
            </w:r>
            <w:r>
              <w:rPr>
                <w:rFonts w:ascii="SimHei" w:hAnsi="SimHei" w:eastAsia="SimHei" w:cs="SimHei"/>
                <w:spacing w:val="-20"/>
              </w:rPr>
              <w:t xml:space="preserve"> </w:t>
            </w:r>
            <w:r>
              <w:rPr>
                <w:spacing w:val="16"/>
                <w:position w:val="-1"/>
              </w:rPr>
              <w:t>3</w:t>
            </w:r>
            <w:r>
              <w:rPr>
                <w:spacing w:val="16"/>
              </w:rPr>
              <w:t>:</w:t>
            </w:r>
            <w:r>
              <w:rPr>
                <w:spacing w:val="22"/>
                <w:w w:val="101"/>
              </w:rPr>
              <w:t xml:space="preserve"> </w:t>
            </w:r>
            <w:r>
              <w:rPr>
                <w:spacing w:val="16"/>
              </w:rPr>
              <w:t>“</w:t>
            </w:r>
            <w:r>
              <w:rPr>
                <w:spacing w:val="16"/>
                <w:position w:val="-1"/>
              </w:rPr>
              <w:t>50</w:t>
            </w:r>
            <w:r>
              <w:rPr>
                <w:spacing w:val="16"/>
              </w:rPr>
              <w:t>次冻融强度损失率比</w:t>
            </w:r>
            <w:r>
              <w:rPr>
                <w:spacing w:val="-30"/>
              </w:rPr>
              <w:t xml:space="preserve"> </w:t>
            </w:r>
            <w:r>
              <w:rPr>
                <w:spacing w:val="16"/>
              </w:rPr>
              <w:t>”试验中</w:t>
            </w:r>
            <w:r>
              <w:rPr>
                <w:spacing w:val="-4"/>
              </w:rPr>
              <w:t xml:space="preserve"> </w:t>
            </w:r>
            <w:r>
              <w:rPr>
                <w:spacing w:val="16"/>
              </w:rPr>
              <w:t>,基准</w:t>
            </w:r>
            <w:r>
              <w:rPr>
                <w:spacing w:val="15"/>
              </w:rPr>
              <w:t>混凝土和受检混凝土均从任一批中取</w:t>
            </w:r>
            <w:r>
              <w:rPr>
                <w:spacing w:val="26"/>
                <w:w w:val="101"/>
              </w:rPr>
              <w:t xml:space="preserve"> </w:t>
            </w:r>
            <w:r>
              <w:rPr>
                <w:spacing w:val="15"/>
                <w:position w:val="-1"/>
              </w:rPr>
              <w:t>6</w:t>
            </w:r>
            <w:r>
              <w:rPr>
                <w:spacing w:val="-25"/>
                <w:position w:val="-1"/>
              </w:rPr>
              <w:t xml:space="preserve"> </w:t>
            </w:r>
            <w:r>
              <w:rPr>
                <w:spacing w:val="15"/>
              </w:rPr>
              <w:t>块</w:t>
            </w:r>
            <w:r>
              <w:rPr>
                <w:spacing w:val="-4"/>
              </w:rPr>
              <w:t xml:space="preserve"> </w:t>
            </w:r>
            <w:r>
              <w:rPr>
                <w:spacing w:val="15"/>
              </w:rPr>
              <w:t>,</w:t>
            </w:r>
            <w:r>
              <w:rPr>
                <w:spacing w:val="-28"/>
              </w:rPr>
              <w:t xml:space="preserve"> </w:t>
            </w:r>
            <w:r>
              <w:rPr>
                <w:spacing w:val="15"/>
                <w:position w:val="-1"/>
              </w:rPr>
              <w:t>3</w:t>
            </w:r>
            <w:r>
              <w:rPr>
                <w:spacing w:val="-24"/>
                <w:position w:val="-1"/>
              </w:rPr>
              <w:t xml:space="preserve"> </w:t>
            </w:r>
            <w:r>
              <w:rPr>
                <w:spacing w:val="15"/>
              </w:rPr>
              <w:t>块用于标准养护后混</w:t>
            </w:r>
            <w:r>
              <w:rPr>
                <w:spacing w:val="18"/>
              </w:rPr>
              <w:t>凝土强度测定</w:t>
            </w:r>
            <w:r>
              <w:rPr>
                <w:spacing w:val="-5"/>
              </w:rPr>
              <w:t xml:space="preserve"> </w:t>
            </w:r>
            <w:r>
              <w:rPr>
                <w:spacing w:val="18"/>
              </w:rPr>
              <w:t>,</w:t>
            </w:r>
            <w:r>
              <w:rPr>
                <w:spacing w:val="18"/>
                <w:position w:val="-1"/>
              </w:rPr>
              <w:t>3</w:t>
            </w:r>
            <w:r>
              <w:rPr>
                <w:spacing w:val="18"/>
              </w:rPr>
              <w:t>块用于</w:t>
            </w:r>
            <w:r>
              <w:rPr>
                <w:spacing w:val="20"/>
              </w:rPr>
              <w:t xml:space="preserve"> </w:t>
            </w:r>
            <w:r>
              <w:rPr>
                <w:spacing w:val="18"/>
                <w:position w:val="-1"/>
              </w:rPr>
              <w:t>50</w:t>
            </w:r>
            <w:r>
              <w:rPr>
                <w:spacing w:val="18"/>
              </w:rPr>
              <w:t>次冻融循环后强度测定</w:t>
            </w:r>
            <w:r>
              <w:rPr>
                <w:spacing w:val="-20"/>
              </w:rPr>
              <w:t xml:space="preserve"> </w:t>
            </w:r>
            <w:r>
              <w:rPr>
                <w:spacing w:val="18"/>
              </w:rPr>
              <w:t>。</w:t>
            </w:r>
          </w:p>
        </w:tc>
      </w:tr>
      <w:tr>
        <w:trPr>
          <w:trHeight w:val="846" w:hRule="atLeast"/>
        </w:trPr>
        <w:tc>
          <w:tcPr>
            <w:tcW w:w="9222" w:type="dxa"/>
            <w:vAlign w:val="top"/>
            <w:gridSpan w:val="8"/>
            <w:tcBorders>
              <w:left w:val="single" w:color="231F20" w:sz="6" w:space="0"/>
              <w:bottom w:val="single" w:color="231F20" w:sz="6" w:space="0"/>
              <w:right w:val="single" w:color="231F20" w:sz="6" w:space="0"/>
              <w:top w:val="single" w:color="231F20" w:sz="6" w:space="0"/>
            </w:tcBorders>
          </w:tcPr>
          <w:p>
            <w:pPr>
              <w:pStyle w:val="TableText"/>
              <w:ind w:left="643" w:right="104" w:hanging="175"/>
              <w:spacing w:before="47" w:line="261" w:lineRule="auto"/>
              <w:rPr/>
            </w:pPr>
            <w:r>
              <w:rPr>
                <w:sz w:val="9"/>
                <w:szCs w:val="9"/>
                <w:spacing w:val="4"/>
                <w:position w:val="5"/>
              </w:rPr>
              <w:t>a    </w:t>
            </w:r>
            <w:r>
              <w:rPr>
                <w:spacing w:val="4"/>
              </w:rPr>
              <w:t>检验同一品种外加剂的三批混凝土</w:t>
            </w:r>
            <w:r>
              <w:rPr>
                <w:spacing w:val="-4"/>
              </w:rPr>
              <w:t xml:space="preserve"> </w:t>
            </w:r>
            <w:r>
              <w:rPr>
                <w:spacing w:val="4"/>
              </w:rPr>
              <w:t>的</w:t>
            </w:r>
            <w:r>
              <w:rPr>
                <w:spacing w:val="-22"/>
              </w:rPr>
              <w:t xml:space="preserve"> </w:t>
            </w:r>
            <w:r>
              <w:rPr>
                <w:spacing w:val="4"/>
              </w:rPr>
              <w:t>制</w:t>
            </w:r>
            <w:r>
              <w:rPr>
                <w:spacing w:val="-24"/>
              </w:rPr>
              <w:t xml:space="preserve"> </w:t>
            </w:r>
            <w:r>
              <w:rPr>
                <w:spacing w:val="4"/>
              </w:rPr>
              <w:t>作</w:t>
            </w:r>
            <w:r>
              <w:rPr>
                <w:spacing w:val="-21"/>
              </w:rPr>
              <w:t xml:space="preserve"> </w:t>
            </w:r>
            <w:r>
              <w:rPr>
                <w:spacing w:val="4"/>
              </w:rPr>
              <w:t>宜</w:t>
            </w:r>
            <w:r>
              <w:rPr>
                <w:spacing w:val="-21"/>
              </w:rPr>
              <w:t xml:space="preserve"> </w:t>
            </w:r>
            <w:r>
              <w:rPr>
                <w:spacing w:val="4"/>
              </w:rPr>
              <w:t>在</w:t>
            </w:r>
            <w:r>
              <w:rPr>
                <w:spacing w:val="-20"/>
              </w:rPr>
              <w:t xml:space="preserve"> </w:t>
            </w:r>
            <w:r>
              <w:rPr>
                <w:spacing w:val="4"/>
              </w:rPr>
              <w:t>开</w:t>
            </w:r>
            <w:r>
              <w:rPr>
                <w:spacing w:val="-22"/>
              </w:rPr>
              <w:t xml:space="preserve"> </w:t>
            </w:r>
            <w:r>
              <w:rPr>
                <w:spacing w:val="4"/>
              </w:rPr>
              <w:t>始</w:t>
            </w:r>
            <w:r>
              <w:rPr>
                <w:spacing w:val="-25"/>
              </w:rPr>
              <w:t xml:space="preserve"> </w:t>
            </w:r>
            <w:r>
              <w:rPr>
                <w:spacing w:val="4"/>
              </w:rPr>
              <w:t>试</w:t>
            </w:r>
            <w:r>
              <w:rPr>
                <w:spacing w:val="-22"/>
              </w:rPr>
              <w:t xml:space="preserve"> </w:t>
            </w:r>
            <w:r>
              <w:rPr>
                <w:spacing w:val="4"/>
              </w:rPr>
              <w:t>验</w:t>
            </w:r>
            <w:r>
              <w:rPr>
                <w:spacing w:val="-22"/>
              </w:rPr>
              <w:t xml:space="preserve"> </w:t>
            </w:r>
            <w:r>
              <w:rPr>
                <w:spacing w:val="4"/>
              </w:rPr>
              <w:t>一</w:t>
            </w:r>
            <w:r>
              <w:rPr>
                <w:spacing w:val="-23"/>
              </w:rPr>
              <w:t xml:space="preserve"> </w:t>
            </w:r>
            <w:r>
              <w:rPr>
                <w:spacing w:val="4"/>
              </w:rPr>
              <w:t>周 内</w:t>
            </w:r>
            <w:r>
              <w:rPr>
                <w:spacing w:val="-9"/>
              </w:rPr>
              <w:t xml:space="preserve"> </w:t>
            </w:r>
            <w:r>
              <w:rPr>
                <w:spacing w:val="4"/>
              </w:rPr>
              <w:t>的</w:t>
            </w:r>
            <w:r>
              <w:rPr>
                <w:spacing w:val="-22"/>
              </w:rPr>
              <w:t xml:space="preserve"> </w:t>
            </w:r>
            <w:r>
              <w:rPr>
                <w:spacing w:val="4"/>
              </w:rPr>
              <w:t>不</w:t>
            </w:r>
            <w:r>
              <w:rPr>
                <w:spacing w:val="-7"/>
              </w:rPr>
              <w:t xml:space="preserve"> </w:t>
            </w:r>
            <w:r>
              <w:rPr>
                <w:spacing w:val="4"/>
              </w:rPr>
              <w:t>同 日</w:t>
            </w:r>
            <w:r>
              <w:rPr>
                <w:spacing w:val="-24"/>
              </w:rPr>
              <w:t xml:space="preserve"> </w:t>
            </w:r>
            <w:r>
              <w:rPr>
                <w:spacing w:val="4"/>
              </w:rPr>
              <w:t>期</w:t>
            </w:r>
            <w:r>
              <w:rPr>
                <w:spacing w:val="-23"/>
              </w:rPr>
              <w:t xml:space="preserve"> </w:t>
            </w:r>
            <w:r>
              <w:rPr>
                <w:spacing w:val="4"/>
              </w:rPr>
              <w:t>完</w:t>
            </w:r>
            <w:r>
              <w:rPr>
                <w:spacing w:val="-22"/>
              </w:rPr>
              <w:t xml:space="preserve"> </w:t>
            </w:r>
            <w:r>
              <w:rPr>
                <w:spacing w:val="4"/>
              </w:rPr>
              <w:t>成</w:t>
            </w:r>
            <w:r>
              <w:rPr>
                <w:spacing w:val="-9"/>
              </w:rPr>
              <w:t xml:space="preserve"> </w:t>
            </w:r>
            <w:r>
              <w:rPr>
                <w:spacing w:val="4"/>
              </w:rPr>
              <w:t>。对 比</w:t>
            </w:r>
            <w:r>
              <w:rPr>
                <w:spacing w:val="-9"/>
              </w:rPr>
              <w:t xml:space="preserve"> </w:t>
            </w:r>
            <w:r>
              <w:rPr>
                <w:spacing w:val="4"/>
              </w:rPr>
              <w:t>的</w:t>
            </w:r>
            <w:r>
              <w:rPr>
                <w:spacing w:val="-24"/>
              </w:rPr>
              <w:t xml:space="preserve"> </w:t>
            </w:r>
            <w:r>
              <w:rPr>
                <w:spacing w:val="4"/>
              </w:rPr>
              <w:t>基</w:t>
            </w:r>
            <w:r>
              <w:rPr>
                <w:spacing w:val="-19"/>
              </w:rPr>
              <w:t xml:space="preserve"> </w:t>
            </w:r>
            <w:r>
              <w:rPr>
                <w:spacing w:val="4"/>
              </w:rPr>
              <w:t>准</w:t>
            </w:r>
            <w:r>
              <w:rPr>
                <w:spacing w:val="-23"/>
              </w:rPr>
              <w:t xml:space="preserve"> </w:t>
            </w:r>
            <w:r>
              <w:rPr>
                <w:spacing w:val="4"/>
              </w:rPr>
              <w:t>混</w:t>
            </w:r>
            <w:r>
              <w:rPr>
                <w:spacing w:val="-24"/>
              </w:rPr>
              <w:t xml:space="preserve"> </w:t>
            </w:r>
            <w:r>
              <w:rPr>
                <w:spacing w:val="4"/>
              </w:rPr>
              <w:t>凝</w:t>
            </w:r>
            <w:r>
              <w:rPr>
                <w:spacing w:val="-19"/>
              </w:rPr>
              <w:t xml:space="preserve"> </w:t>
            </w:r>
            <w:r>
              <w:rPr>
                <w:spacing w:val="4"/>
              </w:rPr>
              <w:t>土</w:t>
            </w:r>
            <w:r>
              <w:rPr>
                <w:spacing w:val="-16"/>
              </w:rPr>
              <w:t xml:space="preserve"> </w:t>
            </w:r>
            <w:r>
              <w:rPr>
                <w:spacing w:val="4"/>
              </w:rPr>
              <w:t>和</w:t>
            </w:r>
            <w:r>
              <w:rPr>
                <w:spacing w:val="-23"/>
              </w:rPr>
              <w:t xml:space="preserve"> </w:t>
            </w:r>
            <w:r>
              <w:rPr>
                <w:spacing w:val="4"/>
              </w:rPr>
              <w:t>受</w:t>
            </w:r>
            <w:r>
              <w:rPr>
                <w:spacing w:val="-22"/>
              </w:rPr>
              <w:t xml:space="preserve"> </w:t>
            </w:r>
            <w:r>
              <w:rPr>
                <w:spacing w:val="4"/>
              </w:rPr>
              <w:t>检</w:t>
            </w:r>
            <w:r>
              <w:rPr>
                <w:spacing w:val="16"/>
              </w:rPr>
              <w:t>混凝土应同时成型</w:t>
            </w:r>
            <w:r>
              <w:rPr>
                <w:spacing w:val="-20"/>
              </w:rPr>
              <w:t xml:space="preserve"> </w:t>
            </w:r>
            <w:r>
              <w:rPr>
                <w:spacing w:val="16"/>
              </w:rPr>
              <w:t>。</w:t>
            </w:r>
          </w:p>
          <w:p>
            <w:pPr>
              <w:pStyle w:val="TableText"/>
              <w:ind w:left="468"/>
              <w:spacing w:line="167" w:lineRule="auto"/>
              <w:rPr/>
            </w:pPr>
            <w:r>
              <w:rPr>
                <w:sz w:val="9"/>
                <w:szCs w:val="9"/>
                <w:spacing w:val="18"/>
                <w:position w:val="5"/>
              </w:rPr>
              <w:t>b  </w:t>
            </w:r>
            <w:r>
              <w:rPr>
                <w:spacing w:val="18"/>
              </w:rPr>
              <w:t>试验前后应仔细观察试样</w:t>
            </w:r>
            <w:r>
              <w:rPr>
                <w:spacing w:val="-4"/>
              </w:rPr>
              <w:t xml:space="preserve"> </w:t>
            </w:r>
            <w:r>
              <w:rPr>
                <w:spacing w:val="18"/>
              </w:rPr>
              <w:t>,有明显缺陷的试样和试验结果</w:t>
            </w:r>
            <w:r>
              <w:rPr>
                <w:spacing w:val="17"/>
              </w:rPr>
              <w:t>都应舍去</w:t>
            </w:r>
            <w:r>
              <w:rPr>
                <w:spacing w:val="-19"/>
              </w:rPr>
              <w:t xml:space="preserve"> </w:t>
            </w:r>
            <w:r>
              <w:rPr>
                <w:spacing w:val="17"/>
              </w:rPr>
              <w:t>。</w:t>
            </w:r>
          </w:p>
        </w:tc>
      </w:tr>
    </w:tbl>
    <w:p>
      <w:pPr>
        <w:pStyle w:val="BodyText"/>
        <w:spacing w:line="127" w:lineRule="exact"/>
        <w:rPr>
          <w:sz w:val="11"/>
        </w:rPr>
      </w:pPr>
      <w:r/>
    </w:p>
    <w:p>
      <w:pPr>
        <w:spacing w:line="127" w:lineRule="exact"/>
        <w:sectPr>
          <w:headerReference w:type="default" r:id="rId23"/>
          <w:footerReference w:type="default" r:id="rId34"/>
          <w:pgSz w:w="11907" w:h="16841"/>
          <w:pgMar w:top="1684" w:right="1415" w:bottom="1295" w:left="1253" w:header="1386" w:footer="1106" w:gutter="0"/>
        </w:sectPr>
        <w:rPr>
          <w:sz w:val="11"/>
          <w:szCs w:val="11"/>
        </w:rPr>
      </w:pPr>
    </w:p>
    <w:p>
      <w:pPr>
        <w:pStyle w:val="BodyText"/>
        <w:spacing w:line="369" w:lineRule="auto"/>
        <w:rPr/>
      </w:pPr>
      <w:r/>
    </w:p>
    <w:p>
      <w:pPr>
        <w:ind w:left="745"/>
        <w:spacing w:before="81" w:line="223" w:lineRule="auto"/>
        <w:outlineLvl w:val="1"/>
        <w:rPr>
          <w:rFonts w:ascii="SimHei" w:hAnsi="SimHei" w:eastAsia="SimHei" w:cs="SimHei"/>
          <w:sz w:val="19"/>
          <w:szCs w:val="19"/>
        </w:rPr>
      </w:pPr>
      <w:bookmarkStart w:name="bookmark79" w:id="23"/>
      <w:bookmarkEnd w:id="23"/>
      <w:bookmarkStart w:name="bookmark18" w:id="24"/>
      <w:bookmarkEnd w:id="24"/>
      <w:r>
        <w:rPr>
          <w:rFonts w:ascii="Microsoft YaHei" w:hAnsi="Microsoft YaHei" w:eastAsia="Microsoft YaHei" w:cs="Microsoft YaHei"/>
          <w:sz w:val="19"/>
          <w:szCs w:val="19"/>
          <w:spacing w:val="11"/>
          <w:position w:val="-2"/>
        </w:rPr>
        <w:t>6.6   </w:t>
      </w:r>
      <w:r>
        <w:rPr>
          <w:rFonts w:ascii="SimHei" w:hAnsi="SimHei" w:eastAsia="SimHei" w:cs="SimHei"/>
          <w:sz w:val="19"/>
          <w:szCs w:val="19"/>
          <w:spacing w:val="11"/>
        </w:rPr>
        <w:t>氯离子含量</w:t>
      </w:r>
    </w:p>
    <w:p>
      <w:pPr>
        <w:ind w:left="1166"/>
        <w:spacing w:before="190"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5"/>
          <w:position w:val="-1"/>
        </w:rPr>
        <w:t>/T </w:t>
      </w:r>
      <w:r>
        <w:rPr>
          <w:rFonts w:ascii="Microsoft YaHei" w:hAnsi="Microsoft YaHei" w:eastAsia="Microsoft YaHei" w:cs="Microsoft YaHei"/>
          <w:sz w:val="19"/>
          <w:szCs w:val="19"/>
          <w:spacing w:val="15"/>
          <w:position w:val="-2"/>
        </w:rPr>
        <w:t>8077</w:t>
      </w:r>
      <w:r>
        <w:rPr>
          <w:rFonts w:ascii="Microsoft YaHei" w:hAnsi="Microsoft YaHei" w:eastAsia="Microsoft YaHei" w:cs="Microsoft YaHei"/>
          <w:sz w:val="19"/>
          <w:szCs w:val="19"/>
          <w:spacing w:val="15"/>
        </w:rPr>
        <w:t>的规定进行试验</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5"/>
        </w:rPr>
        <w:t>。离子色谱法为仲裁方法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745"/>
        <w:spacing w:before="223" w:line="223" w:lineRule="auto"/>
        <w:outlineLvl w:val="1"/>
        <w:rPr>
          <w:rFonts w:ascii="SimHei" w:hAnsi="SimHei" w:eastAsia="SimHei" w:cs="SimHei"/>
          <w:sz w:val="19"/>
          <w:szCs w:val="19"/>
        </w:rPr>
      </w:pPr>
      <w:bookmarkStart w:name="bookmark19" w:id="25"/>
      <w:bookmarkEnd w:id="25"/>
      <w:r>
        <w:rPr>
          <w:rFonts w:ascii="Microsoft YaHei" w:hAnsi="Microsoft YaHei" w:eastAsia="Microsoft YaHei" w:cs="Microsoft YaHei"/>
          <w:sz w:val="19"/>
          <w:szCs w:val="19"/>
          <w:spacing w:val="11"/>
          <w:position w:val="-2"/>
        </w:rPr>
        <w:t>6.7   </w:t>
      </w:r>
      <w:r>
        <w:rPr>
          <w:rFonts w:ascii="SimHei" w:hAnsi="SimHei" w:eastAsia="SimHei" w:cs="SimHei"/>
          <w:sz w:val="19"/>
          <w:szCs w:val="19"/>
          <w:spacing w:val="11"/>
        </w:rPr>
        <w:t>释放氨含量</w:t>
      </w:r>
    </w:p>
    <w:p>
      <w:pPr>
        <w:ind w:left="1166"/>
        <w:spacing w:before="191"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5"/>
        </w:rPr>
        <w:t>/T </w:t>
      </w:r>
      <w:r>
        <w:rPr>
          <w:rFonts w:ascii="Microsoft YaHei" w:hAnsi="Microsoft YaHei" w:eastAsia="Microsoft YaHei" w:cs="Microsoft YaHei"/>
          <w:sz w:val="19"/>
          <w:szCs w:val="19"/>
          <w:spacing w:val="15"/>
          <w:position w:val="-2"/>
        </w:rPr>
        <w:t>18588</w:t>
      </w:r>
      <w:r>
        <w:rPr>
          <w:rFonts w:ascii="Microsoft YaHei" w:hAnsi="Microsoft YaHei" w:eastAsia="Microsoft YaHei" w:cs="Microsoft YaHei"/>
          <w:sz w:val="19"/>
          <w:szCs w:val="19"/>
          <w:spacing w:val="15"/>
        </w:rPr>
        <w:t>的规定进行试验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蒸馏后滴定法为仲裁方</w:t>
      </w:r>
      <w:r>
        <w:rPr>
          <w:rFonts w:ascii="Microsoft YaHei" w:hAnsi="Microsoft YaHei" w:eastAsia="Microsoft YaHei" w:cs="Microsoft YaHei"/>
          <w:sz w:val="19"/>
          <w:szCs w:val="19"/>
          <w:spacing w:val="14"/>
        </w:rPr>
        <w:t>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ind w:left="745"/>
        <w:spacing w:before="217" w:line="221" w:lineRule="auto"/>
        <w:outlineLvl w:val="1"/>
        <w:rPr>
          <w:rFonts w:ascii="SimHei" w:hAnsi="SimHei" w:eastAsia="SimHei" w:cs="SimHei"/>
          <w:sz w:val="19"/>
          <w:szCs w:val="19"/>
        </w:rPr>
      </w:pPr>
      <w:bookmarkStart w:name="bookmark20" w:id="26"/>
      <w:bookmarkEnd w:id="26"/>
      <w:r>
        <w:rPr>
          <w:rFonts w:ascii="Microsoft YaHei" w:hAnsi="Microsoft YaHei" w:eastAsia="Microsoft YaHei" w:cs="Microsoft YaHei"/>
          <w:sz w:val="19"/>
          <w:szCs w:val="19"/>
          <w:spacing w:val="9"/>
          <w:position w:val="-2"/>
        </w:rPr>
        <w:t>6.</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9"/>
          <w:position w:val="-2"/>
        </w:rPr>
        <w:t>8   </w:t>
      </w:r>
      <w:r>
        <w:rPr>
          <w:rFonts w:ascii="SimHei" w:hAnsi="SimHei" w:eastAsia="SimHei" w:cs="SimHei"/>
          <w:sz w:val="19"/>
          <w:szCs w:val="19"/>
          <w:spacing w:val="9"/>
        </w:rPr>
        <w:t>残留甲醛含量</w:t>
      </w:r>
    </w:p>
    <w:p>
      <w:pPr>
        <w:ind w:left="1166"/>
        <w:spacing w:before="193"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5"/>
          <w:position w:val="-1"/>
        </w:rPr>
        <w:t>/T </w:t>
      </w:r>
      <w:r>
        <w:rPr>
          <w:rFonts w:ascii="Microsoft YaHei" w:hAnsi="Microsoft YaHei" w:eastAsia="Microsoft YaHei" w:cs="Microsoft YaHei"/>
          <w:sz w:val="19"/>
          <w:szCs w:val="19"/>
          <w:spacing w:val="15"/>
          <w:position w:val="-2"/>
        </w:rPr>
        <w:t>31040</w:t>
      </w:r>
      <w:r>
        <w:rPr>
          <w:rFonts w:ascii="Microsoft YaHei" w:hAnsi="Microsoft YaHei" w:eastAsia="Microsoft YaHei" w:cs="Microsoft YaHei"/>
          <w:sz w:val="19"/>
          <w:szCs w:val="19"/>
          <w:spacing w:val="15"/>
        </w:rPr>
        <w:t>的规定进行试验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乙酰丙酮分光光</w:t>
      </w:r>
      <w:r>
        <w:rPr>
          <w:rFonts w:ascii="Microsoft YaHei" w:hAnsi="Microsoft YaHei" w:eastAsia="Microsoft YaHei" w:cs="Microsoft YaHei"/>
          <w:sz w:val="19"/>
          <w:szCs w:val="19"/>
          <w:spacing w:val="14"/>
        </w:rPr>
        <w:t>度计法为仲裁方法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745"/>
        <w:spacing w:before="226" w:line="168" w:lineRule="auto"/>
        <w:outlineLvl w:val="1"/>
        <w:rPr>
          <w:rFonts w:ascii="SimHei" w:hAnsi="SimHei" w:eastAsia="SimHei" w:cs="SimHei"/>
          <w:sz w:val="19"/>
          <w:szCs w:val="19"/>
        </w:rPr>
      </w:pPr>
      <w:bookmarkStart w:name="bookmark21" w:id="27"/>
      <w:bookmarkEnd w:id="27"/>
      <w:r>
        <w:rPr>
          <w:rFonts w:ascii="Microsoft YaHei" w:hAnsi="Microsoft YaHei" w:eastAsia="Microsoft YaHei" w:cs="Microsoft YaHei"/>
          <w:sz w:val="19"/>
          <w:szCs w:val="19"/>
          <w:spacing w:val="-2"/>
          <w:position w:val="-2"/>
        </w:rPr>
        <w:t>6.9   </w:t>
      </w:r>
      <w:r>
        <w:rPr>
          <w:rFonts w:ascii="SimHei" w:hAnsi="SimHei" w:eastAsia="SimHei" w:cs="SimHei"/>
          <w:sz w:val="19"/>
          <w:szCs w:val="19"/>
          <w:spacing w:val="-2"/>
        </w:rPr>
        <w:t>含固量</w:t>
      </w:r>
      <w:r>
        <w:rPr>
          <w:rFonts w:ascii="Microsoft YaHei" w:hAnsi="Microsoft YaHei" w:eastAsia="Microsoft YaHei" w:cs="Microsoft YaHei"/>
          <w:sz w:val="19"/>
          <w:szCs w:val="19"/>
          <w:spacing w:val="-2"/>
        </w:rPr>
        <w:t>、</w:t>
      </w:r>
      <w:r>
        <w:rPr>
          <w:rFonts w:ascii="SimHei" w:hAnsi="SimHei" w:eastAsia="SimHei" w:cs="SimHei"/>
          <w:sz w:val="19"/>
          <w:szCs w:val="19"/>
          <w:spacing w:val="-2"/>
        </w:rPr>
        <w:t>密度</w:t>
      </w:r>
      <w:r>
        <w:rPr>
          <w:rFonts w:ascii="Microsoft YaHei" w:hAnsi="Microsoft YaHei" w:eastAsia="Microsoft YaHei" w:cs="Microsoft YaHei"/>
          <w:sz w:val="19"/>
          <w:szCs w:val="19"/>
          <w:spacing w:val="-2"/>
        </w:rPr>
        <w:t>、</w:t>
      </w:r>
      <w:r>
        <w:rPr>
          <w:rFonts w:ascii="SimHei" w:hAnsi="SimHei" w:eastAsia="SimHei" w:cs="SimHei"/>
          <w:sz w:val="19"/>
          <w:szCs w:val="19"/>
          <w:spacing w:val="-2"/>
        </w:rPr>
        <w:t>含水率</w:t>
      </w:r>
      <w:r>
        <w:rPr>
          <w:rFonts w:ascii="Microsoft YaHei" w:hAnsi="Microsoft YaHei" w:eastAsia="Microsoft YaHei" w:cs="Microsoft YaHei"/>
          <w:sz w:val="19"/>
          <w:szCs w:val="19"/>
          <w:spacing w:val="-2"/>
        </w:rPr>
        <w:t>、</w:t>
      </w:r>
      <w:r>
        <w:rPr>
          <w:rFonts w:ascii="SimHei" w:hAnsi="SimHei" w:eastAsia="SimHei" w:cs="SimHei"/>
          <w:sz w:val="19"/>
          <w:szCs w:val="19"/>
          <w:spacing w:val="-2"/>
        </w:rPr>
        <w:t>细度</w:t>
      </w:r>
      <w:r>
        <w:rPr>
          <w:rFonts w:ascii="Microsoft YaHei" w:hAnsi="Microsoft YaHei" w:eastAsia="Microsoft YaHei" w:cs="Microsoft YaHei"/>
          <w:sz w:val="19"/>
          <w:szCs w:val="19"/>
          <w:spacing w:val="-2"/>
        </w:rPr>
        <w:t>、</w:t>
      </w:r>
      <w:r>
        <w:rPr>
          <w:rFonts w:ascii="SimHei" w:hAnsi="SimHei" w:eastAsia="SimHei" w:cs="SimHei"/>
          <w:sz w:val="19"/>
          <w:szCs w:val="19"/>
          <w:spacing w:val="-2"/>
        </w:rPr>
        <w:t>碱含量</w:t>
      </w:r>
      <w:r>
        <w:rPr>
          <w:rFonts w:ascii="Microsoft YaHei" w:hAnsi="Microsoft YaHei" w:eastAsia="Microsoft YaHei" w:cs="Microsoft YaHei"/>
          <w:sz w:val="19"/>
          <w:szCs w:val="19"/>
          <w:spacing w:val="-2"/>
        </w:rPr>
        <w:t>、</w:t>
      </w:r>
      <w:r>
        <w:rPr>
          <w:rFonts w:ascii="SimHei" w:hAnsi="SimHei" w:eastAsia="SimHei" w:cs="SimHei"/>
          <w:sz w:val="19"/>
          <w:szCs w:val="19"/>
          <w:spacing w:val="-2"/>
        </w:rPr>
        <w:t>硫酸钠含量</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2"/>
          <w:position w:val="-3"/>
        </w:rPr>
        <w:t>pH</w:t>
      </w:r>
      <w:r>
        <w:rPr>
          <w:rFonts w:ascii="SimHei" w:hAnsi="SimHei" w:eastAsia="SimHei" w:cs="SimHei"/>
          <w:sz w:val="19"/>
          <w:szCs w:val="19"/>
          <w:spacing w:val="-2"/>
        </w:rPr>
        <w:t>值</w:t>
      </w:r>
    </w:p>
    <w:p>
      <w:pPr>
        <w:ind w:left="1166"/>
        <w:spacing w:before="23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6"/>
          <w:position w:val="-1"/>
        </w:rPr>
        <w:t>/T </w:t>
      </w:r>
      <w:r>
        <w:rPr>
          <w:rFonts w:ascii="Microsoft YaHei" w:hAnsi="Microsoft YaHei" w:eastAsia="Microsoft YaHei" w:cs="Microsoft YaHei"/>
          <w:sz w:val="19"/>
          <w:szCs w:val="19"/>
          <w:spacing w:val="16"/>
          <w:position w:val="-2"/>
        </w:rPr>
        <w:t>8077</w:t>
      </w:r>
      <w:r>
        <w:rPr>
          <w:rFonts w:ascii="Microsoft YaHei" w:hAnsi="Microsoft YaHei" w:eastAsia="Microsoft YaHei" w:cs="Microsoft YaHei"/>
          <w:sz w:val="19"/>
          <w:szCs w:val="19"/>
          <w:spacing w:val="16"/>
        </w:rPr>
        <w:t>的规定进行试验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。含固量测试有争</w:t>
      </w:r>
      <w:r>
        <w:rPr>
          <w:rFonts w:ascii="Microsoft YaHei" w:hAnsi="Microsoft YaHei" w:eastAsia="Microsoft YaHei" w:cs="Microsoft YaHei"/>
          <w:sz w:val="19"/>
          <w:szCs w:val="19"/>
          <w:spacing w:val="15"/>
        </w:rPr>
        <w:t>议时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rPr>
        <w:t>以真空干燥法为仲裁法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745"/>
        <w:spacing w:before="224" w:line="218" w:lineRule="auto"/>
        <w:outlineLvl w:val="1"/>
        <w:rPr>
          <w:rFonts w:ascii="SimHei" w:hAnsi="SimHei" w:eastAsia="SimHei" w:cs="SimHei"/>
          <w:sz w:val="19"/>
          <w:szCs w:val="19"/>
        </w:rPr>
      </w:pPr>
      <w:bookmarkStart w:name="bookmark22" w:id="28"/>
      <w:bookmarkEnd w:id="28"/>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3"/>
          <w:position w:val="-1"/>
        </w:rPr>
        <w:t>10   </w:t>
      </w:r>
      <w:r>
        <w:rPr>
          <w:rFonts w:ascii="SimHei" w:hAnsi="SimHei" w:eastAsia="SimHei" w:cs="SimHei"/>
          <w:sz w:val="19"/>
          <w:szCs w:val="19"/>
          <w:spacing w:val="3"/>
        </w:rPr>
        <w:t>减水率</w:t>
      </w:r>
    </w:p>
    <w:p>
      <w:pPr>
        <w:ind w:left="1166"/>
        <w:spacing w:before="197"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减水率按式(1)计算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,修约至 </w:t>
      </w:r>
      <w:r>
        <w:rPr>
          <w:rFonts w:ascii="Microsoft YaHei" w:hAnsi="Microsoft YaHei" w:eastAsia="Microsoft YaHei" w:cs="Microsoft YaHei"/>
          <w:sz w:val="19"/>
          <w:szCs w:val="19"/>
          <w:spacing w:val="13"/>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3"/>
        </w:rPr>
        <w:t>。</w:t>
      </w:r>
    </w:p>
    <w:p>
      <w:pPr>
        <w:ind w:right="56"/>
        <w:spacing w:before="101"/>
        <w:jc w:val="right"/>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W</w:t>
      </w:r>
      <w:r>
        <w:rPr>
          <w:rFonts w:ascii="Microsoft YaHei" w:hAnsi="Microsoft YaHei" w:eastAsia="Microsoft YaHei" w:cs="Microsoft YaHei"/>
          <w:sz w:val="10"/>
          <w:szCs w:val="10"/>
          <w:position w:val="-2"/>
        </w:rPr>
        <w:t>R</w:t>
      </w:r>
      <w:r>
        <w:rPr>
          <w:rFonts w:ascii="Microsoft YaHei" w:hAnsi="Microsoft YaHei" w:eastAsia="Microsoft YaHei" w:cs="Microsoft YaHei"/>
          <w:sz w:val="10"/>
          <w:szCs w:val="10"/>
          <w:spacing w:val="2"/>
          <w:position w:val="-2"/>
        </w:rPr>
        <w:t xml:space="preserve">  </w:t>
      </w:r>
      <w:r>
        <w:rPr>
          <w:sz w:val="10"/>
          <w:szCs w:val="10"/>
          <w:position w:val="-14"/>
        </w:rPr>
        <w:drawing>
          <wp:inline distT="0" distB="0" distL="0" distR="0">
            <wp:extent cx="1023220" cy="275246"/>
            <wp:effectExtent l="0" t="0" r="0" b="0"/>
            <wp:docPr id="46" name="IM 46"/>
            <wp:cNvGraphicFramePr/>
            <a:graphic>
              <a:graphicData uri="http://schemas.openxmlformats.org/drawingml/2006/picture">
                <pic:pic>
                  <pic:nvPicPr>
                    <pic:cNvPr id="46" name="IM 46"/>
                    <pic:cNvPicPr/>
                  </pic:nvPicPr>
                  <pic:blipFill>
                    <a:blip r:embed="rId37"/>
                    <a:stretch>
                      <a:fillRect/>
                    </a:stretch>
                  </pic:blipFill>
                  <pic:spPr>
                    <a:xfrm rot="0">
                      <a:off x="0" y="0"/>
                      <a:ext cx="1023220" cy="275246"/>
                    </a:xfrm>
                    <a:prstGeom prst="rect">
                      <a:avLst/>
                    </a:prstGeom>
                  </pic:spPr>
                </pic:pic>
              </a:graphicData>
            </a:graphic>
          </wp:inline>
        </w:drawing>
      </w:r>
      <w:r>
        <w:rPr>
          <w:rFonts w:ascii="Microsoft YaHei" w:hAnsi="Microsoft YaHei" w:eastAsia="Microsoft YaHei" w:cs="Microsoft YaHei"/>
          <w:sz w:val="10"/>
          <w:szCs w:val="10"/>
          <w:spacing w:val="1"/>
          <w:position w:val="-2"/>
        </w:rPr>
        <w:t xml:space="preserve">                   </w:t>
      </w:r>
      <w:r>
        <w:rPr>
          <w:rFonts w:ascii="Microsoft YaHei" w:hAnsi="Microsoft YaHei" w:eastAsia="Microsoft YaHei" w:cs="Microsoft YaHei"/>
          <w:sz w:val="10"/>
          <w:szCs w:val="10"/>
          <w:position w:val="-2"/>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7"/>
          <w:w w:val="101"/>
          <w:position w:val="1"/>
        </w:rPr>
        <w:t xml:space="preserve"> </w:t>
      </w:r>
      <w:r>
        <w:rPr>
          <w:rFonts w:ascii="Microsoft YaHei" w:hAnsi="Microsoft YaHei" w:eastAsia="Microsoft YaHei" w:cs="Microsoft YaHei"/>
          <w:sz w:val="19"/>
          <w:szCs w:val="19"/>
          <w:spacing w:val="26"/>
          <w:position w:val="-1"/>
        </w:rPr>
        <w:t>1</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26"/>
          <w:position w:val="1"/>
        </w:rPr>
        <w:t>)</w:t>
      </w:r>
    </w:p>
    <w:p>
      <w:pPr>
        <w:ind w:left="1166"/>
        <w:spacing w:before="147"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133"/>
        <w:spacing w:before="84"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w w:val="121"/>
          <w:position w:val="-1"/>
        </w:rPr>
        <w:t>W</w:t>
      </w:r>
      <w:r>
        <w:rPr>
          <w:rFonts w:ascii="Microsoft YaHei" w:hAnsi="Microsoft YaHei" w:eastAsia="Microsoft YaHei" w:cs="Microsoft YaHei"/>
          <w:sz w:val="10"/>
          <w:szCs w:val="10"/>
          <w:spacing w:val="7"/>
          <w:w w:val="121"/>
          <w:position w:val="-2"/>
        </w:rPr>
        <w:t>R</w:t>
      </w:r>
      <w:r>
        <w:rPr>
          <w:rFonts w:ascii="Microsoft YaHei" w:hAnsi="Microsoft YaHei" w:eastAsia="Microsoft YaHei" w:cs="Microsoft YaHei"/>
          <w:sz w:val="10"/>
          <w:szCs w:val="10"/>
          <w:spacing w:val="-12"/>
          <w:position w:val="-2"/>
        </w:rPr>
        <w:t xml:space="preserve"> </w:t>
      </w:r>
      <w:r>
        <w:rPr>
          <w:rFonts w:ascii="Microsoft YaHei" w:hAnsi="Microsoft YaHei" w:eastAsia="Microsoft YaHei" w:cs="Microsoft YaHei"/>
          <w:sz w:val="19"/>
          <w:szCs w:val="19"/>
          <w:spacing w:val="7"/>
          <w:w w:val="121"/>
          <w:position w:val="1"/>
        </w:rPr>
        <w:t>—</w:t>
      </w:r>
      <w:r>
        <w:rPr>
          <w:rFonts w:ascii="Microsoft YaHei" w:hAnsi="Microsoft YaHei" w:eastAsia="Microsoft YaHei" w:cs="Microsoft YaHei"/>
          <w:sz w:val="19"/>
          <w:szCs w:val="19"/>
          <w:spacing w:val="-37"/>
          <w:position w:val="1"/>
        </w:rPr>
        <w:t xml:space="preserve"> </w:t>
      </w:r>
      <w:r>
        <w:rPr>
          <w:rFonts w:ascii="Microsoft YaHei" w:hAnsi="Microsoft YaHei" w:eastAsia="Microsoft YaHei" w:cs="Microsoft YaHei"/>
          <w:sz w:val="19"/>
          <w:szCs w:val="19"/>
          <w:spacing w:val="7"/>
          <w:w w:val="121"/>
        </w:rPr>
        <w:t>减水率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7"/>
          <w:w w:val="121"/>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7"/>
          <w:w w:val="121"/>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7"/>
          <w:w w:val="121"/>
          <w:position w:val="1"/>
        </w:rPr>
        <w:t>;</w:t>
      </w:r>
    </w:p>
    <w:p>
      <w:pPr>
        <w:ind w:left="1133"/>
        <w:spacing w:before="84"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W</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0"/>
          <w:szCs w:val="10"/>
          <w:position w:val="-3"/>
        </w:rPr>
        <w:t>r</w:t>
      </w:r>
      <w:r>
        <w:rPr>
          <w:rFonts w:ascii="Microsoft YaHei" w:hAnsi="Microsoft YaHei" w:eastAsia="Microsoft YaHei" w:cs="Microsoft YaHei"/>
          <w:sz w:val="10"/>
          <w:szCs w:val="10"/>
          <w:spacing w:val="25"/>
          <w:position w:val="-3"/>
        </w:rPr>
        <w:t xml:space="preserve"> </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25"/>
        </w:rPr>
        <w:t>基准混凝土用水量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5"/>
        </w:rPr>
        <w:t>,单位为千克每立方米(</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25"/>
          <w:position w:val="-2"/>
        </w:rPr>
        <w:t>m</w:t>
      </w:r>
      <w:r>
        <w:rPr>
          <w:rFonts w:ascii="Microsoft YaHei" w:hAnsi="Microsoft YaHei" w:eastAsia="Microsoft YaHei" w:cs="Microsoft YaHei"/>
          <w:sz w:val="10"/>
          <w:szCs w:val="10"/>
          <w:spacing w:val="25"/>
          <w:position w:val="1"/>
        </w:rPr>
        <w:t>3</w:t>
      </w:r>
      <w:r>
        <w:rPr>
          <w:rFonts w:ascii="Microsoft YaHei" w:hAnsi="Microsoft YaHei" w:eastAsia="Microsoft YaHei" w:cs="Microsoft YaHei"/>
          <w:sz w:val="10"/>
          <w:szCs w:val="10"/>
          <w:spacing w:val="-11"/>
          <w:position w:val="1"/>
        </w:rPr>
        <w:t xml:space="preserve"> </w:t>
      </w:r>
      <w:r>
        <w:rPr>
          <w:rFonts w:ascii="Microsoft YaHei" w:hAnsi="Microsoft YaHei" w:eastAsia="Microsoft YaHei" w:cs="Microsoft YaHei"/>
          <w:sz w:val="19"/>
          <w:szCs w:val="19"/>
          <w:spacing w:val="25"/>
          <w:position w:val="1"/>
        </w:rPr>
        <w:t>) </w:t>
      </w:r>
      <w:r>
        <w:rPr>
          <w:rFonts w:ascii="Microsoft YaHei" w:hAnsi="Microsoft YaHei" w:eastAsia="Microsoft YaHei" w:cs="Microsoft YaHei"/>
          <w:sz w:val="19"/>
          <w:szCs w:val="19"/>
          <w:spacing w:val="25"/>
        </w:rPr>
        <w:t>;</w:t>
      </w:r>
    </w:p>
    <w:p>
      <w:pPr>
        <w:ind w:left="1133"/>
        <w:spacing w:before="85"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W</w:t>
      </w:r>
      <w:r>
        <w:rPr>
          <w:rFonts w:ascii="Microsoft YaHei" w:hAnsi="Microsoft YaHei" w:eastAsia="Microsoft YaHei" w:cs="Microsoft YaHei"/>
          <w:sz w:val="10"/>
          <w:szCs w:val="10"/>
          <w:position w:val="-3"/>
        </w:rPr>
        <w:t>t</w:t>
      </w:r>
      <w:r>
        <w:rPr>
          <w:rFonts w:ascii="Microsoft YaHei" w:hAnsi="Microsoft YaHei" w:eastAsia="Microsoft YaHei" w:cs="Microsoft YaHei"/>
          <w:sz w:val="10"/>
          <w:szCs w:val="10"/>
          <w:spacing w:val="26"/>
          <w:position w:val="-3"/>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6"/>
        </w:rPr>
        <w:t>受检混凝土用水量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6"/>
        </w:rPr>
        <w:t>,单位为千克每立方米(</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6"/>
          <w:position w:val="-2"/>
        </w:rPr>
        <w:t>m</w:t>
      </w:r>
      <w:r>
        <w:rPr>
          <w:rFonts w:ascii="Microsoft YaHei" w:hAnsi="Microsoft YaHei" w:eastAsia="Microsoft YaHei" w:cs="Microsoft YaHei"/>
          <w:sz w:val="10"/>
          <w:szCs w:val="10"/>
          <w:spacing w:val="26"/>
          <w:position w:val="1"/>
        </w:rPr>
        <w:t>3</w:t>
      </w:r>
      <w:r>
        <w:rPr>
          <w:rFonts w:ascii="Microsoft YaHei" w:hAnsi="Microsoft YaHei" w:eastAsia="Microsoft YaHei" w:cs="Microsoft YaHei"/>
          <w:sz w:val="10"/>
          <w:szCs w:val="10"/>
          <w:spacing w:val="-11"/>
          <w:position w:val="1"/>
        </w:rPr>
        <w:t xml:space="preserve"> </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26"/>
        </w:rPr>
        <w:t>。</w:t>
      </w:r>
    </w:p>
    <w:p>
      <w:pPr>
        <w:ind w:left="746" w:right="47" w:firstLine="420"/>
        <w:spacing w:before="72" w:line="24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减水率以三批试验结果的算术平均值表示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三批试验的最大值或最小值中有一个与</w:t>
      </w:r>
      <w:r>
        <w:rPr>
          <w:rFonts w:ascii="Microsoft YaHei" w:hAnsi="Microsoft YaHei" w:eastAsia="Microsoft YaHei" w:cs="Microsoft YaHei"/>
          <w:sz w:val="19"/>
          <w:szCs w:val="19"/>
          <w:spacing w:val="19"/>
        </w:rPr>
        <w:t>中间值之差超过中间值的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9"/>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9"/>
        </w:rPr>
        <w:t>,将最大值与最小值一</w:t>
      </w:r>
      <w:r>
        <w:rPr>
          <w:rFonts w:ascii="Microsoft YaHei" w:hAnsi="Microsoft YaHei" w:eastAsia="Microsoft YaHei" w:cs="Microsoft YaHei"/>
          <w:sz w:val="19"/>
          <w:szCs w:val="19"/>
          <w:spacing w:val="18"/>
        </w:rPr>
        <w:t>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,取中间值作为该外加剂的减水率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;最大</w:t>
      </w:r>
      <w:r>
        <w:rPr>
          <w:rFonts w:ascii="Microsoft YaHei" w:hAnsi="Microsoft YaHei" w:eastAsia="Microsoft YaHei" w:cs="Microsoft YaHei"/>
          <w:sz w:val="19"/>
          <w:szCs w:val="19"/>
          <w:spacing w:val="16"/>
        </w:rPr>
        <w:t>值和最小值与中间值之差均超过中间值的</w:t>
      </w:r>
      <w:r>
        <w:rPr>
          <w:rFonts w:ascii="Microsoft YaHei" w:hAnsi="Microsoft YaHei" w:eastAsia="Microsoft YaHei" w:cs="Microsoft YaHei"/>
          <w:sz w:val="19"/>
          <w:szCs w:val="19"/>
          <w:spacing w:val="38"/>
          <w:w w:val="101"/>
        </w:rPr>
        <w:t xml:space="preserve"> </w:t>
      </w:r>
      <w:r>
        <w:rPr>
          <w:rFonts w:ascii="Microsoft YaHei" w:hAnsi="Microsoft YaHei" w:eastAsia="Microsoft YaHei" w:cs="Microsoft YaHei"/>
          <w:sz w:val="19"/>
          <w:szCs w:val="19"/>
          <w:spacing w:val="16"/>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6"/>
        </w:rPr>
        <w:t>,结果无效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745"/>
        <w:spacing w:before="116" w:line="218" w:lineRule="auto"/>
        <w:outlineLvl w:val="1"/>
        <w:rPr>
          <w:rFonts w:ascii="SimHei" w:hAnsi="SimHei" w:eastAsia="SimHei" w:cs="SimHei"/>
          <w:sz w:val="19"/>
          <w:szCs w:val="19"/>
        </w:rPr>
      </w:pPr>
      <w:bookmarkStart w:name="bookmark23" w:id="29"/>
      <w:bookmarkEnd w:id="29"/>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11   </w:t>
      </w:r>
      <w:r>
        <w:rPr>
          <w:rFonts w:ascii="SimHei" w:hAnsi="SimHei" w:eastAsia="SimHei" w:cs="SimHei"/>
          <w:sz w:val="19"/>
          <w:szCs w:val="19"/>
          <w:spacing w:val="4"/>
        </w:rPr>
        <w:t>泌水率比</w:t>
      </w:r>
    </w:p>
    <w:p>
      <w:pPr>
        <w:ind w:left="745"/>
        <w:spacing w:before="187" w:line="218"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2"/>
          <w:position w:val="-1"/>
        </w:rPr>
        <w:t>11.</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   </w:t>
      </w:r>
      <w:r>
        <w:rPr>
          <w:rFonts w:ascii="SimHei" w:hAnsi="SimHei" w:eastAsia="SimHei" w:cs="SimHei"/>
          <w:sz w:val="19"/>
          <w:szCs w:val="19"/>
          <w:spacing w:val="2"/>
        </w:rPr>
        <w:t>泌水率测定</w:t>
      </w:r>
    </w:p>
    <w:p>
      <w:pPr>
        <w:ind w:left="747" w:right="47" w:firstLine="418"/>
        <w:spacing w:before="198" w:line="235"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基准混凝土和受检混凝土拌合物的泌水率按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50080</w:t>
      </w:r>
      <w:r>
        <w:rPr>
          <w:rFonts w:ascii="Microsoft YaHei" w:hAnsi="Microsoft YaHei" w:eastAsia="Microsoft YaHei" w:cs="Microsoft YaHei"/>
          <w:sz w:val="19"/>
          <w:szCs w:val="19"/>
          <w:spacing w:val="17"/>
        </w:rPr>
        <w:t>的规定进行测定</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。混凝土拌合物试样装</w:t>
      </w:r>
      <w:r>
        <w:rPr>
          <w:rFonts w:ascii="Microsoft YaHei" w:hAnsi="Microsoft YaHei" w:eastAsia="Microsoft YaHei" w:cs="Microsoft YaHei"/>
          <w:sz w:val="19"/>
          <w:szCs w:val="19"/>
          <w:spacing w:val="10"/>
        </w:rPr>
        <w:t>入容量筒</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用振动台振实</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34"/>
          <w:position w:val="1"/>
        </w:rPr>
        <w:t xml:space="preserve"> </w:t>
      </w:r>
      <w:r>
        <w:rPr>
          <w:rFonts w:ascii="Microsoft YaHei" w:hAnsi="Microsoft YaHei" w:eastAsia="Microsoft YaHei" w:cs="Microsoft YaHei"/>
          <w:sz w:val="19"/>
          <w:szCs w:val="19"/>
          <w:spacing w:val="10"/>
        </w:rPr>
        <w:t>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凝</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rPr>
        <w:t>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坍</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0"/>
        </w:rPr>
        <w:t>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0"/>
        </w:rPr>
        <w:t>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rPr>
        <w:t>为</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0"/>
          <w:position w:val="-1"/>
        </w:rPr>
        <w:t>(210±</w:t>
      </w:r>
      <w:r>
        <w:rPr>
          <w:rFonts w:ascii="Microsoft YaHei" w:hAnsi="Microsoft YaHei" w:eastAsia="Microsoft YaHei" w:cs="Microsoft YaHei"/>
          <w:sz w:val="19"/>
          <w:szCs w:val="19"/>
          <w:spacing w:val="10"/>
        </w:rPr>
        <w:t>10)</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0"/>
        </w:rPr>
        <w:t>振</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0"/>
        </w:rPr>
        <w:t>动</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0"/>
        </w:rPr>
        <w:t>时</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0"/>
        </w:rPr>
        <w:t>间</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rPr>
        <w:t>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position w:val="-2"/>
        </w:rPr>
        <w:t>4 s~</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0"/>
          <w:position w:val="-2"/>
        </w:rPr>
        <w:t>8 </w:t>
      </w:r>
      <w:r>
        <w:rPr>
          <w:rFonts w:ascii="Microsoft YaHei" w:hAnsi="Microsoft YaHei" w:eastAsia="Microsoft YaHei" w:cs="Microsoft YaHei"/>
          <w:sz w:val="19"/>
          <w:szCs w:val="19"/>
          <w:spacing w:val="10"/>
        </w:rPr>
        <w:t>s;坍</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0"/>
        </w:rPr>
        <w:t>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0"/>
        </w:rPr>
        <w:t>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rPr>
        <w:t>为</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0"/>
          <w:position w:val="-1"/>
        </w:rPr>
        <w:t>(80±</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6"/>
        </w:rPr>
        <w:t>10)</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,振动时间为</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6"/>
          <w:position w:val="-2"/>
        </w:rPr>
        <w:t>10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6"/>
          <w:position w:val="-2"/>
        </w:rPr>
        <w:t>s~</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6"/>
          <w:position w:val="-2"/>
        </w:rPr>
        <w:t>15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6"/>
          <w:position w:val="-2"/>
        </w:rPr>
        <w:t>s</w:t>
      </w:r>
      <w:r>
        <w:rPr>
          <w:rFonts w:ascii="Microsoft YaHei" w:hAnsi="Microsoft YaHei" w:eastAsia="Microsoft YaHei" w:cs="Microsoft YaHei"/>
          <w:sz w:val="19"/>
          <w:szCs w:val="19"/>
          <w:spacing w:val="16"/>
        </w:rPr>
        <w:t>。试验时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,从每批混凝土拌合物中各取一个试样测定泌水率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,结果修</w:t>
      </w:r>
      <w:r>
        <w:rPr>
          <w:rFonts w:ascii="Microsoft YaHei" w:hAnsi="Microsoft YaHei" w:eastAsia="Microsoft YaHei" w:cs="Microsoft YaHei"/>
          <w:sz w:val="19"/>
          <w:szCs w:val="19"/>
          <w:spacing w:val="6"/>
          <w:position w:val="1"/>
        </w:rPr>
        <w:t>约至</w:t>
      </w:r>
      <w:r>
        <w:rPr>
          <w:rFonts w:ascii="Microsoft YaHei" w:hAnsi="Microsoft YaHei" w:eastAsia="Microsoft YaHei" w:cs="Microsoft YaHei"/>
          <w:sz w:val="19"/>
          <w:szCs w:val="19"/>
          <w:spacing w:val="24"/>
          <w:w w:val="101"/>
          <w:position w:val="1"/>
        </w:rPr>
        <w:t xml:space="preserve"> </w:t>
      </w:r>
      <w:r>
        <w:rPr>
          <w:rFonts w:ascii="Microsoft YaHei" w:hAnsi="Microsoft YaHei" w:eastAsia="Microsoft YaHei" w:cs="Microsoft YaHei"/>
          <w:sz w:val="19"/>
          <w:szCs w:val="19"/>
          <w:spacing w:val="6"/>
          <w:position w:val="-1"/>
        </w:rPr>
        <w:t>1%</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6"/>
          <w:position w:val="1"/>
        </w:rPr>
        <w:t>。</w:t>
      </w:r>
    </w:p>
    <w:p>
      <w:pPr>
        <w:ind w:left="745"/>
        <w:spacing w:before="101" w:line="218" w:lineRule="auto"/>
        <w:rPr>
          <w:rFonts w:ascii="SimHei" w:hAnsi="SimHei" w:eastAsia="SimHei" w:cs="SimHei"/>
          <w:sz w:val="19"/>
          <w:szCs w:val="19"/>
        </w:rPr>
      </w:pPr>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6"/>
          <w:position w:val="-1"/>
        </w:rPr>
        <w:t>11.2   </w:t>
      </w:r>
      <w:r>
        <w:rPr>
          <w:rFonts w:ascii="SimHei" w:hAnsi="SimHei" w:eastAsia="SimHei" w:cs="SimHei"/>
          <w:sz w:val="19"/>
          <w:szCs w:val="19"/>
          <w:spacing w:val="6"/>
        </w:rPr>
        <w:t>泌水率比测定</w:t>
      </w:r>
    </w:p>
    <w:p>
      <w:pPr>
        <w:ind w:left="1170"/>
        <w:spacing w:before="197"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泌水率比按式(2)计算</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6"/>
        </w:rPr>
        <w:t>,修约至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w:t>
      </w:r>
    </w:p>
    <w:p>
      <w:pPr>
        <w:ind w:right="56"/>
        <w:spacing w:before="103"/>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R</w:t>
      </w:r>
      <w:r>
        <w:rPr>
          <w:rFonts w:ascii="Microsoft YaHei" w:hAnsi="Microsoft YaHei" w:eastAsia="Microsoft YaHei" w:cs="Microsoft YaHei"/>
          <w:sz w:val="10"/>
          <w:szCs w:val="10"/>
          <w:position w:val="-1"/>
        </w:rPr>
        <w:t>B</w:t>
      </w:r>
      <w:r>
        <w:rPr>
          <w:rFonts w:ascii="Microsoft YaHei" w:hAnsi="Microsoft YaHei" w:eastAsia="Microsoft YaHei" w:cs="Microsoft YaHei"/>
          <w:sz w:val="10"/>
          <w:szCs w:val="10"/>
          <w:spacing w:val="32"/>
          <w:w w:val="102"/>
          <w:position w:val="-1"/>
        </w:rPr>
        <w:t xml:space="preserve"> </w:t>
      </w:r>
      <w:r>
        <w:rPr>
          <w:sz w:val="10"/>
          <w:szCs w:val="10"/>
          <w:position w:val="-13"/>
        </w:rPr>
        <w:drawing>
          <wp:inline distT="0" distB="0" distL="0" distR="0">
            <wp:extent cx="669538" cy="275615"/>
            <wp:effectExtent l="0" t="0" r="0" b="0"/>
            <wp:docPr id="48" name="IM 48"/>
            <wp:cNvGraphicFramePr/>
            <a:graphic>
              <a:graphicData uri="http://schemas.openxmlformats.org/drawingml/2006/picture">
                <pic:pic>
                  <pic:nvPicPr>
                    <pic:cNvPr id="48" name="IM 48"/>
                    <pic:cNvPicPr/>
                  </pic:nvPicPr>
                  <pic:blipFill>
                    <a:blip r:embed="rId38"/>
                    <a:stretch>
                      <a:fillRect/>
                    </a:stretch>
                  </pic:blipFill>
                  <pic:spPr>
                    <a:xfrm rot="0">
                      <a:off x="0" y="0"/>
                      <a:ext cx="669538" cy="275615"/>
                    </a:xfrm>
                    <a:prstGeom prst="rect">
                      <a:avLst/>
                    </a:prstGeom>
                  </pic:spPr>
                </pic:pic>
              </a:graphicData>
            </a:graphic>
          </wp:inline>
        </w:drawing>
      </w:r>
      <w:r>
        <w:rPr>
          <w:rFonts w:ascii="Microsoft YaHei" w:hAnsi="Microsoft YaHei" w:eastAsia="Microsoft YaHei" w:cs="Microsoft YaHei"/>
          <w:sz w:val="10"/>
          <w:szCs w:val="10"/>
          <w:spacing w:val="1"/>
          <w:position w:val="-1"/>
        </w:rPr>
        <w:t xml:space="preserve">                     </w:t>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7"/>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7"/>
          <w:position w:val="2"/>
        </w:rPr>
        <w:t>( </w:t>
      </w:r>
      <w:r>
        <w:rPr>
          <w:rFonts w:ascii="Microsoft YaHei" w:hAnsi="Microsoft YaHei" w:eastAsia="Microsoft YaHei" w:cs="Microsoft YaHei"/>
          <w:sz w:val="19"/>
          <w:szCs w:val="19"/>
          <w:spacing w:val="27"/>
        </w:rPr>
        <w:t>2</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7"/>
          <w:position w:val="2"/>
        </w:rPr>
        <w:t>)</w:t>
      </w:r>
    </w:p>
    <w:p>
      <w:pPr>
        <w:ind w:left="1166"/>
        <w:spacing w:before="146"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153"/>
        <w:spacing w:before="84"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w w:val="120"/>
          <w:position w:val="-1"/>
        </w:rPr>
        <w:t>R</w:t>
      </w:r>
      <w:r>
        <w:rPr>
          <w:rFonts w:ascii="Microsoft YaHei" w:hAnsi="Microsoft YaHei" w:eastAsia="Microsoft YaHei" w:cs="Microsoft YaHei"/>
          <w:sz w:val="10"/>
          <w:szCs w:val="10"/>
          <w:spacing w:val="9"/>
          <w:w w:val="120"/>
          <w:position w:val="-3"/>
        </w:rPr>
        <w:t>B</w:t>
      </w:r>
      <w:r>
        <w:rPr>
          <w:rFonts w:ascii="Microsoft YaHei" w:hAnsi="Microsoft YaHei" w:eastAsia="Microsoft YaHei" w:cs="Microsoft YaHei"/>
          <w:sz w:val="19"/>
          <w:szCs w:val="19"/>
          <w:spacing w:val="9"/>
          <w:w w:val="120"/>
          <w:position w:val="1"/>
        </w:rPr>
        <w:t>—</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9"/>
          <w:w w:val="120"/>
        </w:rPr>
        <w:t>泌水率比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9"/>
          <w:w w:val="120"/>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w w:val="120"/>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9"/>
          <w:w w:val="120"/>
          <w:position w:val="1"/>
        </w:rPr>
        <w:t>;</w:t>
      </w:r>
    </w:p>
    <w:p>
      <w:pPr>
        <w:ind w:left="1162"/>
        <w:spacing w:before="82"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B</w:t>
      </w:r>
      <w:r>
        <w:rPr>
          <w:rFonts w:ascii="Microsoft YaHei" w:hAnsi="Microsoft YaHei" w:eastAsia="Microsoft YaHei" w:cs="Microsoft YaHei"/>
          <w:sz w:val="10"/>
          <w:szCs w:val="10"/>
          <w:position w:val="-3"/>
        </w:rPr>
        <w:t>t</w:t>
      </w:r>
      <w:r>
        <w:rPr>
          <w:rFonts w:ascii="Microsoft YaHei" w:hAnsi="Microsoft YaHei" w:eastAsia="Microsoft YaHei" w:cs="Microsoft YaHei"/>
          <w:sz w:val="10"/>
          <w:szCs w:val="10"/>
          <w:spacing w:val="-5"/>
          <w:position w:val="-3"/>
        </w:rPr>
        <w:t xml:space="preserve"> </w:t>
      </w:r>
      <w:r>
        <w:rPr>
          <w:rFonts w:ascii="Microsoft YaHei" w:hAnsi="Microsoft YaHei" w:eastAsia="Microsoft YaHei" w:cs="Microsoft YaHei"/>
          <w:sz w:val="19"/>
          <w:szCs w:val="19"/>
          <w:spacing w:val="38"/>
          <w:position w:val="1"/>
        </w:rPr>
        <w:t>—</w:t>
      </w:r>
      <w:r>
        <w:rPr>
          <w:rFonts w:ascii="Microsoft YaHei" w:hAnsi="Microsoft YaHei" w:eastAsia="Microsoft YaHei" w:cs="Microsoft YaHei"/>
          <w:sz w:val="19"/>
          <w:szCs w:val="19"/>
          <w:spacing w:val="-37"/>
          <w:position w:val="1"/>
        </w:rPr>
        <w:t xml:space="preserve"> </w:t>
      </w:r>
      <w:r>
        <w:rPr>
          <w:rFonts w:ascii="Microsoft YaHei" w:hAnsi="Microsoft YaHei" w:eastAsia="Microsoft YaHei" w:cs="Microsoft YaHei"/>
          <w:sz w:val="19"/>
          <w:szCs w:val="19"/>
          <w:spacing w:val="38"/>
        </w:rPr>
        <w:t>受检混凝土泌水率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8"/>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38"/>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8"/>
          <w:position w:val="1"/>
        </w:rPr>
        <w:t>;</w:t>
      </w:r>
    </w:p>
    <w:p>
      <w:pPr>
        <w:ind w:left="1162"/>
        <w:spacing w:before="70"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B</w:t>
      </w:r>
      <w:r>
        <w:rPr>
          <w:rFonts w:ascii="Microsoft YaHei" w:hAnsi="Microsoft YaHei" w:eastAsia="Microsoft YaHei" w:cs="Microsoft YaHei"/>
          <w:sz w:val="10"/>
          <w:szCs w:val="10"/>
          <w:position w:val="-3"/>
        </w:rPr>
        <w:t>r</w:t>
      </w:r>
      <w:r>
        <w:rPr>
          <w:rFonts w:ascii="Microsoft YaHei" w:hAnsi="Microsoft YaHei" w:eastAsia="Microsoft YaHei" w:cs="Microsoft YaHei"/>
          <w:sz w:val="10"/>
          <w:szCs w:val="10"/>
          <w:spacing w:val="-10"/>
          <w:position w:val="-3"/>
        </w:rPr>
        <w:t xml:space="preserve"> </w:t>
      </w:r>
      <w:r>
        <w:rPr>
          <w:rFonts w:ascii="Microsoft YaHei" w:hAnsi="Microsoft YaHei" w:eastAsia="Microsoft YaHei" w:cs="Microsoft YaHei"/>
          <w:sz w:val="19"/>
          <w:szCs w:val="19"/>
          <w:spacing w:val="37"/>
          <w:position w:val="1"/>
        </w:rPr>
        <w:t>—</w:t>
      </w:r>
      <w:r>
        <w:rPr>
          <w:rFonts w:ascii="Microsoft YaHei" w:hAnsi="Microsoft YaHei" w:eastAsia="Microsoft YaHei" w:cs="Microsoft YaHei"/>
          <w:sz w:val="19"/>
          <w:szCs w:val="19"/>
          <w:spacing w:val="-38"/>
          <w:position w:val="1"/>
        </w:rPr>
        <w:t xml:space="preserve"> </w:t>
      </w:r>
      <w:r>
        <w:rPr>
          <w:rFonts w:ascii="Microsoft YaHei" w:hAnsi="Microsoft YaHei" w:eastAsia="Microsoft YaHei" w:cs="Microsoft YaHei"/>
          <w:sz w:val="19"/>
          <w:szCs w:val="19"/>
          <w:spacing w:val="37"/>
        </w:rPr>
        <w:t>基准混凝土泌水率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7"/>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7"/>
          <w:position w:val="-2"/>
        </w:rPr>
        <w:t>%</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37"/>
          <w:position w:val="1"/>
        </w:rPr>
        <w:t>。</w:t>
      </w:r>
    </w:p>
    <w:p>
      <w:pPr>
        <w:ind w:left="9518" w:right="47" w:hanging="8348"/>
        <w:spacing w:before="65" w:line="249" w:lineRule="auto"/>
        <w:rPr>
          <w:rFonts w:ascii="Microsoft YaHei" w:hAnsi="Microsoft YaHei" w:eastAsia="Microsoft YaHei" w:cs="Microsoft YaHei"/>
          <w:sz w:val="16"/>
          <w:szCs w:val="16"/>
        </w:rPr>
      </w:pPr>
      <w:r>
        <w:rPr>
          <w:rFonts w:ascii="Microsoft YaHei" w:hAnsi="Microsoft YaHei" w:eastAsia="Microsoft YaHei" w:cs="Microsoft YaHei"/>
          <w:sz w:val="19"/>
          <w:szCs w:val="19"/>
          <w:spacing w:val="20"/>
        </w:rPr>
        <w:t>泌水率比以三批试验结果的算术平均值表示</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三批结果的最大值或最小值与中间值</w:t>
      </w:r>
      <w:r>
        <w:rPr>
          <w:rFonts w:ascii="Microsoft YaHei" w:hAnsi="Microsoft YaHei" w:eastAsia="Microsoft YaHei" w:cs="Microsoft YaHei"/>
          <w:sz w:val="16"/>
          <w:szCs w:val="16"/>
          <w:spacing w:val="7"/>
        </w:rPr>
        <w:t>15</w:t>
      </w:r>
    </w:p>
    <w:p>
      <w:pPr>
        <w:spacing w:line="249" w:lineRule="auto"/>
        <w:sectPr>
          <w:headerReference w:type="default" r:id="rId35"/>
          <w:footerReference w:type="default" r:id="rId36"/>
          <w:pgSz w:w="11907" w:h="16841"/>
          <w:pgMar w:top="1684" w:right="1225" w:bottom="537" w:left="682" w:header="1386" w:footer="237" w:gutter="0"/>
        </w:sectPr>
        <w:rPr>
          <w:rFonts w:ascii="Microsoft YaHei" w:hAnsi="Microsoft YaHei" w:eastAsia="Microsoft YaHei" w:cs="Microsoft YaHei"/>
          <w:sz w:val="16"/>
          <w:szCs w:val="16"/>
        </w:rPr>
      </w:pPr>
    </w:p>
    <w:p>
      <w:pPr>
        <w:ind w:left="5" w:right="20" w:hanging="2"/>
        <w:spacing w:before="305" w:line="248" w:lineRule="auto"/>
        <w:rPr>
          <w:rFonts w:ascii="Microsoft YaHei" w:hAnsi="Microsoft YaHei" w:eastAsia="Microsoft YaHei" w:cs="Microsoft YaHei"/>
          <w:sz w:val="19"/>
          <w:szCs w:val="19"/>
        </w:rPr>
      </w:pPr>
      <w:bookmarkStart w:name="bookmark80" w:id="30"/>
      <w:bookmarkEnd w:id="30"/>
      <w:r>
        <w:rPr>
          <w:rFonts w:ascii="Microsoft YaHei" w:hAnsi="Microsoft YaHei" w:eastAsia="Microsoft YaHei" w:cs="Microsoft YaHei"/>
          <w:sz w:val="19"/>
          <w:szCs w:val="19"/>
          <w:spacing w:val="19"/>
        </w:rPr>
        <w:t>之差有一个超过中间值的</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9"/>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9"/>
        </w:rPr>
        <w:t>,将最大值与</w:t>
      </w:r>
      <w:r>
        <w:rPr>
          <w:rFonts w:ascii="Microsoft YaHei" w:hAnsi="Microsoft YaHei" w:eastAsia="Microsoft YaHei" w:cs="Microsoft YaHei"/>
          <w:sz w:val="19"/>
          <w:szCs w:val="19"/>
          <w:spacing w:val="18"/>
        </w:rPr>
        <w:t>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,取中间值作为该外加剂的泌水率比</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;最</w:t>
      </w:r>
      <w:r>
        <w:rPr>
          <w:rFonts w:ascii="Microsoft YaHei" w:hAnsi="Microsoft YaHei" w:eastAsia="Microsoft YaHei" w:cs="Microsoft YaHei"/>
          <w:sz w:val="19"/>
          <w:szCs w:val="19"/>
          <w:spacing w:val="16"/>
        </w:rPr>
        <w:t>大值和最小值与中间值之差均超过中间值的</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16"/>
          <w:position w:val="-1"/>
        </w:rPr>
        <w:t>15%时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6"/>
        </w:rPr>
        <w:t>,结果无效</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119" w:line="223" w:lineRule="auto"/>
        <w:outlineLvl w:val="1"/>
        <w:rPr>
          <w:rFonts w:ascii="SimHei" w:hAnsi="SimHei" w:eastAsia="SimHei" w:cs="SimHei"/>
          <w:sz w:val="19"/>
          <w:szCs w:val="19"/>
        </w:rPr>
      </w:pPr>
      <w:bookmarkStart w:name="bookmark24" w:id="31"/>
      <w:bookmarkEnd w:id="31"/>
      <w:r>
        <w:rPr>
          <w:rFonts w:ascii="Microsoft YaHei" w:hAnsi="Microsoft YaHei" w:eastAsia="Microsoft YaHei" w:cs="Microsoft YaHei"/>
          <w:sz w:val="19"/>
          <w:szCs w:val="19"/>
          <w:spacing w:val="9"/>
          <w:position w:val="-2"/>
        </w:rPr>
        <w:t>6.</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9"/>
          <w:position w:val="-2"/>
        </w:rPr>
        <w:t>12   </w:t>
      </w:r>
      <w:r>
        <w:rPr>
          <w:rFonts w:ascii="SimHei" w:hAnsi="SimHei" w:eastAsia="SimHei" w:cs="SimHei"/>
          <w:sz w:val="19"/>
          <w:szCs w:val="19"/>
          <w:spacing w:val="9"/>
        </w:rPr>
        <w:t>含气量和含气量</w:t>
      </w:r>
      <w:r>
        <w:rPr>
          <w:rFonts w:ascii="SimHei" w:hAnsi="SimHei" w:eastAsia="SimHei" w:cs="SimHei"/>
          <w:sz w:val="19"/>
          <w:szCs w:val="19"/>
          <w:spacing w:val="9"/>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9"/>
          <w:position w:val="-2"/>
        </w:rPr>
        <w:t>h</w:t>
      </w:r>
      <w:r>
        <w:rPr>
          <w:rFonts w:ascii="Microsoft YaHei" w:hAnsi="Microsoft YaHei" w:eastAsia="Microsoft YaHei" w:cs="Microsoft YaHei"/>
          <w:sz w:val="19"/>
          <w:szCs w:val="19"/>
          <w:spacing w:val="-29"/>
          <w:position w:val="-2"/>
        </w:rPr>
        <w:t xml:space="preserve"> </w:t>
      </w:r>
      <w:r>
        <w:rPr>
          <w:rFonts w:ascii="SimHei" w:hAnsi="SimHei" w:eastAsia="SimHei" w:cs="SimHei"/>
          <w:sz w:val="19"/>
          <w:szCs w:val="19"/>
          <w:spacing w:val="9"/>
        </w:rPr>
        <w:t>经时变化量</w:t>
      </w:r>
    </w:p>
    <w:p>
      <w:pPr>
        <w:spacing w:before="180" w:line="218"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2"/>
          <w:position w:val="-1"/>
        </w:rPr>
        <w:t>12.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   </w:t>
      </w:r>
      <w:r>
        <w:rPr>
          <w:rFonts w:ascii="SimHei" w:hAnsi="SimHei" w:eastAsia="SimHei" w:cs="SimHei"/>
          <w:sz w:val="19"/>
          <w:szCs w:val="19"/>
          <w:spacing w:val="2"/>
        </w:rPr>
        <w:t>含气量测定</w:t>
      </w:r>
    </w:p>
    <w:p>
      <w:pPr>
        <w:ind w:left="2" w:firstLine="418"/>
        <w:spacing w:before="199" w:line="22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受检混凝土的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含</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气</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量</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按</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/T</w:t>
      </w:r>
      <w:r>
        <w:rPr>
          <w:rFonts w:ascii="Microsoft YaHei" w:hAnsi="Microsoft YaHei" w:eastAsia="Microsoft YaHei" w:cs="Microsoft YaHei"/>
          <w:sz w:val="19"/>
          <w:szCs w:val="19"/>
          <w:spacing w:val="22"/>
          <w:w w:val="101"/>
          <w:position w:val="-1"/>
        </w:rPr>
        <w:t xml:space="preserve"> </w:t>
      </w:r>
      <w:r>
        <w:rPr>
          <w:rFonts w:ascii="Microsoft YaHei" w:hAnsi="Microsoft YaHei" w:eastAsia="Microsoft YaHei" w:cs="Microsoft YaHei"/>
          <w:sz w:val="19"/>
          <w:szCs w:val="19"/>
          <w:spacing w:val="4"/>
          <w:position w:val="-2"/>
        </w:rPr>
        <w:t>50080 </w:t>
      </w:r>
      <w:r>
        <w:rPr>
          <w:rFonts w:ascii="Microsoft YaHei" w:hAnsi="Microsoft YaHei" w:eastAsia="Microsoft YaHei" w:cs="Microsoft YaHei"/>
          <w:sz w:val="19"/>
          <w:szCs w:val="19"/>
          <w:spacing w:val="4"/>
        </w:rPr>
        <w:t>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定</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进</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测</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3"/>
        </w:rPr>
        <w:t>混</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凝</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土</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合</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物</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应</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一</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次</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装</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满</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稍</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高</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容</w:t>
      </w:r>
      <w:r>
        <w:rPr>
          <w:rFonts w:ascii="Microsoft YaHei" w:hAnsi="Microsoft YaHei" w:eastAsia="Microsoft YaHei" w:cs="Microsoft YaHei"/>
          <w:sz w:val="19"/>
          <w:szCs w:val="19"/>
          <w:spacing w:val="12"/>
        </w:rPr>
        <w:t>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用振动台振实</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混凝土坍</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rPr>
        <w:t>落</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2"/>
        </w:rPr>
        <w:t>度</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rPr>
        <w:t>为</w:t>
      </w:r>
      <w:r>
        <w:rPr>
          <w:rFonts w:ascii="Microsoft YaHei" w:hAnsi="Microsoft YaHei" w:eastAsia="Microsoft YaHei" w:cs="Microsoft YaHei"/>
          <w:sz w:val="19"/>
          <w:szCs w:val="19"/>
          <w:spacing w:val="12"/>
          <w:position w:val="-1"/>
        </w:rPr>
        <w:t>(210±10)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12"/>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2"/>
        </w:rPr>
        <w:t>振</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rPr>
        <w:t>动</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2"/>
        </w:rPr>
        <w:t>时</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2"/>
        </w:rPr>
        <w:t>间</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rPr>
        <w:t>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position w:val="-1"/>
        </w:rPr>
        <w:t>4 s~</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2"/>
          <w:position w:val="-1"/>
        </w:rPr>
        <w:t>8 </w:t>
      </w:r>
      <w:r>
        <w:rPr>
          <w:rFonts w:ascii="Microsoft YaHei" w:hAnsi="Microsoft YaHei" w:eastAsia="Microsoft YaHei" w:cs="Microsoft YaHei"/>
          <w:sz w:val="19"/>
          <w:szCs w:val="19"/>
          <w:spacing w:val="12"/>
        </w:rPr>
        <w:t>s;坍</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rPr>
        <w:t>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rPr>
        <w:t>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rPr>
        <w:t>为</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position w:val="-1"/>
        </w:rPr>
        <w:t>(80±</w:t>
      </w:r>
      <w:r>
        <w:rPr>
          <w:rFonts w:ascii="Microsoft YaHei" w:hAnsi="Microsoft YaHei" w:eastAsia="Microsoft YaHei" w:cs="Microsoft YaHei"/>
          <w:sz w:val="19"/>
          <w:szCs w:val="19"/>
          <w:spacing w:val="11"/>
        </w:rPr>
        <w:t>10)</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9"/>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,振动时间为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9"/>
          <w:position w:val="-2"/>
        </w:rPr>
        <w:t>10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9"/>
          <w:position w:val="-2"/>
        </w:rPr>
        <w:t>s~</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15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9"/>
          <w:position w:val="-2"/>
        </w:rPr>
        <w:t>s</w:t>
      </w:r>
      <w:r>
        <w:rPr>
          <w:rFonts w:ascii="Microsoft YaHei" w:hAnsi="Microsoft YaHei" w:eastAsia="Microsoft YaHei" w:cs="Microsoft YaHei"/>
          <w:sz w:val="19"/>
          <w:szCs w:val="19"/>
          <w:spacing w:val="19"/>
        </w:rPr>
        <w:t>。振实后</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,按仪器说</w:t>
      </w:r>
      <w:r>
        <w:rPr>
          <w:rFonts w:ascii="Microsoft YaHei" w:hAnsi="Microsoft YaHei" w:eastAsia="Microsoft YaHei" w:cs="Microsoft YaHei"/>
          <w:sz w:val="19"/>
          <w:szCs w:val="19"/>
          <w:spacing w:val="18"/>
        </w:rPr>
        <w:t>明进行含气量测定</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8"/>
        </w:rPr>
        <w:t>。试验时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,从每批混凝土拌合物中各</w:t>
      </w:r>
      <w:r>
        <w:rPr>
          <w:rFonts w:ascii="Microsoft YaHei" w:hAnsi="Microsoft YaHei" w:eastAsia="Microsoft YaHei" w:cs="Microsoft YaHei"/>
          <w:sz w:val="19"/>
          <w:szCs w:val="19"/>
          <w:spacing w:val="14"/>
        </w:rPr>
        <w:t>取一个试样测定混凝土含气量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,读数至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13"/>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3"/>
        </w:rPr>
        <w:t>。</w:t>
      </w:r>
    </w:p>
    <w:p>
      <w:pPr>
        <w:ind w:left="1" w:right="15" w:firstLine="419"/>
        <w:spacing w:before="3" w:line="23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含气量以三批试验结果的算术平均值表示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,修约至 0</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6"/>
        </w:rPr>
        <w:t>。三批试验的最大值或最小值与</w:t>
      </w:r>
      <w:r>
        <w:rPr>
          <w:rFonts w:ascii="Microsoft YaHei" w:hAnsi="Microsoft YaHei" w:eastAsia="Microsoft YaHei" w:cs="Microsoft YaHei"/>
          <w:sz w:val="19"/>
          <w:szCs w:val="19"/>
          <w:spacing w:val="15"/>
        </w:rPr>
        <w:t>中间值之</w:t>
      </w:r>
      <w:r>
        <w:rPr>
          <w:rFonts w:ascii="Microsoft YaHei" w:hAnsi="Microsoft YaHei" w:eastAsia="Microsoft YaHei" w:cs="Microsoft YaHei"/>
          <w:sz w:val="19"/>
          <w:szCs w:val="19"/>
          <w:spacing w:val="17"/>
        </w:rPr>
        <w:t>差有一个与中间值之差超过 0</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7"/>
          <w:position w:val="-1"/>
        </w:rPr>
        <w:t>5%时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7"/>
        </w:rPr>
        <w:t>,将最大值与最小值一并舍去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,取中</w:t>
      </w:r>
      <w:r>
        <w:rPr>
          <w:rFonts w:ascii="Microsoft YaHei" w:hAnsi="Microsoft YaHei" w:eastAsia="Microsoft YaHei" w:cs="Microsoft YaHei"/>
          <w:sz w:val="19"/>
          <w:szCs w:val="19"/>
          <w:spacing w:val="16"/>
        </w:rPr>
        <w:t>间值作为该外加剂的试验结果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rPr>
        <w:t>最大值和最小值与中间值之差均超过 </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6"/>
          <w:position w:val="-1"/>
        </w:rPr>
        <w:t>5%</w:t>
      </w:r>
      <w:r>
        <w:rPr>
          <w:rFonts w:ascii="Microsoft YaHei" w:hAnsi="Microsoft YaHei" w:eastAsia="Microsoft YaHei" w:cs="Microsoft YaHei"/>
          <w:sz w:val="19"/>
          <w:szCs w:val="19"/>
          <w:spacing w:val="15"/>
          <w:position w:val="-1"/>
        </w:rPr>
        <w:t>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5"/>
        </w:rPr>
        <w:t>,结果无效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,应重新进行试验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108"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8"/>
          <w:position w:val="-1"/>
        </w:rPr>
        <w:t>12.2   </w:t>
      </w:r>
      <w:r>
        <w:rPr>
          <w:rFonts w:ascii="SimHei" w:hAnsi="SimHei" w:eastAsia="SimHei" w:cs="SimHei"/>
          <w:sz w:val="19"/>
          <w:szCs w:val="19"/>
          <w:spacing w:val="8"/>
        </w:rPr>
        <w:t>含气量</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8"/>
          <w:position w:val="-1"/>
        </w:rPr>
        <w:t>1</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8"/>
          <w:position w:val="-1"/>
        </w:rPr>
        <w:t>h</w:t>
      </w:r>
      <w:r>
        <w:rPr>
          <w:rFonts w:ascii="Microsoft YaHei" w:hAnsi="Microsoft YaHei" w:eastAsia="Microsoft YaHei" w:cs="Microsoft YaHei"/>
          <w:sz w:val="19"/>
          <w:szCs w:val="19"/>
          <w:spacing w:val="-29"/>
          <w:position w:val="-1"/>
        </w:rPr>
        <w:t xml:space="preserve"> </w:t>
      </w:r>
      <w:r>
        <w:rPr>
          <w:rFonts w:ascii="SimHei" w:hAnsi="SimHei" w:eastAsia="SimHei" w:cs="SimHei"/>
          <w:sz w:val="19"/>
          <w:szCs w:val="19"/>
          <w:spacing w:val="8"/>
        </w:rPr>
        <w:t>经时变化量测定</w:t>
      </w:r>
    </w:p>
    <w:p>
      <w:pPr>
        <w:ind w:left="5" w:right="20" w:firstLine="413"/>
        <w:spacing w:before="196"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将预留的静置 </w:t>
      </w:r>
      <w:r>
        <w:rPr>
          <w:rFonts w:ascii="Microsoft YaHei" w:hAnsi="Microsoft YaHei" w:eastAsia="Microsoft YaHei" w:cs="Microsoft YaHei"/>
          <w:sz w:val="19"/>
          <w:szCs w:val="19"/>
          <w:spacing w:val="21"/>
          <w:position w:val="-2"/>
        </w:rPr>
        <w:t>1</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21"/>
          <w:position w:val="-2"/>
        </w:rPr>
        <w:t>h</w:t>
      </w:r>
      <w:r>
        <w:rPr>
          <w:rFonts w:ascii="Microsoft YaHei" w:hAnsi="Microsoft YaHei" w:eastAsia="Microsoft YaHei" w:cs="Microsoft YaHei"/>
          <w:sz w:val="19"/>
          <w:szCs w:val="19"/>
          <w:spacing w:val="21"/>
        </w:rPr>
        <w:t>(从加水搅拌开始计时)的受检混凝土拌合物全部倒入搅拌机内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,搅拌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1"/>
          <w:position w:val="-2"/>
        </w:rPr>
        <w:t>20</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21"/>
          <w:position w:val="-2"/>
        </w:rPr>
        <w:t>s</w:t>
      </w:r>
      <w:r>
        <w:rPr>
          <w:rFonts w:ascii="Microsoft YaHei" w:hAnsi="Microsoft YaHei" w:eastAsia="Microsoft YaHei" w:cs="Microsoft YaHei"/>
          <w:sz w:val="19"/>
          <w:szCs w:val="19"/>
          <w:spacing w:val="21"/>
        </w:rPr>
        <w:t>后按</w:t>
      </w:r>
      <w:r>
        <w:rPr>
          <w:rFonts w:ascii="Microsoft YaHei" w:hAnsi="Microsoft YaHei" w:eastAsia="Microsoft YaHei" w:cs="Microsoft YaHei"/>
          <w:sz w:val="19"/>
          <w:szCs w:val="19"/>
          <w:spacing w:val="8"/>
        </w:rPr>
        <w:t>照</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8"/>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8"/>
          <w:position w:val="-2"/>
        </w:rPr>
        <w:t>12.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8"/>
          <w:position w:val="-2"/>
        </w:rPr>
        <w:t>1</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8"/>
        </w:rPr>
        <w:t>的方法再次测定混凝土含气量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w:t>
      </w:r>
    </w:p>
    <w:p>
      <w:pPr>
        <w:ind w:left="420"/>
        <w:spacing w:before="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受检混凝土含气量</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rPr>
        <w:t>h经时变化量按式(3)进行计算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,修约至 </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w:t>
      </w:r>
    </w:p>
    <w:p>
      <w:pPr>
        <w:ind w:right="28"/>
        <w:spacing w:before="42" w:line="367" w:lineRule="exact"/>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w w:val="107"/>
          <w:position w:val="3"/>
        </w:rPr>
        <w:t>ΔA</w:t>
      </w:r>
      <w:r>
        <w:rPr>
          <w:rFonts w:ascii="Microsoft YaHei" w:hAnsi="Microsoft YaHei" w:eastAsia="Microsoft YaHei" w:cs="Microsoft YaHei"/>
          <w:sz w:val="19"/>
          <w:szCs w:val="19"/>
          <w:spacing w:val="22"/>
          <w:w w:val="107"/>
          <w:position w:val="2"/>
        </w:rPr>
        <w:t>=</w:t>
      </w:r>
      <w:r>
        <w:rPr>
          <w:rFonts w:ascii="Microsoft YaHei" w:hAnsi="Microsoft YaHei" w:eastAsia="Microsoft YaHei" w:cs="Microsoft YaHei"/>
          <w:sz w:val="19"/>
          <w:szCs w:val="19"/>
          <w:spacing w:val="22"/>
          <w:w w:val="107"/>
          <w:position w:val="3"/>
        </w:rPr>
        <w:t>A</w:t>
      </w:r>
      <w:r>
        <w:rPr>
          <w:rFonts w:ascii="Microsoft YaHei" w:hAnsi="Microsoft YaHei" w:eastAsia="Microsoft YaHei" w:cs="Microsoft YaHei"/>
          <w:sz w:val="10"/>
          <w:szCs w:val="10"/>
          <w:spacing w:val="22"/>
          <w:w w:val="107"/>
          <w:position w:val="2"/>
        </w:rPr>
        <w:t>0</w:t>
      </w:r>
      <w:r>
        <w:rPr>
          <w:rFonts w:ascii="Microsoft YaHei" w:hAnsi="Microsoft YaHei" w:eastAsia="Microsoft YaHei" w:cs="Microsoft YaHei"/>
          <w:sz w:val="10"/>
          <w:szCs w:val="10"/>
          <w:spacing w:val="45"/>
          <w:w w:val="101"/>
          <w:position w:val="2"/>
        </w:rPr>
        <w:t xml:space="preserve"> </w:t>
      </w:r>
      <w:r>
        <w:rPr>
          <w:rFonts w:ascii="Microsoft YaHei" w:hAnsi="Microsoft YaHei" w:eastAsia="Microsoft YaHei" w:cs="Microsoft YaHei"/>
          <w:sz w:val="19"/>
          <w:szCs w:val="19"/>
          <w:spacing w:val="22"/>
          <w:w w:val="107"/>
          <w:position w:val="3"/>
        </w:rPr>
        <w:t>-A</w:t>
      </w:r>
      <w:r>
        <w:rPr>
          <w:rFonts w:ascii="Microsoft YaHei" w:hAnsi="Microsoft YaHei" w:eastAsia="Microsoft YaHei" w:cs="Microsoft YaHei"/>
          <w:sz w:val="10"/>
          <w:szCs w:val="10"/>
          <w:spacing w:val="22"/>
          <w:w w:val="107"/>
          <w:position w:val="2"/>
        </w:rPr>
        <w:t>1h</w:t>
      </w:r>
      <w:r>
        <w:rPr>
          <w:rFonts w:ascii="Microsoft YaHei" w:hAnsi="Microsoft YaHei" w:eastAsia="Microsoft YaHei" w:cs="Microsoft YaHei"/>
          <w:sz w:val="10"/>
          <w:szCs w:val="10"/>
          <w:spacing w:val="1"/>
          <w:position w:val="2"/>
        </w:rPr>
        <w:t xml:space="preserve">                       </w:t>
      </w:r>
      <w:r>
        <w:rPr>
          <w:rFonts w:ascii="Microsoft YaHei" w:hAnsi="Microsoft YaHei" w:eastAsia="Microsoft YaHei" w:cs="Microsoft YaHei"/>
          <w:sz w:val="10"/>
          <w:szCs w:val="10"/>
          <w:position w:val="2"/>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3"/>
          <w:position w:val="5"/>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4"/>
          <w:position w:val="5"/>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4"/>
          <w:position w:val="5"/>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07"/>
          <w:position w:val="5"/>
        </w:rPr>
        <w:t>…</w:t>
      </w:r>
      <w:r>
        <w:rPr>
          <w:rFonts w:ascii="Microsoft YaHei" w:hAnsi="Microsoft YaHei" w:eastAsia="Microsoft YaHei" w:cs="Microsoft YaHei"/>
          <w:sz w:val="19"/>
          <w:szCs w:val="19"/>
          <w:spacing w:val="-20"/>
          <w:position w:val="5"/>
        </w:rPr>
        <w:t xml:space="preserve"> </w:t>
      </w:r>
      <w:r>
        <w:rPr>
          <w:rFonts w:ascii="Microsoft YaHei" w:hAnsi="Microsoft YaHei" w:eastAsia="Microsoft YaHei" w:cs="Microsoft YaHei"/>
          <w:sz w:val="19"/>
          <w:szCs w:val="19"/>
          <w:spacing w:val="22"/>
          <w:w w:val="107"/>
          <w:position w:val="5"/>
        </w:rPr>
        <w:t>( </w:t>
      </w:r>
      <w:r>
        <w:rPr>
          <w:rFonts w:ascii="Microsoft YaHei" w:hAnsi="Microsoft YaHei" w:eastAsia="Microsoft YaHei" w:cs="Microsoft YaHei"/>
          <w:sz w:val="19"/>
          <w:szCs w:val="19"/>
          <w:spacing w:val="22"/>
          <w:w w:val="107"/>
          <w:position w:val="3"/>
        </w:rPr>
        <w:t>3</w:t>
      </w:r>
      <w:r>
        <w:rPr>
          <w:rFonts w:ascii="Microsoft YaHei" w:hAnsi="Microsoft YaHei" w:eastAsia="Microsoft YaHei" w:cs="Microsoft YaHei"/>
          <w:sz w:val="19"/>
          <w:szCs w:val="19"/>
          <w:spacing w:val="-11"/>
          <w:position w:val="3"/>
        </w:rPr>
        <w:t xml:space="preserve"> </w:t>
      </w:r>
      <w:r>
        <w:rPr>
          <w:rFonts w:ascii="Microsoft YaHei" w:hAnsi="Microsoft YaHei" w:eastAsia="Microsoft YaHei" w:cs="Microsoft YaHei"/>
          <w:sz w:val="19"/>
          <w:szCs w:val="19"/>
          <w:spacing w:val="22"/>
          <w:w w:val="107"/>
          <w:position w:val="5"/>
        </w:rPr>
        <w:t>)</w:t>
      </w:r>
    </w:p>
    <w:p>
      <w:pPr>
        <w:ind w:left="420"/>
        <w:spacing w:before="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22"/>
        <w:spacing w:before="8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9"/>
          <w:position w:val="-1"/>
        </w:rPr>
        <w:t>ΔA</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35"/>
          <w:position w:val="1"/>
        </w:rPr>
        <w:t xml:space="preserve"> </w:t>
      </w:r>
      <w:r>
        <w:rPr>
          <w:rFonts w:ascii="Microsoft YaHei" w:hAnsi="Microsoft YaHei" w:eastAsia="Microsoft YaHei" w:cs="Microsoft YaHei"/>
          <w:sz w:val="19"/>
          <w:szCs w:val="19"/>
          <w:spacing w:val="29"/>
        </w:rPr>
        <w:t>含气量 </w:t>
      </w:r>
      <w:r>
        <w:rPr>
          <w:rFonts w:ascii="Microsoft YaHei" w:hAnsi="Microsoft YaHei" w:eastAsia="Microsoft YaHei" w:cs="Microsoft YaHei"/>
          <w:sz w:val="19"/>
          <w:szCs w:val="19"/>
          <w:spacing w:val="29"/>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29"/>
        </w:rPr>
        <w:t>h经时变化量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29"/>
          <w:position w:val="1"/>
        </w:rPr>
        <w:t>;</w:t>
      </w:r>
    </w:p>
    <w:p>
      <w:pPr>
        <w:ind w:left="407"/>
        <w:spacing w:before="74"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position w:val="-2"/>
        </w:rPr>
        <w:t>A</w:t>
      </w:r>
      <w:r>
        <w:rPr>
          <w:rFonts w:ascii="Microsoft YaHei" w:hAnsi="Microsoft YaHei" w:eastAsia="Microsoft YaHei" w:cs="Microsoft YaHei"/>
          <w:sz w:val="10"/>
          <w:szCs w:val="10"/>
          <w:spacing w:val="30"/>
          <w:position w:val="-3"/>
        </w:rPr>
        <w:t>0</w:t>
      </w:r>
      <w:r>
        <w:rPr>
          <w:rFonts w:ascii="Microsoft YaHei" w:hAnsi="Microsoft YaHei" w:eastAsia="Microsoft YaHei" w:cs="Microsoft YaHei"/>
          <w:sz w:val="10"/>
          <w:szCs w:val="10"/>
          <w:spacing w:val="1"/>
          <w:position w:val="-3"/>
        </w:rPr>
        <w:t xml:space="preserve">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0"/>
        </w:rPr>
        <w:t>出机后测得的含气量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0"/>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0"/>
        </w:rPr>
        <w:t>;</w:t>
      </w:r>
    </w:p>
    <w:p>
      <w:pPr>
        <w:ind w:left="407"/>
        <w:spacing w:before="79"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position w:val="-1"/>
        </w:rPr>
        <w:t>A</w:t>
      </w:r>
      <w:r>
        <w:rPr>
          <w:rFonts w:ascii="Microsoft YaHei" w:hAnsi="Microsoft YaHei" w:eastAsia="Microsoft YaHei" w:cs="Microsoft YaHei"/>
          <w:sz w:val="10"/>
          <w:szCs w:val="10"/>
          <w:spacing w:val="27"/>
          <w:position w:val="-3"/>
        </w:rPr>
        <w:t>1h</w:t>
      </w:r>
      <w:r>
        <w:rPr>
          <w:rFonts w:ascii="Microsoft YaHei" w:hAnsi="Microsoft YaHei" w:eastAsia="Microsoft YaHei" w:cs="Microsoft YaHei"/>
          <w:sz w:val="10"/>
          <w:szCs w:val="10"/>
          <w:spacing w:val="2"/>
          <w:position w:val="-3"/>
        </w:rPr>
        <w:t xml:space="preserve">         </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36"/>
          <w:position w:val="1"/>
        </w:rPr>
        <w:t xml:space="preserve"> </w:t>
      </w:r>
      <w:r>
        <w:rPr>
          <w:rFonts w:ascii="Microsoft YaHei" w:hAnsi="Microsoft YaHei" w:eastAsia="Microsoft YaHei" w:cs="Microsoft YaHei"/>
          <w:sz w:val="19"/>
          <w:szCs w:val="19"/>
          <w:spacing w:val="27"/>
        </w:rPr>
        <w:t>静置 </w:t>
      </w:r>
      <w:r>
        <w:rPr>
          <w:rFonts w:ascii="Microsoft YaHei" w:hAnsi="Microsoft YaHei" w:eastAsia="Microsoft YaHei" w:cs="Microsoft YaHei"/>
          <w:sz w:val="19"/>
          <w:szCs w:val="19"/>
          <w:spacing w:val="27"/>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27"/>
        </w:rPr>
        <w:t>h后测得的含气量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27"/>
          <w:position w:val="1"/>
        </w:rPr>
        <w:t>。</w:t>
      </w:r>
    </w:p>
    <w:p>
      <w:pPr>
        <w:ind w:left="2" w:right="20" w:firstLine="418"/>
        <w:spacing w:before="76"/>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含气量</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rPr>
        <w:t>h经时变化量以三批试验结果的算术平均值表示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,修约</w:t>
      </w:r>
      <w:r>
        <w:rPr>
          <w:rFonts w:ascii="Microsoft YaHei" w:hAnsi="Microsoft YaHei" w:eastAsia="Microsoft YaHei" w:cs="Microsoft YaHei"/>
          <w:sz w:val="19"/>
          <w:szCs w:val="19"/>
          <w:spacing w:val="16"/>
        </w:rPr>
        <w:t>至 </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6"/>
        </w:rPr>
        <w:t>。三批试验的最大值或最</w:t>
      </w:r>
      <w:r>
        <w:rPr>
          <w:rFonts w:ascii="Microsoft YaHei" w:hAnsi="Microsoft YaHei" w:eastAsia="Microsoft YaHei" w:cs="Microsoft YaHei"/>
          <w:sz w:val="19"/>
          <w:szCs w:val="19"/>
          <w:spacing w:val="19"/>
        </w:rPr>
        <w:t>小值与中间值之差有一个与中间值之差超过 </w:t>
      </w:r>
      <w:r>
        <w:rPr>
          <w:rFonts w:ascii="Microsoft YaHei" w:hAnsi="Microsoft YaHei" w:eastAsia="Microsoft YaHei" w:cs="Microsoft YaHei"/>
          <w:sz w:val="19"/>
          <w:szCs w:val="19"/>
          <w:spacing w:val="19"/>
          <w:position w:val="-2"/>
        </w:rPr>
        <w:t>0.</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9"/>
          <w:position w:val="-1"/>
        </w:rPr>
        <w:t>5%时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9"/>
        </w:rPr>
        <w:t>,将最大值与最小值一并舍去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,取中间值</w:t>
      </w:r>
      <w:r>
        <w:rPr>
          <w:rFonts w:ascii="Microsoft YaHei" w:hAnsi="Microsoft YaHei" w:eastAsia="Microsoft YaHei" w:cs="Microsoft YaHei"/>
          <w:sz w:val="19"/>
          <w:szCs w:val="19"/>
          <w:spacing w:val="18"/>
        </w:rPr>
        <w:t>作为该外</w:t>
      </w:r>
      <w:r>
        <w:rPr>
          <w:rFonts w:ascii="Microsoft YaHei" w:hAnsi="Microsoft YaHei" w:eastAsia="Microsoft YaHei" w:cs="Microsoft YaHei"/>
          <w:sz w:val="19"/>
          <w:szCs w:val="19"/>
          <w:spacing w:val="16"/>
        </w:rPr>
        <w:t>加剂的试验结果</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6"/>
        </w:rPr>
        <w:t>;最大值和最小值与中间值之差均超过 </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6"/>
          <w:position w:val="-1"/>
        </w:rPr>
        <w:t>5%时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6"/>
        </w:rPr>
        <w:t>,结果无效</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108" w:line="219" w:lineRule="auto"/>
        <w:outlineLvl w:val="1"/>
        <w:rPr>
          <w:rFonts w:ascii="SimHei" w:hAnsi="SimHei" w:eastAsia="SimHei" w:cs="SimHei"/>
          <w:sz w:val="19"/>
          <w:szCs w:val="19"/>
        </w:rPr>
      </w:pPr>
      <w:bookmarkStart w:name="bookmark25" w:id="32"/>
      <w:bookmarkEnd w:id="32"/>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7"/>
          <w:position w:val="-1"/>
        </w:rPr>
        <w:t>13   </w:t>
      </w:r>
      <w:r>
        <w:rPr>
          <w:rFonts w:ascii="SimHei" w:hAnsi="SimHei" w:eastAsia="SimHei" w:cs="SimHei"/>
          <w:sz w:val="19"/>
          <w:szCs w:val="19"/>
          <w:spacing w:val="7"/>
        </w:rPr>
        <w:t>凝结时间之差</w:t>
      </w:r>
    </w:p>
    <w:p>
      <w:pPr>
        <w:spacing w:before="186" w:line="219"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3"/>
          <w:position w:val="-1"/>
        </w:rPr>
        <w:t>13.</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3"/>
          <w:position w:val="-1"/>
        </w:rPr>
        <w:t>1   </w:t>
      </w:r>
      <w:r>
        <w:rPr>
          <w:rFonts w:ascii="SimHei" w:hAnsi="SimHei" w:eastAsia="SimHei" w:cs="SimHei"/>
          <w:sz w:val="19"/>
          <w:szCs w:val="19"/>
          <w:spacing w:val="3"/>
        </w:rPr>
        <w:t>凝结时间测定</w:t>
      </w:r>
    </w:p>
    <w:p>
      <w:pPr>
        <w:ind w:left="1" w:right="20" w:firstLine="418"/>
        <w:spacing w:before="196" w:line="230" w:lineRule="auto"/>
        <w:jc w:val="both"/>
        <w:rPr>
          <w:rFonts w:ascii="Microsoft YaHei" w:hAnsi="Microsoft YaHei" w:eastAsia="Microsoft YaHei" w:cs="Microsoft YaHei"/>
          <w:sz w:val="19"/>
          <w:szCs w:val="19"/>
        </w:rPr>
      </w:pPr>
      <w:r>
        <w:drawing>
          <wp:anchor distT="0" distB="0" distL="0" distR="0" simplePos="0" relativeHeight="251701248" behindDoc="0" locked="0" layoutInCell="1" allowOverlap="1">
            <wp:simplePos x="0" y="0"/>
            <wp:positionH relativeFrom="column">
              <wp:posOffset>2471460</wp:posOffset>
            </wp:positionH>
            <wp:positionV relativeFrom="paragraph">
              <wp:posOffset>99782</wp:posOffset>
            </wp:positionV>
            <wp:extent cx="190500" cy="190500"/>
            <wp:effectExtent l="0" t="0" r="0" b="0"/>
            <wp:wrapNone/>
            <wp:docPr id="50" name="IM 50"/>
            <wp:cNvGraphicFramePr/>
            <a:graphic>
              <a:graphicData uri="http://schemas.openxmlformats.org/drawingml/2006/picture">
                <pic:pic>
                  <pic:nvPicPr>
                    <pic:cNvPr id="50" name="IM 50"/>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8"/>
        </w:rPr>
        <w:t>基准混凝土和受检混凝土拌合物的凝结时间按</w:t>
      </w:r>
      <w:r>
        <w:rPr>
          <w:rFonts w:ascii="Microsoft YaHei" w:hAnsi="Microsoft YaHei" w:eastAsia="Microsoft YaHei" w:cs="Microsoft YaHei"/>
          <w:sz w:val="19"/>
          <w:szCs w:val="19"/>
          <w:spacing w:val="39"/>
          <w:w w:val="101"/>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8"/>
          <w:position w:val="-1"/>
        </w:rPr>
        <w:t>/T </w:t>
      </w:r>
      <w:r>
        <w:rPr>
          <w:rFonts w:ascii="Microsoft YaHei" w:hAnsi="Microsoft YaHei" w:eastAsia="Microsoft YaHei" w:cs="Microsoft YaHei"/>
          <w:sz w:val="19"/>
          <w:szCs w:val="19"/>
          <w:spacing w:val="18"/>
          <w:position w:val="-2"/>
        </w:rPr>
        <w:t>50080</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8"/>
        </w:rPr>
        <w:t>的规定进行测定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,用公称粒</w:t>
      </w:r>
      <w:r>
        <w:rPr>
          <w:rFonts w:ascii="Microsoft YaHei" w:hAnsi="Microsoft YaHei" w:eastAsia="Microsoft YaHei" w:cs="Microsoft YaHei"/>
          <w:sz w:val="19"/>
          <w:szCs w:val="19"/>
          <w:spacing w:val="-3"/>
        </w:rPr>
        <w:t>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position w:val="-2"/>
        </w:rPr>
        <w:t>4.</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3"/>
          <w:position w:val="-2"/>
        </w:rPr>
        <w:t>75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3"/>
          <w:position w:val="-2"/>
        </w:rPr>
        <w:t>mm </w:t>
      </w:r>
      <w:r>
        <w:rPr>
          <w:rFonts w:ascii="Microsoft YaHei" w:hAnsi="Microsoft YaHei" w:eastAsia="Microsoft YaHei" w:cs="Microsoft YaHei"/>
          <w:sz w:val="19"/>
          <w:szCs w:val="19"/>
          <w:spacing w:val="-3"/>
        </w:rPr>
        <w:t>的方</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孔</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筛</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筛 出</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混</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凝</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3"/>
        </w:rPr>
        <w:t>土</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拌</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合</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物 中的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砂</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浆 ,</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拌</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匀</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后</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装</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入</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上</w:t>
      </w:r>
      <w:r>
        <w:rPr>
          <w:rFonts w:ascii="Microsoft YaHei" w:hAnsi="Microsoft YaHei" w:eastAsia="Microsoft YaHei" w:cs="Microsoft YaHei"/>
          <w:sz w:val="19"/>
          <w:szCs w:val="19"/>
          <w:spacing w:val="14"/>
          <w:w w:val="101"/>
        </w:rPr>
        <w:t xml:space="preserve"> </w:t>
      </w:r>
      <w:r>
        <w:rPr>
          <w:rFonts w:ascii="Microsoft YaHei" w:hAnsi="Microsoft YaHei" w:eastAsia="Microsoft YaHei" w:cs="Microsoft YaHei"/>
          <w:sz w:val="19"/>
          <w:szCs w:val="19"/>
          <w:spacing w:val="-3"/>
        </w:rPr>
        <w:t>口 内</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径</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为  </w:t>
      </w:r>
      <w:r>
        <w:rPr>
          <w:rFonts w:ascii="Microsoft YaHei" w:hAnsi="Microsoft YaHei" w:eastAsia="Microsoft YaHei" w:cs="Microsoft YaHei"/>
          <w:sz w:val="19"/>
          <w:szCs w:val="19"/>
          <w:spacing w:val="-3"/>
          <w:position w:val="-2"/>
        </w:rPr>
        <w:t>160 mm</w:t>
      </w:r>
      <w:r>
        <w:rPr>
          <w:rFonts w:ascii="Microsoft YaHei" w:hAnsi="Microsoft YaHei" w:eastAsia="Microsoft YaHei" w:cs="Microsoft YaHei"/>
          <w:sz w:val="19"/>
          <w:szCs w:val="19"/>
          <w:spacing w:val="-3"/>
        </w:rPr>
        <w:t>、下</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
        </w:rPr>
        <w:t>口 内</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径</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13"/>
          <w:position w:val="-2"/>
        </w:rPr>
        <w:t>150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rPr>
        <w:t>、净高为</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3"/>
          <w:position w:val="-2"/>
        </w:rPr>
        <w:t>150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rPr>
        <w:t>的刚性不透水金属圆筒中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,砂</w:t>
      </w:r>
      <w:r>
        <w:rPr>
          <w:rFonts w:ascii="Microsoft YaHei" w:hAnsi="Microsoft YaHei" w:eastAsia="Microsoft YaHei" w:cs="Microsoft YaHei"/>
          <w:sz w:val="19"/>
          <w:szCs w:val="19"/>
          <w:spacing w:val="12"/>
        </w:rPr>
        <w:t>浆表面应低于筒口约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position w:val="-2"/>
        </w:rPr>
        <w:t>10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2"/>
        </w:rPr>
        <w:t>,用振动台振实</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,约</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8"/>
          <w:position w:val="-2"/>
        </w:rPr>
        <w:t>s~</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8"/>
          <w:position w:val="-2"/>
        </w:rPr>
        <w:t>s</w:t>
      </w:r>
      <w:r>
        <w:rPr>
          <w:rFonts w:ascii="Microsoft YaHei" w:hAnsi="Microsoft YaHei" w:eastAsia="Microsoft YaHei" w:cs="Microsoft YaHei"/>
          <w:sz w:val="19"/>
          <w:szCs w:val="19"/>
          <w:spacing w:val="18"/>
        </w:rPr>
        <w:t>。振实后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,立即将装有砂浆的金属圆筒加盖并置于(20±2)℃的环境中</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right="20" w:firstLine="421"/>
        <w:spacing w:before="1" w:line="22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一般基准混凝土在成型后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position w:val="-2"/>
        </w:rPr>
        <w:t>h~4</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7"/>
          <w:position w:val="-2"/>
        </w:rPr>
        <w:t>h</w:t>
      </w:r>
      <w:r>
        <w:rPr>
          <w:rFonts w:ascii="Microsoft YaHei" w:hAnsi="Microsoft YaHei" w:eastAsia="Microsoft YaHei" w:cs="Microsoft YaHei"/>
          <w:sz w:val="19"/>
          <w:szCs w:val="19"/>
          <w:spacing w:val="17"/>
        </w:rPr>
        <w:t>,掺早强剂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、早强型高性能减水剂和早强型普</w:t>
      </w:r>
      <w:r>
        <w:rPr>
          <w:rFonts w:ascii="Microsoft YaHei" w:hAnsi="Microsoft YaHei" w:eastAsia="Microsoft YaHei" w:cs="Microsoft YaHei"/>
          <w:sz w:val="19"/>
          <w:szCs w:val="19"/>
          <w:spacing w:val="16"/>
        </w:rPr>
        <w:t>通减水剂的受检混</w:t>
      </w:r>
      <w:r>
        <w:rPr>
          <w:rFonts w:ascii="Microsoft YaHei" w:hAnsi="Microsoft YaHei" w:eastAsia="Microsoft YaHei" w:cs="Microsoft YaHei"/>
          <w:sz w:val="19"/>
          <w:szCs w:val="19"/>
          <w:spacing w:val="16"/>
        </w:rPr>
        <w:t>凝土在成型后</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position w:val="-2"/>
        </w:rPr>
        <w:t>h~</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position w:val="-2"/>
        </w:rPr>
        <w:t>h</w:t>
      </w:r>
      <w:r>
        <w:rPr>
          <w:rFonts w:ascii="Microsoft YaHei" w:hAnsi="Microsoft YaHei" w:eastAsia="Microsoft YaHei" w:cs="Microsoft YaHei"/>
          <w:sz w:val="19"/>
          <w:szCs w:val="19"/>
          <w:spacing w:val="16"/>
        </w:rPr>
        <w:t>,掺缓凝剂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、缓凝型高性能减水剂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、缓凝型高效减</w:t>
      </w:r>
      <w:r>
        <w:rPr>
          <w:rFonts w:ascii="Microsoft YaHei" w:hAnsi="Microsoft YaHei" w:eastAsia="Microsoft YaHei" w:cs="Microsoft YaHei"/>
          <w:sz w:val="19"/>
          <w:szCs w:val="19"/>
          <w:spacing w:val="15"/>
        </w:rPr>
        <w:t>水剂和缓凝型普通减水剂的受</w:t>
      </w:r>
      <w:r>
        <w:rPr>
          <w:rFonts w:ascii="Microsoft YaHei" w:hAnsi="Microsoft YaHei" w:eastAsia="Microsoft YaHei" w:cs="Microsoft YaHei"/>
          <w:sz w:val="19"/>
          <w:szCs w:val="19"/>
          <w:spacing w:val="18"/>
        </w:rPr>
        <w:t>检混凝土在成型后 </w:t>
      </w:r>
      <w:r>
        <w:rPr>
          <w:rFonts w:ascii="Microsoft YaHei" w:hAnsi="Microsoft YaHei" w:eastAsia="Microsoft YaHei" w:cs="Microsoft YaHei"/>
          <w:sz w:val="19"/>
          <w:szCs w:val="19"/>
          <w:spacing w:val="18"/>
          <w:position w:val="-2"/>
        </w:rPr>
        <w:t>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8"/>
          <w:position w:val="-2"/>
        </w:rPr>
        <w:t>h~</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18"/>
          <w:position w:val="-2"/>
        </w:rPr>
        <w:t>6</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8"/>
          <w:position w:val="-2"/>
        </w:rPr>
        <w:t>h</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掺其他外加剂的受检混凝土在成型后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8"/>
          <w:position w:val="-2"/>
        </w:rPr>
        <w:t>h~4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8"/>
        </w:rPr>
        <w:t>h开始测试</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8"/>
        </w:rPr>
        <w:t>以后每 </w:t>
      </w:r>
      <w:r>
        <w:rPr>
          <w:rFonts w:ascii="Microsoft YaHei" w:hAnsi="Microsoft YaHei" w:eastAsia="Microsoft YaHei" w:cs="Microsoft YaHei"/>
          <w:sz w:val="19"/>
          <w:szCs w:val="19"/>
          <w:spacing w:val="18"/>
          <w:position w:val="-2"/>
        </w:rPr>
        <w:t>0.</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7"/>
          <w:position w:val="-2"/>
        </w:rPr>
        <w:t>h</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7"/>
        </w:rPr>
        <w:t>或</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9"/>
        </w:rPr>
        <w:t>h测试一次</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,但在临近初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9"/>
        </w:rPr>
        <w:t>、终凝时应缩短测定间隔时间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9"/>
        </w:rPr>
        <w:t>每次测点应避开前一次测孔位置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,相邻测孔</w:t>
      </w:r>
      <w:r>
        <w:rPr>
          <w:rFonts w:ascii="Microsoft YaHei" w:hAnsi="Microsoft YaHei" w:eastAsia="Microsoft YaHei" w:cs="Microsoft YaHei"/>
          <w:sz w:val="19"/>
          <w:szCs w:val="19"/>
          <w:spacing w:val="17"/>
        </w:rPr>
        <w:t>的净距应大于测针直径的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7"/>
        </w:rPr>
        <w:t>倍且不小于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7"/>
        </w:rPr>
        <w:t>,测点与金属圆筒</w:t>
      </w:r>
      <w:r>
        <w:rPr>
          <w:rFonts w:ascii="Microsoft YaHei" w:hAnsi="Microsoft YaHei" w:eastAsia="Microsoft YaHei" w:cs="Microsoft YaHei"/>
          <w:sz w:val="19"/>
          <w:szCs w:val="19"/>
          <w:spacing w:val="16"/>
        </w:rPr>
        <w:t>内壁的距离应不小于 </w:t>
      </w:r>
      <w:r>
        <w:rPr>
          <w:rFonts w:ascii="Microsoft YaHei" w:hAnsi="Microsoft YaHei" w:eastAsia="Microsoft YaHei" w:cs="Microsoft YaHei"/>
          <w:sz w:val="19"/>
          <w:szCs w:val="19"/>
          <w:spacing w:val="16"/>
          <w:position w:val="-2"/>
        </w:rPr>
        <w:t>25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rPr>
        <w:t>。</w:t>
      </w:r>
    </w:p>
    <w:p>
      <w:pPr>
        <w:ind w:right="20" w:firstLine="420"/>
        <w:spacing w:before="3"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测试时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,将砂浆试样筒置于贯入阻力仪上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,测针端部与砂</w:t>
      </w:r>
      <w:r>
        <w:rPr>
          <w:rFonts w:ascii="Microsoft YaHei" w:hAnsi="Microsoft YaHei" w:eastAsia="Microsoft YaHei" w:cs="Microsoft YaHei"/>
          <w:sz w:val="19"/>
          <w:szCs w:val="19"/>
          <w:spacing w:val="19"/>
        </w:rPr>
        <w:t>浆表面接触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,然后在</w:t>
      </w:r>
      <w:r>
        <w:rPr>
          <w:rFonts w:ascii="Microsoft YaHei" w:hAnsi="Microsoft YaHei" w:eastAsia="Microsoft YaHei" w:cs="Microsoft YaHei"/>
          <w:sz w:val="19"/>
          <w:szCs w:val="19"/>
          <w:spacing w:val="19"/>
          <w:position w:val="-1"/>
        </w:rPr>
        <w:t>(10±2)</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9"/>
          <w:position w:val="-2"/>
        </w:rPr>
        <w:t>s</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9"/>
        </w:rPr>
        <w:t>内均匀地使</w:t>
      </w:r>
      <w:r>
        <w:rPr>
          <w:rFonts w:ascii="Microsoft YaHei" w:hAnsi="Microsoft YaHei" w:eastAsia="Microsoft YaHei" w:cs="Microsoft YaHei"/>
          <w:sz w:val="19"/>
          <w:szCs w:val="19"/>
          <w:spacing w:val="17"/>
        </w:rPr>
        <w:t>测针贯入砂浆(25±2)</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深度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。记录贯入阻力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,读数至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10</w:t>
      </w:r>
      <w:r>
        <w:rPr>
          <w:rFonts w:ascii="Microsoft YaHei" w:hAnsi="Microsoft YaHei" w:eastAsia="Microsoft YaHei" w:cs="Microsoft YaHei"/>
          <w:sz w:val="19"/>
          <w:szCs w:val="19"/>
          <w:spacing w:val="17"/>
          <w:position w:val="-1"/>
        </w:rPr>
        <w:t>N;</w:t>
      </w:r>
      <w:r>
        <w:rPr>
          <w:rFonts w:ascii="Microsoft YaHei" w:hAnsi="Microsoft YaHei" w:eastAsia="Microsoft YaHei" w:cs="Microsoft YaHei"/>
          <w:sz w:val="19"/>
          <w:szCs w:val="19"/>
          <w:spacing w:val="16"/>
        </w:rPr>
        <w:t>记录测量时间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,读数至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6"/>
        </w:rPr>
        <w:t>。贯入阻力</w:t>
      </w:r>
      <w:r>
        <w:rPr>
          <w:rFonts w:ascii="Microsoft YaHei" w:hAnsi="Microsoft YaHei" w:eastAsia="Microsoft YaHei" w:cs="Microsoft YaHei"/>
          <w:sz w:val="19"/>
          <w:szCs w:val="19"/>
          <w:spacing w:val="17"/>
        </w:rPr>
        <w:t>值按式(4)计算</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修约至 </w:t>
      </w:r>
      <w:r>
        <w:rPr>
          <w:rFonts w:ascii="Microsoft YaHei" w:hAnsi="Microsoft YaHei" w:eastAsia="Microsoft YaHei" w:cs="Microsoft YaHei"/>
          <w:sz w:val="19"/>
          <w:szCs w:val="19"/>
          <w:spacing w:val="17"/>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7"/>
          <w:position w:val="1"/>
        </w:rPr>
        <w:t>。</w:t>
      </w:r>
    </w:p>
    <w:p>
      <w:pPr>
        <w:spacing w:line="231" w:lineRule="auto"/>
        <w:sectPr>
          <w:headerReference w:type="default" r:id="rId39"/>
          <w:footerReference w:type="default" r:id="rId40"/>
          <w:pgSz w:w="11907" w:h="16841"/>
          <w:pgMar w:top="1684" w:right="1409" w:bottom="1295" w:left="1271" w:header="1386" w:footer="1106" w:gutter="0"/>
        </w:sectPr>
        <w:rPr>
          <w:rFonts w:ascii="Microsoft YaHei" w:hAnsi="Microsoft YaHei" w:eastAsia="Microsoft YaHei" w:cs="Microsoft YaHei"/>
          <w:sz w:val="19"/>
          <w:szCs w:val="19"/>
        </w:rPr>
      </w:pPr>
    </w:p>
    <w:p>
      <w:pPr>
        <w:pStyle w:val="BodyText"/>
        <w:spacing w:line="249" w:lineRule="auto"/>
        <w:rPr/>
      </w:pPr>
      <w:r/>
    </w:p>
    <w:p>
      <w:pPr>
        <w:ind w:right="56"/>
        <w:spacing w:before="81"/>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24"/>
        </w:rPr>
        <w:t>R</w:t>
      </w:r>
      <w:r>
        <w:rPr>
          <w:rFonts w:ascii="Microsoft YaHei" w:hAnsi="Microsoft YaHei" w:eastAsia="Microsoft YaHei" w:cs="Microsoft YaHei"/>
          <w:sz w:val="19"/>
          <w:szCs w:val="19"/>
          <w:spacing w:val="-13"/>
        </w:rPr>
        <w:t xml:space="preserve"> </w:t>
      </w:r>
      <w:r>
        <w:rPr>
          <w:sz w:val="19"/>
          <w:szCs w:val="19"/>
          <w:position w:val="-11"/>
        </w:rPr>
        <w:drawing>
          <wp:inline distT="0" distB="0" distL="0" distR="0">
            <wp:extent cx="248653" cy="253007"/>
            <wp:effectExtent l="0" t="0" r="0" b="0"/>
            <wp:docPr id="52" name="IM 52"/>
            <wp:cNvGraphicFramePr/>
            <a:graphic>
              <a:graphicData uri="http://schemas.openxmlformats.org/drawingml/2006/picture">
                <pic:pic>
                  <pic:nvPicPr>
                    <pic:cNvPr id="52" name="IM 52"/>
                    <pic:cNvPicPr/>
                  </pic:nvPicPr>
                  <pic:blipFill>
                    <a:blip r:embed="rId43"/>
                    <a:stretch>
                      <a:fillRect/>
                    </a:stretch>
                  </pic:blipFill>
                  <pic:spPr>
                    <a:xfrm rot="0">
                      <a:off x="0" y="0"/>
                      <a:ext cx="248653" cy="253007"/>
                    </a:xfrm>
                    <a:prstGeom prst="rect">
                      <a:avLst/>
                    </a:prstGeom>
                  </pic:spPr>
                </pic:pic>
              </a:graphicData>
            </a:graphic>
          </wp:inline>
        </w:drawing>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4"/>
          <w:position w:val="2"/>
        </w:rPr>
        <w:t>( </w:t>
      </w:r>
      <w:r>
        <w:rPr>
          <w:rFonts w:ascii="Microsoft YaHei" w:hAnsi="Microsoft YaHei" w:eastAsia="Microsoft YaHei" w:cs="Microsoft YaHei"/>
          <w:sz w:val="19"/>
          <w:szCs w:val="19"/>
          <w:spacing w:val="24"/>
        </w:rPr>
        <w:t>4</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4"/>
          <w:position w:val="2"/>
        </w:rPr>
        <w:t>)</w:t>
      </w:r>
    </w:p>
    <w:p>
      <w:pPr>
        <w:ind w:left="421"/>
        <w:spacing w:before="167" w:line="180" w:lineRule="auto"/>
        <w:rPr>
          <w:rFonts w:ascii="Microsoft YaHei" w:hAnsi="Microsoft YaHei" w:eastAsia="Microsoft YaHei" w:cs="Microsoft YaHei"/>
          <w:sz w:val="19"/>
          <w:szCs w:val="19"/>
        </w:rPr>
      </w:pPr>
      <w:bookmarkStart w:name="bookmark81" w:id="33"/>
      <w:bookmarkEnd w:id="33"/>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80"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8"/>
          <w:position w:val="-2"/>
        </w:rPr>
        <w:t>R </w:t>
      </w:r>
      <w:r>
        <w:rPr>
          <w:rFonts w:ascii="Microsoft YaHei" w:hAnsi="Microsoft YaHei" w:eastAsia="Microsoft YaHei" w:cs="Microsoft YaHei"/>
          <w:sz w:val="19"/>
          <w:szCs w:val="19"/>
          <w:spacing w:val="28"/>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8"/>
        </w:rPr>
        <w:t>单位面积贯入阻力值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8"/>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28"/>
        </w:rPr>
        <w:t>) ;</w:t>
      </w:r>
    </w:p>
    <w:p>
      <w:pPr>
        <w:ind w:left="420"/>
        <w:spacing w:before="6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3"/>
          <w:position w:val="-2"/>
        </w:rPr>
        <w:t>P</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33"/>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33"/>
        </w:rPr>
        <w:t>贯入阻力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3"/>
        </w:rPr>
        <w:t>,单位为牛(N)</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3"/>
        </w:rPr>
        <w:t>;</w:t>
      </w:r>
    </w:p>
    <w:p>
      <w:pPr>
        <w:ind w:left="408"/>
        <w:spacing w:before="67"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9"/>
          <w:position w:val="-2"/>
        </w:rPr>
        <w:t>A</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9"/>
        </w:rPr>
        <w:t>测针截面积</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9"/>
        </w:rPr>
        <w:t>,单位为平方毫米(</w:t>
      </w:r>
      <w:r>
        <w:rPr>
          <w:rFonts w:ascii="Microsoft YaHei" w:hAnsi="Microsoft YaHei" w:eastAsia="Microsoft YaHei" w:cs="Microsoft YaHei"/>
          <w:sz w:val="19"/>
          <w:szCs w:val="19"/>
        </w:rPr>
        <w:t>mm</w:t>
      </w:r>
      <w:r>
        <w:rPr>
          <w:rFonts w:ascii="Microsoft YaHei" w:hAnsi="Microsoft YaHei" w:eastAsia="Microsoft YaHei" w:cs="Microsoft YaHei"/>
          <w:sz w:val="10"/>
          <w:szCs w:val="10"/>
          <w:spacing w:val="29"/>
          <w:position w:val="1"/>
        </w:rPr>
        <w:t>2</w:t>
      </w:r>
      <w:r>
        <w:rPr>
          <w:rFonts w:ascii="Microsoft YaHei" w:hAnsi="Microsoft YaHei" w:eastAsia="Microsoft YaHei" w:cs="Microsoft YaHei"/>
          <w:sz w:val="10"/>
          <w:szCs w:val="10"/>
          <w:spacing w:val="-10"/>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29"/>
        </w:rPr>
        <w:t>。</w:t>
      </w:r>
    </w:p>
    <w:p>
      <w:pPr>
        <w:ind w:left="7" w:right="47" w:firstLine="412"/>
        <w:spacing w:before="67"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凝结时间用绘图拟合方法确定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0"/>
        </w:rPr>
        <w:t>以贯入阻力值为纵坐标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,从水泥与水</w:t>
      </w:r>
      <w:r>
        <w:rPr>
          <w:rFonts w:ascii="Microsoft YaHei" w:hAnsi="Microsoft YaHei" w:eastAsia="Microsoft YaHei" w:cs="Microsoft YaHei"/>
          <w:sz w:val="19"/>
          <w:szCs w:val="19"/>
          <w:spacing w:val="19"/>
        </w:rPr>
        <w:t>接触时开始计算的测试时间</w:t>
      </w:r>
      <w:r>
        <w:rPr>
          <w:rFonts w:ascii="Microsoft YaHei" w:hAnsi="Microsoft YaHei" w:eastAsia="Microsoft YaHei" w:cs="Microsoft YaHei"/>
          <w:sz w:val="19"/>
          <w:szCs w:val="19"/>
          <w:spacing w:val="21"/>
        </w:rPr>
        <w:t>为横坐标</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1"/>
        </w:rPr>
        <w:t>,绘制贯入阻力值与测试时间关系曲线</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1"/>
        </w:rPr>
        <w:t>曲线上贯入阻力值为</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21"/>
          <w:position w:val="-2"/>
        </w:rPr>
        <w:t>3.</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21"/>
          <w:position w:val="-2"/>
        </w:rPr>
        <w:t>5</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21"/>
        </w:rPr>
        <w:t>时对应的时间为初凝</w:t>
      </w:r>
      <w:r>
        <w:rPr>
          <w:rFonts w:ascii="Microsoft YaHei" w:hAnsi="Microsoft YaHei" w:eastAsia="Microsoft YaHei" w:cs="Microsoft YaHei"/>
          <w:sz w:val="19"/>
          <w:szCs w:val="19"/>
          <w:spacing w:val="20"/>
        </w:rPr>
        <w:t>时间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,贯入阻力值为 </w:t>
      </w:r>
      <w:r>
        <w:rPr>
          <w:rFonts w:ascii="Microsoft YaHei" w:hAnsi="Microsoft YaHei" w:eastAsia="Microsoft YaHei" w:cs="Microsoft YaHei"/>
          <w:sz w:val="19"/>
          <w:szCs w:val="19"/>
          <w:spacing w:val="20"/>
          <w:position w:val="-2"/>
        </w:rPr>
        <w:t>28</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20"/>
        </w:rPr>
        <w:t>时对应的时间为终凝时间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。凝结时间结</w:t>
      </w:r>
      <w:r>
        <w:rPr>
          <w:rFonts w:ascii="Microsoft YaHei" w:hAnsi="Microsoft YaHei" w:eastAsia="Microsoft YaHei" w:cs="Microsoft YaHei"/>
          <w:sz w:val="19"/>
          <w:szCs w:val="19"/>
          <w:spacing w:val="19"/>
        </w:rPr>
        <w:t>果以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9"/>
        </w:rPr>
        <w:t>表示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,修约至 </w:t>
      </w:r>
      <w:r>
        <w:rPr>
          <w:rFonts w:ascii="Microsoft YaHei" w:hAnsi="Microsoft YaHei" w:eastAsia="Microsoft YaHei" w:cs="Microsoft YaHei"/>
          <w:sz w:val="19"/>
          <w:szCs w:val="19"/>
          <w:spacing w:val="19"/>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9"/>
        </w:rPr>
        <w:t>。</w:t>
      </w:r>
    </w:p>
    <w:p>
      <w:pPr>
        <w:ind w:left="419"/>
        <w:spacing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凝结时间也可按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2"/>
        </w:rPr>
        <w:t>50080</w:t>
      </w:r>
      <w:r>
        <w:rPr>
          <w:rFonts w:ascii="Microsoft YaHei" w:hAnsi="Microsoft YaHei" w:eastAsia="Microsoft YaHei" w:cs="Microsoft YaHei"/>
          <w:sz w:val="19"/>
          <w:szCs w:val="19"/>
          <w:spacing w:val="16"/>
        </w:rPr>
        <w:t>规定的线性回归方法确定</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6"/>
          <w:position w:val="1"/>
        </w:rPr>
        <w:t>。</w:t>
      </w:r>
    </w:p>
    <w:p>
      <w:pPr>
        <w:spacing w:before="209"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8"/>
          <w:position w:val="-1"/>
        </w:rPr>
        <w:t>13.2   </w:t>
      </w:r>
      <w:r>
        <w:rPr>
          <w:rFonts w:ascii="SimHei" w:hAnsi="SimHei" w:eastAsia="SimHei" w:cs="SimHei"/>
          <w:sz w:val="19"/>
          <w:szCs w:val="19"/>
          <w:spacing w:val="8"/>
        </w:rPr>
        <w:t>凝结时间之差计算</w:t>
      </w:r>
    </w:p>
    <w:p>
      <w:pPr>
        <w:ind w:left="419"/>
        <w:spacing w:before="198"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凝结时间之差按式(5)计算</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9"/>
        </w:rPr>
        <w:t>,修约至 </w:t>
      </w:r>
      <w:r>
        <w:rPr>
          <w:rFonts w:ascii="Microsoft YaHei" w:hAnsi="Microsoft YaHei" w:eastAsia="Microsoft YaHei" w:cs="Microsoft YaHei"/>
          <w:sz w:val="19"/>
          <w:szCs w:val="19"/>
          <w:spacing w:val="19"/>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9"/>
        </w:rPr>
        <w:t>。</w:t>
      </w:r>
    </w:p>
    <w:p>
      <w:pPr>
        <w:ind w:left="3966"/>
        <w:spacing w:before="41" w:line="364" w:lineRule="exact"/>
        <w:rPr>
          <w:rFonts w:ascii="Microsoft YaHei" w:hAnsi="Microsoft YaHei" w:eastAsia="Microsoft YaHei" w:cs="Microsoft YaHei"/>
          <w:sz w:val="19"/>
          <w:szCs w:val="19"/>
        </w:rPr>
      </w:pPr>
      <w:r>
        <w:drawing>
          <wp:anchor distT="0" distB="0" distL="0" distR="0" simplePos="0" relativeHeight="251704320" behindDoc="0" locked="0" layoutInCell="1" allowOverlap="1">
            <wp:simplePos x="0" y="0"/>
            <wp:positionH relativeFrom="column">
              <wp:posOffset>4395639</wp:posOffset>
            </wp:positionH>
            <wp:positionV relativeFrom="paragraph">
              <wp:posOffset>-82330</wp:posOffset>
            </wp:positionV>
            <wp:extent cx="190500" cy="190500"/>
            <wp:effectExtent l="0" t="0" r="0" b="0"/>
            <wp:wrapNone/>
            <wp:docPr id="54" name="IM 54"/>
            <wp:cNvGraphicFramePr/>
            <a:graphic>
              <a:graphicData uri="http://schemas.openxmlformats.org/drawingml/2006/picture">
                <pic:pic>
                  <pic:nvPicPr>
                    <pic:cNvPr id="54" name="IM 54"/>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2"/>
          <w:w w:val="111"/>
          <w:position w:val="3"/>
        </w:rPr>
        <w:t>ΔT</w:t>
      </w:r>
      <w:r>
        <w:rPr>
          <w:rFonts w:ascii="Microsoft YaHei" w:hAnsi="Microsoft YaHei" w:eastAsia="Microsoft YaHei" w:cs="Microsoft YaHei"/>
          <w:sz w:val="19"/>
          <w:szCs w:val="19"/>
          <w:spacing w:val="22"/>
          <w:w w:val="111"/>
          <w:position w:val="2"/>
        </w:rPr>
        <w:t>=</w:t>
      </w:r>
      <w:r>
        <w:rPr>
          <w:rFonts w:ascii="Microsoft YaHei" w:hAnsi="Microsoft YaHei" w:eastAsia="Microsoft YaHei" w:cs="Microsoft YaHei"/>
          <w:sz w:val="19"/>
          <w:szCs w:val="19"/>
          <w:spacing w:val="22"/>
          <w:w w:val="111"/>
          <w:position w:val="3"/>
        </w:rPr>
        <w:t>T</w:t>
      </w:r>
      <w:r>
        <w:rPr>
          <w:rFonts w:ascii="Microsoft YaHei" w:hAnsi="Microsoft YaHei" w:eastAsia="Microsoft YaHei" w:cs="Microsoft YaHei"/>
          <w:sz w:val="10"/>
          <w:szCs w:val="10"/>
          <w:spacing w:val="22"/>
          <w:w w:val="111"/>
          <w:position w:val="2"/>
        </w:rPr>
        <w:t>t </w:t>
      </w:r>
      <w:r>
        <w:rPr>
          <w:rFonts w:ascii="Microsoft YaHei" w:hAnsi="Microsoft YaHei" w:eastAsia="Microsoft YaHei" w:cs="Microsoft YaHei"/>
          <w:sz w:val="19"/>
          <w:szCs w:val="19"/>
          <w:spacing w:val="22"/>
          <w:w w:val="111"/>
          <w:position w:val="2"/>
        </w:rPr>
        <w:t>-</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22"/>
          <w:w w:val="111"/>
          <w:position w:val="3"/>
        </w:rPr>
        <w:t>T</w:t>
      </w:r>
      <w:r>
        <w:rPr>
          <w:rFonts w:ascii="Microsoft YaHei" w:hAnsi="Microsoft YaHei" w:eastAsia="Microsoft YaHei" w:cs="Microsoft YaHei"/>
          <w:sz w:val="10"/>
          <w:szCs w:val="10"/>
          <w:spacing w:val="22"/>
          <w:w w:val="111"/>
          <w:position w:val="2"/>
        </w:rPr>
        <w:t>r</w:t>
      </w:r>
      <w:r>
        <w:rPr>
          <w:rFonts w:ascii="Microsoft YaHei" w:hAnsi="Microsoft YaHei" w:eastAsia="Microsoft YaHei" w:cs="Microsoft YaHei"/>
          <w:sz w:val="10"/>
          <w:szCs w:val="10"/>
          <w:position w:val="2"/>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17"/>
          <w:position w:val="5"/>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24"/>
          <w:position w:val="5"/>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24"/>
          <w:position w:val="5"/>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2"/>
          <w:w w:val="111"/>
          <w:position w:val="5"/>
        </w:rPr>
        <w:t>…</w:t>
      </w:r>
      <w:r>
        <w:rPr>
          <w:rFonts w:ascii="Microsoft YaHei" w:hAnsi="Microsoft YaHei" w:eastAsia="Microsoft YaHei" w:cs="Microsoft YaHei"/>
          <w:sz w:val="19"/>
          <w:szCs w:val="19"/>
          <w:spacing w:val="-20"/>
          <w:position w:val="5"/>
        </w:rPr>
        <w:t xml:space="preserve"> </w:t>
      </w:r>
      <w:r>
        <w:rPr>
          <w:rFonts w:ascii="Microsoft YaHei" w:hAnsi="Microsoft YaHei" w:eastAsia="Microsoft YaHei" w:cs="Microsoft YaHei"/>
          <w:sz w:val="19"/>
          <w:szCs w:val="19"/>
          <w:spacing w:val="22"/>
          <w:w w:val="111"/>
          <w:position w:val="5"/>
        </w:rPr>
        <w:t>( </w:t>
      </w:r>
      <w:r>
        <w:rPr>
          <w:rFonts w:ascii="Microsoft YaHei" w:hAnsi="Microsoft YaHei" w:eastAsia="Microsoft YaHei" w:cs="Microsoft YaHei"/>
          <w:sz w:val="19"/>
          <w:szCs w:val="19"/>
          <w:spacing w:val="22"/>
          <w:w w:val="111"/>
          <w:position w:val="3"/>
        </w:rPr>
        <w:t>5</w:t>
      </w:r>
      <w:r>
        <w:rPr>
          <w:rFonts w:ascii="Microsoft YaHei" w:hAnsi="Microsoft YaHei" w:eastAsia="Microsoft YaHei" w:cs="Microsoft YaHei"/>
          <w:sz w:val="19"/>
          <w:szCs w:val="19"/>
          <w:spacing w:val="-10"/>
          <w:position w:val="3"/>
        </w:rPr>
        <w:t xml:space="preserve"> </w:t>
      </w:r>
      <w:r>
        <w:rPr>
          <w:rFonts w:ascii="Microsoft YaHei" w:hAnsi="Microsoft YaHei" w:eastAsia="Microsoft YaHei" w:cs="Microsoft YaHei"/>
          <w:sz w:val="19"/>
          <w:szCs w:val="19"/>
          <w:spacing w:val="22"/>
          <w:w w:val="111"/>
          <w:position w:val="5"/>
        </w:rPr>
        <w:t>)</w:t>
      </w:r>
    </w:p>
    <w:p>
      <w:pPr>
        <w:ind w:left="421"/>
        <w:spacing w:before="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22"/>
        <w:spacing w:before="8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position w:val="-2"/>
        </w:rPr>
        <w:t>ΔT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0"/>
        </w:rPr>
        <w:t>凝结时间之差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0"/>
        </w:rPr>
        <w:t>,单位为分(</w:t>
      </w:r>
      <w:r>
        <w:rPr>
          <w:rFonts w:ascii="Microsoft YaHei" w:hAnsi="Microsoft YaHei" w:eastAsia="Microsoft YaHei" w:cs="Microsoft YaHei"/>
          <w:sz w:val="19"/>
          <w:szCs w:val="19"/>
        </w:rPr>
        <w:t>min</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0"/>
        </w:rPr>
        <w:t>;</w:t>
      </w:r>
    </w:p>
    <w:p>
      <w:pPr>
        <w:ind w:left="410"/>
        <w:spacing w:before="6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w w:val="175"/>
          <w:position w:val="-2"/>
        </w:rPr>
        <w:t>T</w:t>
      </w:r>
      <w:r>
        <w:rPr>
          <w:rFonts w:ascii="Microsoft YaHei" w:hAnsi="Microsoft YaHei" w:eastAsia="Microsoft YaHei" w:cs="Microsoft YaHei"/>
          <w:sz w:val="10"/>
          <w:szCs w:val="10"/>
          <w:spacing w:val="13"/>
          <w:w w:val="175"/>
          <w:position w:val="-3"/>
        </w:rPr>
        <w:t>t</w:t>
      </w:r>
      <w:r>
        <w:rPr>
          <w:rFonts w:ascii="Microsoft YaHei" w:hAnsi="Microsoft YaHei" w:eastAsia="Microsoft YaHei" w:cs="Microsoft YaHei"/>
          <w:sz w:val="10"/>
          <w:szCs w:val="10"/>
          <w:spacing w:val="9"/>
          <w:position w:val="-3"/>
        </w:rPr>
        <w:t xml:space="preserve">    </w:t>
      </w:r>
      <w:r>
        <w:rPr>
          <w:rFonts w:ascii="Microsoft YaHei" w:hAnsi="Microsoft YaHei" w:eastAsia="Microsoft YaHei" w:cs="Microsoft YaHei"/>
          <w:sz w:val="19"/>
          <w:szCs w:val="19"/>
          <w:spacing w:val="13"/>
          <w:w w:val="175"/>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18"/>
        </w:rPr>
        <w:t>受检混凝土的初凝或终凝时间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,单位为分(</w:t>
      </w:r>
      <w:r>
        <w:rPr>
          <w:rFonts w:ascii="Microsoft YaHei" w:hAnsi="Microsoft YaHei" w:eastAsia="Microsoft YaHei" w:cs="Microsoft YaHei"/>
          <w:sz w:val="19"/>
          <w:szCs w:val="19"/>
        </w:rPr>
        <w:t>min</w:t>
      </w:r>
      <w:r>
        <w:rPr>
          <w:rFonts w:ascii="Microsoft YaHei" w:hAnsi="Microsoft YaHei" w:eastAsia="Microsoft YaHei" w:cs="Microsoft YaHei"/>
          <w:sz w:val="19"/>
          <w:szCs w:val="19"/>
          <w:spacing w:val="18"/>
        </w:rPr>
        <w:t>) ;</w:t>
      </w:r>
    </w:p>
    <w:p>
      <w:pPr>
        <w:ind w:left="410"/>
        <w:spacing w:before="7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w w:val="173"/>
          <w:position w:val="-2"/>
        </w:rPr>
        <w:t>T</w:t>
      </w:r>
      <w:r>
        <w:rPr>
          <w:rFonts w:ascii="Microsoft YaHei" w:hAnsi="Microsoft YaHei" w:eastAsia="Microsoft YaHei" w:cs="Microsoft YaHei"/>
          <w:sz w:val="10"/>
          <w:szCs w:val="10"/>
          <w:spacing w:val="16"/>
          <w:w w:val="173"/>
          <w:position w:val="-3"/>
        </w:rPr>
        <w:t>r</w:t>
      </w:r>
      <w:r>
        <w:rPr>
          <w:rFonts w:ascii="Microsoft YaHei" w:hAnsi="Microsoft YaHei" w:eastAsia="Microsoft YaHei" w:cs="Microsoft YaHei"/>
          <w:sz w:val="10"/>
          <w:szCs w:val="10"/>
          <w:spacing w:val="4"/>
          <w:position w:val="-3"/>
        </w:rPr>
        <w:t xml:space="preserve">    </w:t>
      </w:r>
      <w:r>
        <w:rPr>
          <w:rFonts w:ascii="Microsoft YaHei" w:hAnsi="Microsoft YaHei" w:eastAsia="Microsoft YaHei" w:cs="Microsoft YaHei"/>
          <w:sz w:val="19"/>
          <w:szCs w:val="19"/>
          <w:spacing w:val="16"/>
          <w:w w:val="173"/>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9"/>
        </w:rPr>
        <w:t>基准混凝土的初凝或终凝时间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,单位为分(</w:t>
      </w:r>
      <w:r>
        <w:rPr>
          <w:rFonts w:ascii="Microsoft YaHei" w:hAnsi="Microsoft YaHei" w:eastAsia="Microsoft YaHei" w:cs="Microsoft YaHei"/>
          <w:sz w:val="19"/>
          <w:szCs w:val="19"/>
        </w:rPr>
        <w:t>min</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8"/>
        </w:rPr>
        <w:t>。</w:t>
      </w:r>
    </w:p>
    <w:p>
      <w:pPr>
        <w:ind w:right="47" w:firstLine="419"/>
        <w:spacing w:before="66"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rPr>
        <w:t>凝结时间之差以三批试验结果的算术平均值</w:t>
      </w:r>
      <w:r>
        <w:rPr>
          <w:rFonts w:ascii="Microsoft YaHei" w:hAnsi="Microsoft YaHei" w:eastAsia="Microsoft YaHei" w:cs="Microsoft YaHei"/>
          <w:sz w:val="19"/>
          <w:szCs w:val="19"/>
          <w:spacing w:val="21"/>
        </w:rPr>
        <w:t>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,修约至</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1"/>
          <w:position w:val="-2"/>
        </w:rPr>
        <w:t>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1"/>
        </w:rPr>
        <w:t>三批试验结果的最大值或最小</w:t>
      </w:r>
      <w:r>
        <w:rPr>
          <w:rFonts w:ascii="Microsoft YaHei" w:hAnsi="Microsoft YaHei" w:eastAsia="Microsoft YaHei" w:cs="Microsoft YaHei"/>
          <w:sz w:val="19"/>
          <w:szCs w:val="19"/>
          <w:spacing w:val="21"/>
        </w:rPr>
        <w:t>值与中间值之差有一个超过 </w:t>
      </w:r>
      <w:r>
        <w:rPr>
          <w:rFonts w:ascii="Microsoft YaHei" w:hAnsi="Microsoft YaHei" w:eastAsia="Microsoft YaHei" w:cs="Microsoft YaHei"/>
          <w:sz w:val="19"/>
          <w:szCs w:val="19"/>
          <w:spacing w:val="21"/>
          <w:position w:val="-2"/>
        </w:rPr>
        <w:t>30</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21"/>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,把最大值与最小值一并舍去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,取中间值作为该外加剂的凝结时</w:t>
      </w:r>
      <w:r>
        <w:rPr>
          <w:rFonts w:ascii="Microsoft YaHei" w:hAnsi="Microsoft YaHei" w:eastAsia="Microsoft YaHei" w:cs="Microsoft YaHei"/>
          <w:sz w:val="19"/>
          <w:szCs w:val="19"/>
          <w:spacing w:val="18"/>
        </w:rPr>
        <w:t>间之差</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;最大值和最小值与中间值之差均超过 </w:t>
      </w:r>
      <w:r>
        <w:rPr>
          <w:rFonts w:ascii="Microsoft YaHei" w:hAnsi="Microsoft YaHei" w:eastAsia="Microsoft YaHei" w:cs="Microsoft YaHei"/>
          <w:sz w:val="19"/>
          <w:szCs w:val="19"/>
          <w:spacing w:val="18"/>
          <w:position w:val="-2"/>
        </w:rPr>
        <w:t>30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8"/>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,结果无效</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,应重新进行试</w:t>
      </w:r>
      <w:r>
        <w:rPr>
          <w:rFonts w:ascii="Microsoft YaHei" w:hAnsi="Microsoft YaHei" w:eastAsia="Microsoft YaHei" w:cs="Microsoft YaHei"/>
          <w:sz w:val="19"/>
          <w:szCs w:val="19"/>
          <w:spacing w:val="17"/>
        </w:rPr>
        <w:t>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99" w:line="223" w:lineRule="auto"/>
        <w:outlineLvl w:val="1"/>
        <w:rPr>
          <w:rFonts w:ascii="SimHei" w:hAnsi="SimHei" w:eastAsia="SimHei" w:cs="SimHei"/>
          <w:sz w:val="19"/>
          <w:szCs w:val="19"/>
        </w:rPr>
      </w:pPr>
      <w:bookmarkStart w:name="bookmark26" w:id="34"/>
      <w:bookmarkEnd w:id="34"/>
      <w:r>
        <w:rPr>
          <w:rFonts w:ascii="Microsoft YaHei" w:hAnsi="Microsoft YaHei" w:eastAsia="Microsoft YaHei" w:cs="Microsoft YaHei"/>
          <w:sz w:val="19"/>
          <w:szCs w:val="19"/>
          <w:spacing w:val="9"/>
          <w:position w:val="-2"/>
        </w:rPr>
        <w:t>6.</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9"/>
          <w:position w:val="-2"/>
        </w:rPr>
        <w:t>14   </w:t>
      </w:r>
      <w:r>
        <w:rPr>
          <w:rFonts w:ascii="SimHei" w:hAnsi="SimHei" w:eastAsia="SimHei" w:cs="SimHei"/>
          <w:sz w:val="19"/>
          <w:szCs w:val="19"/>
          <w:spacing w:val="9"/>
        </w:rPr>
        <w:t>坍落度和坍落度</w:t>
      </w:r>
      <w:r>
        <w:rPr>
          <w:rFonts w:ascii="SimHei" w:hAnsi="SimHei" w:eastAsia="SimHei" w:cs="SimHei"/>
          <w:sz w:val="19"/>
          <w:szCs w:val="19"/>
          <w:spacing w:val="9"/>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9"/>
          <w:position w:val="-2"/>
        </w:rPr>
        <w:t>h</w:t>
      </w:r>
      <w:r>
        <w:rPr>
          <w:rFonts w:ascii="Microsoft YaHei" w:hAnsi="Microsoft YaHei" w:eastAsia="Microsoft YaHei" w:cs="Microsoft YaHei"/>
          <w:sz w:val="19"/>
          <w:szCs w:val="19"/>
          <w:spacing w:val="-29"/>
          <w:position w:val="-2"/>
        </w:rPr>
        <w:t xml:space="preserve"> </w:t>
      </w:r>
      <w:r>
        <w:rPr>
          <w:rFonts w:ascii="SimHei" w:hAnsi="SimHei" w:eastAsia="SimHei" w:cs="SimHei"/>
          <w:sz w:val="19"/>
          <w:szCs w:val="19"/>
          <w:spacing w:val="9"/>
        </w:rPr>
        <w:t>经时变化量</w:t>
      </w:r>
    </w:p>
    <w:p>
      <w:pPr>
        <w:spacing w:before="180" w:line="218"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2"/>
          <w:position w:val="-1"/>
        </w:rPr>
        <w:t>14.</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   </w:t>
      </w:r>
      <w:r>
        <w:rPr>
          <w:rFonts w:ascii="SimHei" w:hAnsi="SimHei" w:eastAsia="SimHei" w:cs="SimHei"/>
          <w:sz w:val="19"/>
          <w:szCs w:val="19"/>
          <w:spacing w:val="2"/>
        </w:rPr>
        <w:t>坍落度测定</w:t>
      </w:r>
    </w:p>
    <w:p>
      <w:pPr>
        <w:ind w:left="2" w:right="47" w:firstLine="417"/>
        <w:spacing w:before="197" w:line="23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基准混凝土和受检混凝土的坍落度按</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7"/>
        </w:rPr>
        <w:t>/T </w:t>
      </w:r>
      <w:r>
        <w:rPr>
          <w:rFonts w:ascii="Microsoft YaHei" w:hAnsi="Microsoft YaHei" w:eastAsia="Microsoft YaHei" w:cs="Microsoft YaHei"/>
          <w:sz w:val="19"/>
          <w:szCs w:val="19"/>
          <w:spacing w:val="17"/>
          <w:position w:val="-2"/>
        </w:rPr>
        <w:t>50080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7"/>
        </w:rPr>
        <w:t>的规定进行测定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坍落度为</w:t>
      </w:r>
      <w:r>
        <w:rPr>
          <w:rFonts w:ascii="Microsoft YaHei" w:hAnsi="Microsoft YaHei" w:eastAsia="Microsoft YaHei" w:cs="Microsoft YaHei"/>
          <w:sz w:val="19"/>
          <w:szCs w:val="19"/>
          <w:spacing w:val="16"/>
          <w:position w:val="-1"/>
        </w:rPr>
        <w:t>(210±10)</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w:t>
      </w:r>
      <w:r>
        <w:rPr>
          <w:rFonts w:ascii="Microsoft YaHei" w:hAnsi="Microsoft YaHei" w:eastAsia="Microsoft YaHei" w:cs="Microsoft YaHei"/>
          <w:sz w:val="19"/>
          <w:szCs w:val="19"/>
          <w:spacing w:val="17"/>
        </w:rPr>
        <w:t>混凝土</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,分两层装入坍落度筒内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,每层装入高度为坍落度筒高度的一半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,每层用插捣棒插捣</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15</w:t>
      </w:r>
      <w:r>
        <w:rPr>
          <w:rFonts w:ascii="Microsoft YaHei" w:hAnsi="Microsoft YaHei" w:eastAsia="Microsoft YaHei" w:cs="Microsoft YaHei"/>
          <w:sz w:val="19"/>
          <w:szCs w:val="19"/>
          <w:spacing w:val="17"/>
        </w:rPr>
        <w:t>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。每批</w:t>
      </w:r>
      <w:r>
        <w:rPr>
          <w:rFonts w:ascii="Microsoft YaHei" w:hAnsi="Microsoft YaHei" w:eastAsia="Microsoft YaHei" w:cs="Microsoft YaHei"/>
          <w:sz w:val="19"/>
          <w:szCs w:val="19"/>
          <w:spacing w:val="16"/>
        </w:rPr>
        <w:t>混凝土取一个试样进行坍落度试验</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6"/>
        </w:rPr>
        <w:t>。坍落度测试值修约至</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rPr>
        <w:t>。</w:t>
      </w:r>
    </w:p>
    <w:p>
      <w:pPr>
        <w:spacing w:before="100"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6.</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9"/>
          <w:position w:val="-2"/>
        </w:rPr>
        <w:t>14.2   </w:t>
      </w:r>
      <w:r>
        <w:rPr>
          <w:rFonts w:ascii="SimHei" w:hAnsi="SimHei" w:eastAsia="SimHei" w:cs="SimHei"/>
          <w:sz w:val="19"/>
          <w:szCs w:val="19"/>
          <w:spacing w:val="9"/>
        </w:rPr>
        <w:t>坍落度</w:t>
      </w:r>
      <w:r>
        <w:rPr>
          <w:rFonts w:ascii="SimHei" w:hAnsi="SimHei" w:eastAsia="SimHei" w:cs="SimHei"/>
          <w:sz w:val="19"/>
          <w:szCs w:val="19"/>
          <w:spacing w:val="9"/>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9"/>
          <w:position w:val="-2"/>
        </w:rPr>
        <w:t>h</w:t>
      </w:r>
      <w:r>
        <w:rPr>
          <w:rFonts w:ascii="Microsoft YaHei" w:hAnsi="Microsoft YaHei" w:eastAsia="Microsoft YaHei" w:cs="Microsoft YaHei"/>
          <w:sz w:val="19"/>
          <w:szCs w:val="19"/>
          <w:spacing w:val="-29"/>
          <w:position w:val="-2"/>
        </w:rPr>
        <w:t xml:space="preserve"> </w:t>
      </w:r>
      <w:r>
        <w:rPr>
          <w:rFonts w:ascii="SimHei" w:hAnsi="SimHei" w:eastAsia="SimHei" w:cs="SimHei"/>
          <w:sz w:val="19"/>
          <w:szCs w:val="19"/>
          <w:spacing w:val="9"/>
        </w:rPr>
        <w:t>经时变化量测定和计算</w:t>
      </w:r>
    </w:p>
    <w:p>
      <w:pPr>
        <w:ind w:left="6" w:right="47" w:firstLine="413"/>
        <w:spacing w:before="191"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将预留的静置 </w:t>
      </w:r>
      <w:r>
        <w:rPr>
          <w:rFonts w:ascii="Microsoft YaHei" w:hAnsi="Microsoft YaHei" w:eastAsia="Microsoft YaHei" w:cs="Microsoft YaHei"/>
          <w:sz w:val="19"/>
          <w:szCs w:val="19"/>
          <w:spacing w:val="21"/>
          <w:position w:val="-2"/>
        </w:rPr>
        <w:t>1</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21"/>
          <w:position w:val="-2"/>
        </w:rPr>
        <w:t>h</w:t>
      </w:r>
      <w:r>
        <w:rPr>
          <w:rFonts w:ascii="Microsoft YaHei" w:hAnsi="Microsoft YaHei" w:eastAsia="Microsoft YaHei" w:cs="Microsoft YaHei"/>
          <w:sz w:val="19"/>
          <w:szCs w:val="19"/>
          <w:spacing w:val="21"/>
        </w:rPr>
        <w:t>(从加水搅拌开始计时)的受检混凝土拌合物全部倒入搅拌机内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,搅拌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1"/>
          <w:position w:val="-2"/>
        </w:rPr>
        <w:t>20</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21"/>
          <w:position w:val="-2"/>
        </w:rPr>
        <w:t>s</w:t>
      </w:r>
      <w:r>
        <w:rPr>
          <w:rFonts w:ascii="Microsoft YaHei" w:hAnsi="Microsoft YaHei" w:eastAsia="Microsoft YaHei" w:cs="Microsoft YaHei"/>
          <w:sz w:val="19"/>
          <w:szCs w:val="19"/>
          <w:spacing w:val="21"/>
        </w:rPr>
        <w:t>后按</w:t>
      </w:r>
      <w:r>
        <w:rPr>
          <w:rFonts w:ascii="Microsoft YaHei" w:hAnsi="Microsoft YaHei" w:eastAsia="Microsoft YaHei" w:cs="Microsoft YaHei"/>
          <w:sz w:val="19"/>
          <w:szCs w:val="19"/>
          <w:spacing w:val="17"/>
        </w:rPr>
        <w:t>照坍落度测定方法再次测定混凝土坍落度</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7"/>
        </w:rPr>
        <w:t>。</w:t>
      </w:r>
    </w:p>
    <w:p>
      <w:pPr>
        <w:ind w:left="421"/>
        <w:spacing w:before="1"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受检混凝土坍落度</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8"/>
        </w:rPr>
        <w:t>h经时变化量按式(6)计算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,修约至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rPr>
        <w:t>。</w:t>
      </w:r>
    </w:p>
    <w:p>
      <w:pPr>
        <w:ind w:right="56"/>
        <w:spacing w:before="6" w:line="459" w:lineRule="exact"/>
        <w:jc w:val="right"/>
        <w:rPr>
          <w:rFonts w:ascii="Microsoft YaHei" w:hAnsi="Microsoft YaHei" w:eastAsia="Microsoft YaHei" w:cs="Microsoft YaHei"/>
          <w:sz w:val="19"/>
          <w:szCs w:val="19"/>
        </w:rPr>
      </w:pPr>
      <w:r>
        <w:pict>
          <v:shape id="_x0000_s10" style="position:absolute;margin-left:20.0764pt;margin-top:18.942pt;mso-position-vertical-relative:text;mso-position-horizontal-relative:text;width:281.1pt;height:64.65pt;z-index:251703296;" filled="false" stroked="false" type="#_x0000_t202">
            <v:fill on="false"/>
            <v:stroke on="false"/>
            <v:path/>
            <v:imagedata o:title=""/>
            <o:lock v:ext="edit" aspectratio="false"/>
            <v:textbox inset="0mm,0mm,0mm,0mm">
              <w:txbxContent>
                <w:p>
                  <w:pPr>
                    <w:ind w:left="20"/>
                    <w:spacing w:before="19"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21"/>
                    <w:spacing w:before="80"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8"/>
                      <w:position w:val="-2"/>
                    </w:rPr>
                    <w:t>Δ</w:t>
                  </w:r>
                  <w:r>
                    <w:rPr>
                      <w:rFonts w:ascii="Microsoft YaHei" w:hAnsi="Microsoft YaHei" w:eastAsia="Microsoft YaHei" w:cs="Microsoft YaHei"/>
                      <w:sz w:val="19"/>
                      <w:szCs w:val="19"/>
                      <w:position w:val="-2"/>
                    </w:rPr>
                    <w:t>SL</w:t>
                  </w:r>
                  <w:r>
                    <w:rPr>
                      <w:rFonts w:ascii="Microsoft YaHei" w:hAnsi="Microsoft YaHei" w:eastAsia="Microsoft YaHei" w:cs="Microsoft YaHei"/>
                      <w:sz w:val="19"/>
                      <w:szCs w:val="19"/>
                      <w:spacing w:val="28"/>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8"/>
                    </w:rPr>
                    <w:t>坍落度经时变化量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8"/>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8"/>
                    </w:rPr>
                    <w:t>) ;</w:t>
                  </w:r>
                </w:p>
                <w:p>
                  <w:pPr>
                    <w:ind w:left="21"/>
                    <w:spacing w:before="65"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SL</w:t>
                  </w:r>
                  <w:r>
                    <w:rPr>
                      <w:rFonts w:ascii="Microsoft YaHei" w:hAnsi="Microsoft YaHei" w:eastAsia="Microsoft YaHei" w:cs="Microsoft YaHei"/>
                      <w:sz w:val="10"/>
                      <w:szCs w:val="10"/>
                      <w:spacing w:val="27"/>
                      <w:position w:val="-3"/>
                    </w:rPr>
                    <w:t>0</w:t>
                  </w:r>
                  <w:r>
                    <w:rPr>
                      <w:rFonts w:ascii="Microsoft YaHei" w:hAnsi="Microsoft YaHei" w:eastAsia="Microsoft YaHei" w:cs="Microsoft YaHei"/>
                      <w:sz w:val="10"/>
                      <w:szCs w:val="10"/>
                      <w:spacing w:val="24"/>
                      <w:w w:val="102"/>
                      <w:position w:val="-3"/>
                    </w:rPr>
                    <w:t xml:space="preserve">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7"/>
                    </w:rPr>
                    <w:t>受检混凝土出机时测得的坍落度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7"/>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7"/>
                    </w:rPr>
                    <w:t>) ;</w:t>
                  </w:r>
                </w:p>
                <w:p>
                  <w:pPr>
                    <w:spacing w:before="69" w:line="180"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SL</w:t>
                  </w:r>
                  <w:r>
                    <w:rPr>
                      <w:rFonts w:ascii="Microsoft YaHei" w:hAnsi="Microsoft YaHei" w:eastAsia="Microsoft YaHei" w:cs="Microsoft YaHei"/>
                      <w:sz w:val="10"/>
                      <w:szCs w:val="10"/>
                      <w:spacing w:val="24"/>
                      <w:position w:val="-3"/>
                    </w:rPr>
                    <w:t>1h</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4"/>
                    </w:rPr>
                    <w:t>受检混凝土 </w:t>
                  </w:r>
                  <w:r>
                    <w:rPr>
                      <w:rFonts w:ascii="Microsoft YaHei" w:hAnsi="Microsoft YaHei" w:eastAsia="Microsoft YaHei" w:cs="Microsoft YaHei"/>
                      <w:sz w:val="19"/>
                      <w:szCs w:val="19"/>
                      <w:spacing w:val="24"/>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4"/>
                    </w:rPr>
                    <w:t>h后测得的坍落度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4"/>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4"/>
                    </w:rPr>
                    <w:t>。</w:t>
                  </w:r>
                </w:p>
              </w:txbxContent>
            </v:textbox>
          </v:shape>
        </w:pict>
      </w:r>
      <w:r>
        <w:rPr>
          <w:rFonts w:ascii="Microsoft YaHei" w:hAnsi="Microsoft YaHei" w:eastAsia="Microsoft YaHei" w:cs="Microsoft YaHei"/>
          <w:sz w:val="19"/>
          <w:szCs w:val="19"/>
          <w:spacing w:val="28"/>
          <w:position w:val="5"/>
        </w:rPr>
        <w:t>Δ</w:t>
      </w:r>
      <w:r>
        <w:rPr>
          <w:rFonts w:ascii="Microsoft YaHei" w:hAnsi="Microsoft YaHei" w:eastAsia="Microsoft YaHei" w:cs="Microsoft YaHei"/>
          <w:sz w:val="19"/>
          <w:szCs w:val="19"/>
          <w:spacing w:val="-8"/>
          <w:position w:val="5"/>
        </w:rPr>
        <w:t xml:space="preserve"> </w:t>
      </w:r>
      <w:r>
        <w:rPr>
          <w:rFonts w:ascii="Microsoft YaHei" w:hAnsi="Microsoft YaHei" w:eastAsia="Microsoft YaHei" w:cs="Microsoft YaHei"/>
          <w:sz w:val="19"/>
          <w:szCs w:val="19"/>
          <w:position w:val="5"/>
        </w:rPr>
        <w:t>SL</w:t>
      </w:r>
      <w:r>
        <w:rPr>
          <w:rFonts w:ascii="Microsoft YaHei" w:hAnsi="Microsoft YaHei" w:eastAsia="Microsoft YaHei" w:cs="Microsoft YaHei"/>
          <w:sz w:val="19"/>
          <w:szCs w:val="19"/>
          <w:spacing w:val="28"/>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position w:val="5"/>
        </w:rPr>
        <w:t>SL</w:t>
      </w:r>
      <w:r>
        <w:rPr>
          <w:rFonts w:ascii="Microsoft YaHei" w:hAnsi="Microsoft YaHei" w:eastAsia="Microsoft YaHei" w:cs="Microsoft YaHei"/>
          <w:sz w:val="10"/>
          <w:szCs w:val="10"/>
          <w:spacing w:val="28"/>
          <w:position w:val="4"/>
        </w:rPr>
        <w:t>0</w:t>
      </w:r>
      <w:r>
        <w:rPr>
          <w:rFonts w:ascii="Microsoft YaHei" w:hAnsi="Microsoft YaHei" w:eastAsia="Microsoft YaHei" w:cs="Microsoft YaHei"/>
          <w:sz w:val="10"/>
          <w:szCs w:val="10"/>
          <w:spacing w:val="27"/>
          <w:w w:val="101"/>
          <w:position w:val="4"/>
        </w:rPr>
        <w:t xml:space="preserve"> </w:t>
      </w:r>
      <w:r>
        <w:rPr>
          <w:rFonts w:ascii="Microsoft YaHei" w:hAnsi="Microsoft YaHei" w:eastAsia="Microsoft YaHei" w:cs="Microsoft YaHei"/>
          <w:sz w:val="19"/>
          <w:szCs w:val="19"/>
          <w:spacing w:val="28"/>
          <w:position w:val="5"/>
        </w:rPr>
        <w:t>-</w:t>
      </w:r>
      <w:r>
        <w:rPr>
          <w:rFonts w:ascii="Microsoft YaHei" w:hAnsi="Microsoft YaHei" w:eastAsia="Microsoft YaHei" w:cs="Microsoft YaHei"/>
          <w:sz w:val="19"/>
          <w:szCs w:val="19"/>
          <w:spacing w:val="-8"/>
          <w:position w:val="5"/>
        </w:rPr>
        <w:t xml:space="preserve"> </w:t>
      </w:r>
      <w:r>
        <w:rPr>
          <w:rFonts w:ascii="Microsoft YaHei" w:hAnsi="Microsoft YaHei" w:eastAsia="Microsoft YaHei" w:cs="Microsoft YaHei"/>
          <w:sz w:val="19"/>
          <w:szCs w:val="19"/>
          <w:position w:val="5"/>
        </w:rPr>
        <w:t>SL</w:t>
      </w:r>
      <w:r>
        <w:rPr>
          <w:rFonts w:ascii="Microsoft YaHei" w:hAnsi="Microsoft YaHei" w:eastAsia="Microsoft YaHei" w:cs="Microsoft YaHei"/>
          <w:sz w:val="10"/>
          <w:szCs w:val="10"/>
          <w:spacing w:val="28"/>
          <w:position w:val="4"/>
        </w:rPr>
        <w:t>1</w:t>
      </w:r>
      <w:r>
        <w:rPr>
          <w:rFonts w:ascii="Microsoft YaHei" w:hAnsi="Microsoft YaHei" w:eastAsia="Microsoft YaHei" w:cs="Microsoft YaHei"/>
          <w:sz w:val="25"/>
          <w:szCs w:val="25"/>
          <w:spacing w:val="28"/>
          <w:position w:val="4"/>
        </w:rPr>
        <w:t>h</w:t>
      </w:r>
      <w:r>
        <w:rPr>
          <w:rFonts w:ascii="Microsoft YaHei" w:hAnsi="Microsoft YaHei" w:eastAsia="Microsoft YaHei" w:cs="Microsoft YaHei"/>
          <w:sz w:val="25"/>
          <w:szCs w:val="25"/>
          <w:spacing w:val="1"/>
          <w:position w:val="4"/>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19"/>
          <w:position w:val="8"/>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25"/>
          <w:position w:val="8"/>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25"/>
          <w:position w:val="8"/>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24"/>
          <w:position w:val="8"/>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25"/>
          <w:position w:val="8"/>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24"/>
          <w:position w:val="8"/>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25"/>
          <w:position w:val="8"/>
        </w:rPr>
        <w:t xml:space="preserve"> </w:t>
      </w:r>
      <w:r>
        <w:rPr>
          <w:rFonts w:ascii="Microsoft YaHei" w:hAnsi="Microsoft YaHei" w:eastAsia="Microsoft YaHei" w:cs="Microsoft YaHei"/>
          <w:sz w:val="19"/>
          <w:szCs w:val="19"/>
          <w:spacing w:val="28"/>
          <w:position w:val="8"/>
        </w:rPr>
        <w:t>…</w:t>
      </w:r>
      <w:r>
        <w:rPr>
          <w:rFonts w:ascii="Microsoft YaHei" w:hAnsi="Microsoft YaHei" w:eastAsia="Microsoft YaHei" w:cs="Microsoft YaHei"/>
          <w:sz w:val="19"/>
          <w:szCs w:val="19"/>
          <w:spacing w:val="-20"/>
          <w:position w:val="8"/>
        </w:rPr>
        <w:t xml:space="preserve"> </w:t>
      </w:r>
      <w:r>
        <w:rPr>
          <w:rFonts w:ascii="Microsoft YaHei" w:hAnsi="Microsoft YaHei" w:eastAsia="Microsoft YaHei" w:cs="Microsoft YaHei"/>
          <w:sz w:val="19"/>
          <w:szCs w:val="19"/>
          <w:spacing w:val="28"/>
          <w:position w:val="8"/>
        </w:rPr>
        <w:t>( </w:t>
      </w:r>
      <w:r>
        <w:rPr>
          <w:rFonts w:ascii="Microsoft YaHei" w:hAnsi="Microsoft YaHei" w:eastAsia="Microsoft YaHei" w:cs="Microsoft YaHei"/>
          <w:sz w:val="19"/>
          <w:szCs w:val="19"/>
          <w:spacing w:val="28"/>
          <w:position w:val="5"/>
        </w:rPr>
        <w:t>6</w:t>
      </w:r>
      <w:r>
        <w:rPr>
          <w:rFonts w:ascii="Microsoft YaHei" w:hAnsi="Microsoft YaHei" w:eastAsia="Microsoft YaHei" w:cs="Microsoft YaHei"/>
          <w:sz w:val="19"/>
          <w:szCs w:val="19"/>
          <w:spacing w:val="-12"/>
          <w:position w:val="5"/>
        </w:rPr>
        <w:t xml:space="preserve"> </w:t>
      </w:r>
      <w:r>
        <w:rPr>
          <w:rFonts w:ascii="Microsoft YaHei" w:hAnsi="Microsoft YaHei" w:eastAsia="Microsoft YaHei" w:cs="Microsoft YaHei"/>
          <w:sz w:val="19"/>
          <w:szCs w:val="19"/>
          <w:spacing w:val="28"/>
          <w:position w:val="8"/>
        </w:rPr>
        <w:t>)</w:t>
      </w:r>
    </w:p>
    <w:p>
      <w:pPr>
        <w:pStyle w:val="BodyText"/>
        <w:spacing w:line="290" w:lineRule="auto"/>
        <w:rPr/>
      </w:pPr>
      <w:r/>
    </w:p>
    <w:p>
      <w:pPr>
        <w:pStyle w:val="BodyText"/>
        <w:spacing w:line="290" w:lineRule="auto"/>
        <w:rPr/>
      </w:pPr>
      <w:r/>
    </w:p>
    <w:p>
      <w:pPr>
        <w:pStyle w:val="BodyText"/>
        <w:spacing w:line="290" w:lineRule="auto"/>
        <w:rPr/>
      </w:pPr>
      <w:r/>
    </w:p>
    <w:p>
      <w:pPr>
        <w:pStyle w:val="BodyText"/>
        <w:spacing w:line="290" w:lineRule="auto"/>
        <w:rPr/>
      </w:pPr>
      <w:r/>
    </w:p>
    <w:p>
      <w:pPr>
        <w:ind w:right="47" w:firstLine="421"/>
        <w:spacing w:before="83"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坍落度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8"/>
        </w:rPr>
        <w:t>h经时变化量以三批试验结果的算术平均值表示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,修约至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rPr>
        <w:t>。三批试验的最大值或最</w:t>
      </w:r>
      <w:r>
        <w:rPr>
          <w:rFonts w:ascii="Microsoft YaHei" w:hAnsi="Microsoft YaHei" w:eastAsia="Microsoft YaHei" w:cs="Microsoft YaHei"/>
          <w:sz w:val="19"/>
          <w:szCs w:val="19"/>
          <w:spacing w:val="19"/>
        </w:rPr>
        <w:t>小值与中间值之差有一个超过</w:t>
      </w:r>
      <w:r>
        <w:rPr>
          <w:rFonts w:ascii="Microsoft YaHei" w:hAnsi="Microsoft YaHei" w:eastAsia="Microsoft YaHei" w:cs="Microsoft YaHei"/>
          <w:sz w:val="19"/>
          <w:szCs w:val="19"/>
          <w:spacing w:val="35"/>
          <w:w w:val="101"/>
        </w:rPr>
        <w:t xml:space="preserve"> </w:t>
      </w:r>
      <w:r>
        <w:rPr>
          <w:rFonts w:ascii="Microsoft YaHei" w:hAnsi="Microsoft YaHei" w:eastAsia="Microsoft YaHei" w:cs="Microsoft YaHei"/>
          <w:sz w:val="19"/>
          <w:szCs w:val="19"/>
          <w:spacing w:val="19"/>
          <w:position w:val="-2"/>
        </w:rPr>
        <w:t>10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9"/>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,将最大值和最小值一并舍去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,取中间值作为该外加剂坍落度</w:t>
      </w:r>
      <w:r>
        <w:rPr>
          <w:rFonts w:ascii="Microsoft YaHei" w:hAnsi="Microsoft YaHei" w:eastAsia="Microsoft YaHei" w:cs="Microsoft YaHei"/>
          <w:sz w:val="19"/>
          <w:szCs w:val="19"/>
          <w:spacing w:val="6"/>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6"/>
        </w:rPr>
        <w:t>h经时变化量的试验结果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最</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大</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值</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rPr>
        <w:t>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最</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值</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与 中</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6"/>
        </w:rPr>
        <w:t>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值</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之</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差</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均</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过</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6"/>
          <w:position w:val="-2"/>
        </w:rPr>
        <w:t>10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5"/>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5"/>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结</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5"/>
        </w:rPr>
        <w:t>果</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rPr>
        <w:t>无</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5"/>
        </w:rPr>
        <w:t>效</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5"/>
        </w:rPr>
        <w:t>应</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5"/>
        </w:rPr>
        <w:t>重</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rPr>
        <w:t>新</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5"/>
        </w:rPr>
        <w:t>进</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行</w:t>
      </w:r>
      <w:r>
        <w:rPr>
          <w:rFonts w:ascii="Microsoft YaHei" w:hAnsi="Microsoft YaHei" w:eastAsia="Microsoft YaHei" w:cs="Microsoft YaHei"/>
          <w:sz w:val="19"/>
          <w:szCs w:val="19"/>
          <w:spacing w:val="7"/>
        </w:rPr>
        <w:t>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p>
    <w:p>
      <w:pPr>
        <w:spacing w:line="233" w:lineRule="auto"/>
        <w:sectPr>
          <w:headerReference w:type="default" r:id="rId41"/>
          <w:footerReference w:type="default" r:id="rId42"/>
          <w:pgSz w:w="11907" w:h="16841"/>
          <w:pgMar w:top="1684" w:right="1225" w:bottom="1295" w:left="1428" w:header="1386" w:footer="1106" w:gutter="0"/>
        </w:sectPr>
        <w:rPr>
          <w:rFonts w:ascii="Microsoft YaHei" w:hAnsi="Microsoft YaHei" w:eastAsia="Microsoft YaHei" w:cs="Microsoft YaHei"/>
          <w:sz w:val="19"/>
          <w:szCs w:val="19"/>
        </w:rPr>
      </w:pPr>
    </w:p>
    <w:p>
      <w:pPr>
        <w:pStyle w:val="BodyText"/>
        <w:spacing w:line="369" w:lineRule="auto"/>
        <w:rPr/>
      </w:pPr>
      <w:r/>
    </w:p>
    <w:p>
      <w:pPr>
        <w:spacing w:before="81" w:line="217" w:lineRule="auto"/>
        <w:outlineLvl w:val="1"/>
        <w:rPr>
          <w:rFonts w:ascii="SimHei" w:hAnsi="SimHei" w:eastAsia="SimHei" w:cs="SimHei"/>
          <w:sz w:val="19"/>
          <w:szCs w:val="19"/>
        </w:rPr>
      </w:pPr>
      <w:bookmarkStart w:name="bookmark82" w:id="35"/>
      <w:bookmarkEnd w:id="35"/>
      <w:bookmarkStart w:name="bookmark27" w:id="36"/>
      <w:bookmarkEnd w:id="36"/>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6"/>
          <w:position w:val="-1"/>
        </w:rPr>
        <w:t>15   </w:t>
      </w:r>
      <w:r>
        <w:rPr>
          <w:rFonts w:ascii="SimHei" w:hAnsi="SimHei" w:eastAsia="SimHei" w:cs="SimHei"/>
          <w:sz w:val="19"/>
          <w:szCs w:val="19"/>
          <w:spacing w:val="6"/>
        </w:rPr>
        <w:t>抗压强度比</w:t>
      </w:r>
    </w:p>
    <w:p>
      <w:pPr>
        <w:ind w:left="419" w:firstLine="2"/>
        <w:spacing w:before="201" w:line="22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龄期为</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0"/>
          <w:position w:val="-1"/>
        </w:rPr>
        <w:t>1</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0"/>
          <w:position w:val="-1"/>
        </w:rPr>
        <w:t>d</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3</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0"/>
          <w:position w:val="-1"/>
        </w:rPr>
        <w:t>d</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7</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0"/>
          <w:position w:val="-1"/>
        </w:rPr>
        <w:t>d</w:t>
      </w:r>
      <w:r>
        <w:rPr>
          <w:rFonts w:ascii="Microsoft YaHei" w:hAnsi="Microsoft YaHei" w:eastAsia="Microsoft YaHei" w:cs="Microsoft YaHei"/>
          <w:sz w:val="19"/>
          <w:szCs w:val="19"/>
          <w:spacing w:val="10"/>
        </w:rPr>
        <w:t>和 </w:t>
      </w:r>
      <w:r>
        <w:rPr>
          <w:rFonts w:ascii="Microsoft YaHei" w:hAnsi="Microsoft YaHei" w:eastAsia="Microsoft YaHei" w:cs="Microsoft YaHei"/>
          <w:sz w:val="19"/>
          <w:szCs w:val="19"/>
          <w:spacing w:val="10"/>
          <w:position w:val="-1"/>
        </w:rPr>
        <w:t>28d</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0"/>
        </w:rPr>
        <w:t>的基准混凝土和受检混凝土抗压强度按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/T </w:t>
      </w:r>
      <w:r>
        <w:rPr>
          <w:rFonts w:ascii="Microsoft YaHei" w:hAnsi="Microsoft YaHei" w:eastAsia="Microsoft YaHei" w:cs="Microsoft YaHei"/>
          <w:sz w:val="19"/>
          <w:szCs w:val="19"/>
          <w:spacing w:val="10"/>
          <w:position w:val="-1"/>
        </w:rPr>
        <w:t>50081</w:t>
      </w:r>
      <w:r>
        <w:rPr>
          <w:rFonts w:ascii="Microsoft YaHei" w:hAnsi="Microsoft YaHei" w:eastAsia="Microsoft YaHei" w:cs="Microsoft YaHei"/>
          <w:sz w:val="19"/>
          <w:szCs w:val="19"/>
          <w:spacing w:val="10"/>
        </w:rPr>
        <w:t>的规定进行测定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6"/>
        </w:rPr>
        <w:t>抗压强度比按式(7)计算</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,修约至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w:t>
      </w:r>
    </w:p>
    <w:p>
      <w:pPr>
        <w:ind w:left="3915"/>
        <w:rPr>
          <w:rFonts w:ascii="Microsoft YaHei" w:hAnsi="Microsoft YaHei" w:eastAsia="Microsoft YaHei" w:cs="Microsoft YaHei"/>
          <w:sz w:val="19"/>
          <w:szCs w:val="19"/>
        </w:rPr>
      </w:pPr>
      <w:r>
        <w:rPr>
          <w:rFonts w:ascii="Microsoft YaHei" w:hAnsi="Microsoft YaHei" w:eastAsia="Microsoft YaHei" w:cs="Microsoft YaHei"/>
          <w:sz w:val="19"/>
          <w:szCs w:val="19"/>
        </w:rPr>
        <w:t>R</w:t>
      </w:r>
      <w:r>
        <w:rPr>
          <w:rFonts w:ascii="Microsoft YaHei" w:hAnsi="Microsoft YaHei" w:eastAsia="Microsoft YaHei" w:cs="Microsoft YaHei"/>
          <w:sz w:val="25"/>
          <w:szCs w:val="25"/>
          <w:position w:val="-1"/>
        </w:rPr>
        <w:t>f</w:t>
      </w:r>
      <w:r>
        <w:rPr>
          <w:rFonts w:ascii="Microsoft YaHei" w:hAnsi="Microsoft YaHei" w:eastAsia="Microsoft YaHei" w:cs="Microsoft YaHei"/>
          <w:sz w:val="16"/>
          <w:szCs w:val="16"/>
          <w:position w:val="-1"/>
        </w:rPr>
        <w:t>t</w:t>
      </w:r>
      <w:r>
        <w:rPr>
          <w:rFonts w:ascii="Microsoft YaHei" w:hAnsi="Microsoft YaHei" w:eastAsia="Microsoft YaHei" w:cs="Microsoft YaHei"/>
          <w:sz w:val="16"/>
          <w:szCs w:val="16"/>
          <w:spacing w:val="20"/>
          <w:position w:val="-1"/>
        </w:rPr>
        <w:t xml:space="preserve"> </w:t>
      </w:r>
      <w:r>
        <w:rPr>
          <w:sz w:val="16"/>
          <w:szCs w:val="16"/>
          <w:position w:val="-13"/>
        </w:rPr>
        <w:drawing>
          <wp:inline distT="0" distB="0" distL="0" distR="0">
            <wp:extent cx="686798" cy="293437"/>
            <wp:effectExtent l="0" t="0" r="0" b="0"/>
            <wp:docPr id="56" name="IM 56"/>
            <wp:cNvGraphicFramePr/>
            <a:graphic>
              <a:graphicData uri="http://schemas.openxmlformats.org/drawingml/2006/picture">
                <pic:pic>
                  <pic:nvPicPr>
                    <pic:cNvPr id="56" name="IM 56"/>
                    <pic:cNvPicPr/>
                  </pic:nvPicPr>
                  <pic:blipFill>
                    <a:blip r:embed="rId46"/>
                    <a:stretch>
                      <a:fillRect/>
                    </a:stretch>
                  </pic:blipFill>
                  <pic:spPr>
                    <a:xfrm rot="0">
                      <a:off x="0" y="0"/>
                      <a:ext cx="686798" cy="293437"/>
                    </a:xfrm>
                    <a:prstGeom prst="rect">
                      <a:avLst/>
                    </a:prstGeom>
                  </pic:spPr>
                </pic:pic>
              </a:graphicData>
            </a:graphic>
          </wp:inline>
        </w:drawing>
      </w:r>
      <w:r>
        <w:rPr>
          <w:rFonts w:ascii="Microsoft YaHei" w:hAnsi="Microsoft YaHei" w:eastAsia="Microsoft YaHei" w:cs="Microsoft YaHei"/>
          <w:sz w:val="16"/>
          <w:szCs w:val="16"/>
          <w:spacing w:val="1"/>
          <w:position w:val="-1"/>
        </w:rPr>
        <w:t xml:space="preserve">                               </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0"/>
        </w:rPr>
        <w:t>7</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0"/>
          <w:position w:val="2"/>
        </w:rPr>
        <w:t>)</w:t>
      </w:r>
    </w:p>
    <w:p>
      <w:pPr>
        <w:ind w:left="421"/>
        <w:spacing w:before="127"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79"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ft</w:t>
      </w:r>
      <w:r>
        <w:rPr>
          <w:rFonts w:ascii="Microsoft YaHei" w:hAnsi="Microsoft YaHei" w:eastAsia="Microsoft YaHei" w:cs="Microsoft YaHei"/>
          <w:sz w:val="19"/>
          <w:szCs w:val="19"/>
          <w:spacing w:val="31"/>
          <w:position w:val="1"/>
        </w:rPr>
        <w:t>—</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31"/>
        </w:rPr>
        <w:t>龄期 </w:t>
      </w:r>
      <w:r>
        <w:rPr>
          <w:rFonts w:ascii="Microsoft YaHei" w:hAnsi="Microsoft YaHei" w:eastAsia="Microsoft YaHei" w:cs="Microsoft YaHei"/>
          <w:sz w:val="19"/>
          <w:szCs w:val="19"/>
          <w:spacing w:val="31"/>
          <w:position w:val="-2"/>
        </w:rPr>
        <w:t>t</w:t>
      </w:r>
      <w:r>
        <w:rPr>
          <w:rFonts w:ascii="Microsoft YaHei" w:hAnsi="Microsoft YaHei" w:eastAsia="Microsoft YaHei" w:cs="Microsoft YaHei"/>
          <w:sz w:val="19"/>
          <w:szCs w:val="19"/>
          <w:spacing w:val="31"/>
        </w:rPr>
        <w:t>(d)时的抗压强度比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1"/>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31"/>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1"/>
          <w:position w:val="1"/>
        </w:rPr>
        <w:t>;</w:t>
      </w:r>
    </w:p>
    <w:p>
      <w:pPr>
        <w:ind w:left="416"/>
        <w:spacing w:before="64" w:line="18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w w:val="175"/>
          <w:position w:val="-3"/>
        </w:rPr>
        <w:t>f</w:t>
      </w:r>
      <w:r>
        <w:rPr>
          <w:rFonts w:ascii="Microsoft YaHei" w:hAnsi="Microsoft YaHei" w:eastAsia="Microsoft YaHei" w:cs="Microsoft YaHei"/>
          <w:sz w:val="10"/>
          <w:szCs w:val="10"/>
          <w:spacing w:val="14"/>
          <w:w w:val="175"/>
          <w:position w:val="-3"/>
        </w:rPr>
        <w:t>tt</w:t>
      </w:r>
      <w:r>
        <w:rPr>
          <w:rFonts w:ascii="Microsoft YaHei" w:hAnsi="Microsoft YaHei" w:eastAsia="Microsoft YaHei" w:cs="Microsoft YaHei"/>
          <w:sz w:val="10"/>
          <w:szCs w:val="10"/>
          <w:spacing w:val="-15"/>
          <w:position w:val="-3"/>
        </w:rPr>
        <w:t xml:space="preserve"> </w:t>
      </w:r>
      <w:r>
        <w:rPr>
          <w:rFonts w:ascii="Microsoft YaHei" w:hAnsi="Microsoft YaHei" w:eastAsia="Microsoft YaHei" w:cs="Microsoft YaHei"/>
          <w:sz w:val="19"/>
          <w:szCs w:val="19"/>
          <w:spacing w:val="14"/>
          <w:w w:val="175"/>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9"/>
        </w:rPr>
        <w:t>受检混凝土龄期 </w:t>
      </w:r>
      <w:r>
        <w:rPr>
          <w:rFonts w:ascii="Microsoft YaHei" w:hAnsi="Microsoft YaHei" w:eastAsia="Microsoft YaHei" w:cs="Microsoft YaHei"/>
          <w:sz w:val="19"/>
          <w:szCs w:val="19"/>
          <w:spacing w:val="19"/>
          <w:position w:val="-2"/>
        </w:rPr>
        <w:t>t</w:t>
      </w:r>
      <w:r>
        <w:rPr>
          <w:rFonts w:ascii="Microsoft YaHei" w:hAnsi="Microsoft YaHei" w:eastAsia="Microsoft YaHei" w:cs="Microsoft YaHei"/>
          <w:sz w:val="19"/>
          <w:szCs w:val="19"/>
          <w:spacing w:val="19"/>
        </w:rPr>
        <w:t>(d)时的抗压强度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,单位为</w:t>
      </w:r>
      <w:r>
        <w:rPr>
          <w:rFonts w:ascii="Microsoft YaHei" w:hAnsi="Microsoft YaHei" w:eastAsia="Microsoft YaHei" w:cs="Microsoft YaHei"/>
          <w:sz w:val="19"/>
          <w:szCs w:val="19"/>
          <w:spacing w:val="18"/>
        </w:rPr>
        <w:t>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18"/>
        </w:rPr>
        <w:t>) ;</w:t>
      </w:r>
    </w:p>
    <w:p>
      <w:pPr>
        <w:ind w:left="416"/>
        <w:spacing w:before="43" w:line="18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w w:val="175"/>
          <w:position w:val="-3"/>
        </w:rPr>
        <w:t>f</w:t>
      </w:r>
      <w:r>
        <w:rPr>
          <w:rFonts w:ascii="Microsoft YaHei" w:hAnsi="Microsoft YaHei" w:eastAsia="Microsoft YaHei" w:cs="Microsoft YaHei"/>
          <w:sz w:val="10"/>
          <w:szCs w:val="10"/>
          <w:spacing w:val="15"/>
          <w:w w:val="175"/>
          <w:position w:val="-3"/>
        </w:rPr>
        <w:t>rt</w:t>
      </w:r>
      <w:r>
        <w:rPr>
          <w:rFonts w:ascii="Microsoft YaHei" w:hAnsi="Microsoft YaHei" w:eastAsia="Microsoft YaHei" w:cs="Microsoft YaHei"/>
          <w:sz w:val="10"/>
          <w:szCs w:val="10"/>
          <w:spacing w:val="-19"/>
          <w:position w:val="-3"/>
        </w:rPr>
        <w:t xml:space="preserve"> </w:t>
      </w:r>
      <w:r>
        <w:rPr>
          <w:rFonts w:ascii="Microsoft YaHei" w:hAnsi="Microsoft YaHei" w:eastAsia="Microsoft YaHei" w:cs="Microsoft YaHei"/>
          <w:sz w:val="19"/>
          <w:szCs w:val="19"/>
          <w:spacing w:val="15"/>
          <w:w w:val="17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9"/>
        </w:rPr>
        <w:t>基准混凝土龄期 </w:t>
      </w:r>
      <w:r>
        <w:rPr>
          <w:rFonts w:ascii="Microsoft YaHei" w:hAnsi="Microsoft YaHei" w:eastAsia="Microsoft YaHei" w:cs="Microsoft YaHei"/>
          <w:sz w:val="19"/>
          <w:szCs w:val="19"/>
          <w:spacing w:val="19"/>
          <w:position w:val="-2"/>
        </w:rPr>
        <w:t>t</w:t>
      </w:r>
      <w:r>
        <w:rPr>
          <w:rFonts w:ascii="Microsoft YaHei" w:hAnsi="Microsoft YaHei" w:eastAsia="Microsoft YaHei" w:cs="Microsoft YaHei"/>
          <w:sz w:val="19"/>
          <w:szCs w:val="19"/>
          <w:spacing w:val="19"/>
        </w:rPr>
        <w:t>(d)时的抗压强度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,单位为兆</w:t>
      </w:r>
      <w:r>
        <w:rPr>
          <w:rFonts w:ascii="Microsoft YaHei" w:hAnsi="Microsoft YaHei" w:eastAsia="Microsoft YaHei" w:cs="Microsoft YaHei"/>
          <w:sz w:val="19"/>
          <w:szCs w:val="19"/>
          <w:spacing w:val="18"/>
        </w:rPr>
        <w:t>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8"/>
        </w:rPr>
        <w:t>。</w:t>
      </w:r>
    </w:p>
    <w:p>
      <w:pPr>
        <w:ind w:right="74" w:firstLine="419"/>
        <w:spacing w:before="39"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抗压强度比以三批试验结果的算术平均值表示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三批试验结果的最大值或最小值与</w:t>
      </w:r>
      <w:r>
        <w:rPr>
          <w:rFonts w:ascii="Microsoft YaHei" w:hAnsi="Microsoft YaHei" w:eastAsia="Microsoft YaHei" w:cs="Microsoft YaHei"/>
          <w:sz w:val="19"/>
          <w:szCs w:val="19"/>
          <w:spacing w:val="21"/>
        </w:rPr>
        <w:t>中间值的差值超过中间值的</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21"/>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1"/>
        </w:rPr>
        <w:t>,把最大值与最小值一并舍去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,取中间值作为该外加剂</w:t>
      </w:r>
      <w:r>
        <w:rPr>
          <w:rFonts w:ascii="Microsoft YaHei" w:hAnsi="Microsoft YaHei" w:eastAsia="Microsoft YaHei" w:cs="Microsoft YaHei"/>
          <w:sz w:val="19"/>
          <w:szCs w:val="19"/>
          <w:spacing w:val="20"/>
        </w:rPr>
        <w:t>在该龄期的</w:t>
      </w:r>
      <w:r>
        <w:rPr>
          <w:rFonts w:ascii="Microsoft YaHei" w:hAnsi="Microsoft YaHei" w:eastAsia="Microsoft YaHei" w:cs="Microsoft YaHei"/>
          <w:sz w:val="19"/>
          <w:szCs w:val="19"/>
          <w:spacing w:val="12"/>
        </w:rPr>
        <w:t>抗压强度比试验结果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;最大值和最小值与中间值之差</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rPr>
        <w:t>均</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过</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2"/>
        </w:rPr>
        <w:t>中</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间</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2"/>
        </w:rPr>
        <w:t>值</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2"/>
        </w:rPr>
        <w:t>的</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2"/>
          <w:position w:val="-1"/>
        </w:rPr>
        <w:t>15%时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1"/>
        </w:rPr>
        <w:t>结</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rPr>
        <w:t>果</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无</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rPr>
        <w:t>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1"/>
        </w:rPr>
        <w:t>应</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重</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新</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rPr>
        <w:t>进</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rPr>
        <w:t>行</w:t>
      </w:r>
      <w:r>
        <w:rPr>
          <w:rFonts w:ascii="Microsoft YaHei" w:hAnsi="Microsoft YaHei" w:eastAsia="Microsoft YaHei" w:cs="Microsoft YaHei"/>
          <w:sz w:val="19"/>
          <w:szCs w:val="19"/>
          <w:spacing w:val="7"/>
        </w:rPr>
        <w:t>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p>
    <w:p>
      <w:pPr>
        <w:spacing w:before="121" w:line="217" w:lineRule="auto"/>
        <w:outlineLvl w:val="1"/>
        <w:rPr>
          <w:rFonts w:ascii="SimHei" w:hAnsi="SimHei" w:eastAsia="SimHei" w:cs="SimHei"/>
          <w:sz w:val="19"/>
          <w:szCs w:val="19"/>
        </w:rPr>
      </w:pPr>
      <w:bookmarkStart w:name="bookmark28" w:id="37"/>
      <w:bookmarkEnd w:id="37"/>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16   </w:t>
      </w:r>
      <w:r>
        <w:rPr>
          <w:rFonts w:ascii="SimHei" w:hAnsi="SimHei" w:eastAsia="SimHei" w:cs="SimHei"/>
          <w:sz w:val="19"/>
          <w:szCs w:val="19"/>
          <w:spacing w:val="4"/>
        </w:rPr>
        <w:t>收缩率比</w:t>
      </w:r>
    </w:p>
    <w:p>
      <w:pPr>
        <w:ind w:left="420"/>
        <w:spacing w:before="19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基准混凝土和受检混凝土的收缩率按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21"/>
          <w:position w:val="-1"/>
        </w:rPr>
        <w:t>/T </w:t>
      </w:r>
      <w:r>
        <w:rPr>
          <w:rFonts w:ascii="Microsoft YaHei" w:hAnsi="Microsoft YaHei" w:eastAsia="Microsoft YaHei" w:cs="Microsoft YaHei"/>
          <w:sz w:val="19"/>
          <w:szCs w:val="19"/>
          <w:spacing w:val="21"/>
          <w:position w:val="-2"/>
        </w:rPr>
        <w:t>50082</w:t>
      </w:r>
      <w:r>
        <w:rPr>
          <w:rFonts w:ascii="Microsoft YaHei" w:hAnsi="Microsoft YaHei" w:eastAsia="Microsoft YaHei" w:cs="Microsoft YaHei"/>
          <w:sz w:val="19"/>
          <w:szCs w:val="19"/>
          <w:spacing w:val="21"/>
        </w:rPr>
        <w:t>规定</w:t>
      </w:r>
      <w:r>
        <w:rPr>
          <w:rFonts w:ascii="Microsoft YaHei" w:hAnsi="Microsoft YaHei" w:eastAsia="Microsoft YaHei" w:cs="Microsoft YaHei"/>
          <w:sz w:val="19"/>
          <w:szCs w:val="19"/>
          <w:spacing w:val="20"/>
        </w:rPr>
        <w:t>的接触法进行测定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,按式(8)计算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,修约至</w:t>
      </w:r>
    </w:p>
    <w:p>
      <w:pPr>
        <w:ind w:left="8"/>
        <w:spacing w:before="78"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1.</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0×</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8"/>
        </w:rPr>
        <w:t>10</w:t>
      </w:r>
      <w:r>
        <w:rPr>
          <w:rFonts w:ascii="Microsoft YaHei" w:hAnsi="Microsoft YaHei" w:eastAsia="Microsoft YaHei" w:cs="Microsoft YaHei"/>
          <w:sz w:val="10"/>
          <w:szCs w:val="10"/>
          <w:spacing w:val="8"/>
          <w:position w:val="8"/>
        </w:rPr>
        <w:t>-</w:t>
      </w:r>
      <w:r>
        <w:rPr>
          <w:rFonts w:ascii="Microsoft YaHei" w:hAnsi="Microsoft YaHei" w:eastAsia="Microsoft YaHei" w:cs="Microsoft YaHei"/>
          <w:sz w:val="10"/>
          <w:szCs w:val="10"/>
          <w:spacing w:val="-10"/>
          <w:position w:val="8"/>
        </w:rPr>
        <w:t xml:space="preserve"> </w:t>
      </w:r>
      <w:r>
        <w:rPr>
          <w:rFonts w:ascii="Microsoft YaHei" w:hAnsi="Microsoft YaHei" w:eastAsia="Microsoft YaHei" w:cs="Microsoft YaHei"/>
          <w:sz w:val="10"/>
          <w:szCs w:val="10"/>
          <w:spacing w:val="8"/>
          <w:position w:val="8"/>
        </w:rPr>
        <w:t>6</w:t>
      </w:r>
      <w:r>
        <w:rPr>
          <w:rFonts w:ascii="Microsoft YaHei" w:hAnsi="Microsoft YaHei" w:eastAsia="Microsoft YaHei" w:cs="Microsoft YaHei"/>
          <w:sz w:val="10"/>
          <w:szCs w:val="10"/>
          <w:spacing w:val="-6"/>
          <w:position w:val="8"/>
        </w:rPr>
        <w:t xml:space="preserve"> </w:t>
      </w:r>
      <w:r>
        <w:rPr>
          <w:rFonts w:ascii="Microsoft YaHei" w:hAnsi="Microsoft YaHei" w:eastAsia="Microsoft YaHei" w:cs="Microsoft YaHei"/>
          <w:sz w:val="19"/>
          <w:szCs w:val="19"/>
          <w:spacing w:val="8"/>
          <w:position w:val="2"/>
        </w:rPr>
        <w:t>。</w:t>
      </w:r>
    </w:p>
    <w:p>
      <w:pPr>
        <w:ind w:left="3730"/>
        <w:spacing w:before="90"/>
        <w:rPr>
          <w:rFonts w:ascii="Microsoft YaHei" w:hAnsi="Microsoft YaHei" w:eastAsia="Microsoft YaHei" w:cs="Microsoft YaHei"/>
          <w:sz w:val="19"/>
          <w:szCs w:val="19"/>
        </w:rPr>
      </w:pPr>
      <w:r>
        <w:rPr>
          <w:rFonts w:ascii="Microsoft YaHei" w:hAnsi="Microsoft YaHei" w:eastAsia="Microsoft YaHei" w:cs="Microsoft YaHei"/>
          <w:sz w:val="19"/>
          <w:szCs w:val="19"/>
          <w:position w:val="-14"/>
        </w:rPr>
        <w:drawing>
          <wp:inline distT="0" distB="0" distL="0" distR="0">
            <wp:extent cx="1131209" cy="275276"/>
            <wp:effectExtent l="0" t="0" r="0" b="0"/>
            <wp:docPr id="58" name="IM 58"/>
            <wp:cNvGraphicFramePr/>
            <a:graphic>
              <a:graphicData uri="http://schemas.openxmlformats.org/drawingml/2006/picture">
                <pic:pic>
                  <pic:nvPicPr>
                    <pic:cNvPr id="58" name="IM 58"/>
                    <pic:cNvPicPr/>
                  </pic:nvPicPr>
                  <pic:blipFill>
                    <a:blip r:embed="rId47"/>
                    <a:stretch>
                      <a:fillRect/>
                    </a:stretch>
                  </pic:blipFill>
                  <pic:spPr>
                    <a:xfrm rot="0">
                      <a:off x="0" y="0"/>
                      <a:ext cx="1131209" cy="275276"/>
                    </a:xfrm>
                    <a:prstGeom prst="rect">
                      <a:avLst/>
                    </a:prstGeom>
                  </pic:spPr>
                </pic:pic>
              </a:graphicData>
            </a:graphic>
          </wp:inline>
        </w:drawing>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3"/>
          <w:w w:val="101"/>
          <w:position w:val="1"/>
        </w:rPr>
        <w:t xml:space="preserve"> </w:t>
      </w:r>
      <w:r>
        <w:rPr>
          <w:rFonts w:ascii="Microsoft YaHei" w:hAnsi="Microsoft YaHei" w:eastAsia="Microsoft YaHei" w:cs="Microsoft YaHei"/>
          <w:sz w:val="19"/>
          <w:szCs w:val="19"/>
          <w:spacing w:val="21"/>
          <w:position w:val="-1"/>
        </w:rPr>
        <w:t>8</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21"/>
          <w:position w:val="1"/>
        </w:rPr>
        <w:t>)</w:t>
      </w:r>
    </w:p>
    <w:p>
      <w:pPr>
        <w:ind w:left="421"/>
        <w:spacing w:before="141"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7"/>
        <w:spacing w:before="77"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position w:val="-2"/>
        </w:rPr>
        <w:t>ε</w:t>
      </w:r>
      <w:r>
        <w:rPr>
          <w:rFonts w:ascii="Microsoft YaHei" w:hAnsi="Microsoft YaHei" w:eastAsia="Microsoft YaHei" w:cs="Microsoft YaHei"/>
          <w:sz w:val="19"/>
          <w:szCs w:val="19"/>
          <w:position w:val="-2"/>
        </w:rPr>
        <w:t xml:space="preserve">   </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25"/>
        </w:rPr>
        <w:t>从测定初始长度时算起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5"/>
        </w:rPr>
        <w:t>,试验期为 </w:t>
      </w:r>
      <w:r>
        <w:rPr>
          <w:rFonts w:ascii="Microsoft YaHei" w:hAnsi="Microsoft YaHei" w:eastAsia="Microsoft YaHei" w:cs="Microsoft YaHei"/>
          <w:sz w:val="19"/>
          <w:szCs w:val="19"/>
          <w:spacing w:val="25"/>
          <w:position w:val="-2"/>
        </w:rPr>
        <w:t>28d</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rPr>
        <w:t>的混凝土收缩率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4"/>
        </w:rPr>
        <w:t>;</w:t>
      </w:r>
    </w:p>
    <w:p>
      <w:pPr>
        <w:ind w:left="412"/>
        <w:spacing w:before="60"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position w:val="-2"/>
        </w:rPr>
        <w:t>L</w:t>
      </w:r>
      <w:r>
        <w:rPr>
          <w:rFonts w:ascii="Microsoft YaHei" w:hAnsi="Microsoft YaHei" w:eastAsia="Microsoft YaHei" w:cs="Microsoft YaHei"/>
          <w:sz w:val="10"/>
          <w:szCs w:val="10"/>
          <w:spacing w:val="27"/>
          <w:position w:val="-3"/>
        </w:rPr>
        <w:t>0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spacing w:val="27"/>
        </w:rPr>
        <w:t>试件长度的初始读数</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7"/>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26"/>
        </w:rPr>
        <w:t xml:space="preserve"> ;</w:t>
      </w:r>
    </w:p>
    <w:p>
      <w:pPr>
        <w:ind w:left="412"/>
        <w:spacing w:before="65"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position w:val="-2"/>
        </w:rPr>
        <w:t>L</w:t>
      </w:r>
      <w:r>
        <w:rPr>
          <w:rFonts w:ascii="Microsoft YaHei" w:hAnsi="Microsoft YaHei" w:eastAsia="Microsoft YaHei" w:cs="Microsoft YaHei"/>
          <w:sz w:val="10"/>
          <w:szCs w:val="10"/>
          <w:spacing w:val="25"/>
          <w:position w:val="-3"/>
        </w:rPr>
        <w:t>28</w:t>
      </w:r>
      <w:r>
        <w:rPr>
          <w:rFonts w:ascii="Microsoft YaHei" w:hAnsi="Microsoft YaHei" w:eastAsia="Microsoft YaHei" w:cs="Microsoft YaHei"/>
          <w:sz w:val="10"/>
          <w:szCs w:val="10"/>
          <w:spacing w:val="-16"/>
          <w:position w:val="-3"/>
        </w:rPr>
        <w:t xml:space="preserve"> </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spacing w:val="25"/>
        </w:rPr>
        <w:t>试件在试验期为 </w:t>
      </w:r>
      <w:r>
        <w:rPr>
          <w:rFonts w:ascii="Microsoft YaHei" w:hAnsi="Microsoft YaHei" w:eastAsia="Microsoft YaHei" w:cs="Microsoft YaHei"/>
          <w:sz w:val="19"/>
          <w:szCs w:val="19"/>
          <w:spacing w:val="25"/>
          <w:position w:val="-2"/>
        </w:rPr>
        <w:t>28d</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25"/>
        </w:rPr>
        <w:t>时测得的长度读数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5"/>
        </w:rPr>
        <w:t>,单位</w:t>
      </w:r>
      <w:r>
        <w:rPr>
          <w:rFonts w:ascii="Microsoft YaHei" w:hAnsi="Microsoft YaHei" w:eastAsia="Microsoft YaHei" w:cs="Microsoft YaHei"/>
          <w:sz w:val="19"/>
          <w:szCs w:val="19"/>
          <w:spacing w:val="24"/>
        </w:rPr>
        <w:t>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4"/>
        </w:rPr>
        <w:t>) ;</w:t>
      </w:r>
    </w:p>
    <w:p>
      <w:pPr>
        <w:ind w:left="412"/>
        <w:spacing w:before="6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L</w:t>
      </w:r>
      <w:r>
        <w:rPr>
          <w:rFonts w:ascii="Microsoft YaHei" w:hAnsi="Microsoft YaHei" w:eastAsia="Microsoft YaHei" w:cs="Microsoft YaHei"/>
          <w:sz w:val="10"/>
          <w:szCs w:val="10"/>
          <w:position w:val="-3"/>
        </w:rPr>
        <w:t>b</w:t>
      </w:r>
      <w:r>
        <w:rPr>
          <w:rFonts w:ascii="Microsoft YaHei" w:hAnsi="Microsoft YaHei" w:eastAsia="Microsoft YaHei" w:cs="Microsoft YaHei"/>
          <w:sz w:val="10"/>
          <w:szCs w:val="10"/>
          <w:spacing w:val="25"/>
          <w:position w:val="-3"/>
        </w:rPr>
        <w:t xml:space="preserve">  </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spacing w:val="25"/>
        </w:rPr>
        <w:t>试件的测量标距</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5"/>
        </w:rPr>
        <w:t>,用混凝土收缩仪测量时应等于</w:t>
      </w:r>
      <w:r>
        <w:rPr>
          <w:rFonts w:ascii="Microsoft YaHei" w:hAnsi="Microsoft YaHei" w:eastAsia="Microsoft YaHei" w:cs="Microsoft YaHei"/>
          <w:sz w:val="19"/>
          <w:szCs w:val="19"/>
          <w:spacing w:val="24"/>
        </w:rPr>
        <w:t>两测头内侧的距离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4"/>
        </w:rPr>
        <w:t>。</w:t>
      </w:r>
    </w:p>
    <w:p>
      <w:pPr>
        <w:ind w:left="428"/>
        <w:spacing w:before="6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收缩率比按式(9)计算</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,修约至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w:t>
      </w:r>
    </w:p>
    <w:p>
      <w:pPr>
        <w:spacing w:line="66" w:lineRule="exact"/>
        <w:rPr/>
      </w:pPr>
      <w:r/>
    </w:p>
    <w:p>
      <w:pPr>
        <w:spacing w:line="66" w:lineRule="exact"/>
        <w:sectPr>
          <w:headerReference w:type="default" r:id="rId44"/>
          <w:footerReference w:type="default" r:id="rId45"/>
          <w:pgSz w:w="11907" w:h="16841"/>
          <w:pgMar w:top="1684" w:right="1356" w:bottom="1295" w:left="1270" w:header="1386" w:footer="1106" w:gutter="0"/>
          <w:cols w:equalWidth="0" w:num="1">
            <w:col w:w="9280" w:space="0"/>
          </w:cols>
        </w:sectPr>
        <w:rPr/>
      </w:pPr>
    </w:p>
    <w:p>
      <w:pPr>
        <w:pStyle w:val="BodyText"/>
        <w:spacing w:line="257" w:lineRule="auto"/>
        <w:rPr/>
      </w:pPr>
      <w:r/>
    </w:p>
    <w:p>
      <w:pPr>
        <w:pStyle w:val="BodyText"/>
        <w:spacing w:line="258" w:lineRule="auto"/>
        <w:rPr/>
      </w:pPr>
      <w:r/>
    </w:p>
    <w:p>
      <w:pPr>
        <w:ind w:left="421"/>
        <w:spacing w:before="8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80"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w w:val="121"/>
          <w:position w:val="-1"/>
        </w:rPr>
        <w:t>R</w:t>
      </w:r>
      <w:r>
        <w:rPr>
          <w:rFonts w:ascii="Microsoft YaHei" w:hAnsi="Microsoft YaHei" w:eastAsia="Microsoft YaHei" w:cs="Microsoft YaHei"/>
          <w:sz w:val="10"/>
          <w:szCs w:val="10"/>
          <w:spacing w:val="7"/>
          <w:w w:val="121"/>
          <w:position w:val="-3"/>
        </w:rPr>
        <w:t>ε</w:t>
      </w:r>
      <w:r>
        <w:rPr>
          <w:rFonts w:ascii="Microsoft YaHei" w:hAnsi="Microsoft YaHei" w:eastAsia="Microsoft YaHei" w:cs="Microsoft YaHei"/>
          <w:sz w:val="19"/>
          <w:szCs w:val="19"/>
          <w:spacing w:val="7"/>
          <w:w w:val="121"/>
          <w:position w:val="1"/>
        </w:rPr>
        <w:t>—</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7"/>
          <w:w w:val="121"/>
        </w:rPr>
        <w:t>收缩率比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7"/>
          <w:w w:val="121"/>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7"/>
          <w:w w:val="121"/>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7"/>
          <w:w w:val="121"/>
          <w:position w:val="1"/>
        </w:rPr>
        <w:t>;</w:t>
      </w:r>
    </w:p>
    <w:p>
      <w:pPr>
        <w:ind w:left="407"/>
        <w:spacing w:before="7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position w:val="-2"/>
        </w:rPr>
        <w:t>ε</w:t>
      </w:r>
      <w:r>
        <w:rPr>
          <w:rFonts w:ascii="Microsoft YaHei" w:hAnsi="Microsoft YaHei" w:eastAsia="Microsoft YaHei" w:cs="Microsoft YaHei"/>
          <w:sz w:val="10"/>
          <w:szCs w:val="10"/>
          <w:spacing w:val="30"/>
          <w:position w:val="-3"/>
        </w:rPr>
        <w:t>t</w:t>
      </w:r>
      <w:r>
        <w:rPr>
          <w:rFonts w:ascii="Microsoft YaHei" w:hAnsi="Microsoft YaHei" w:eastAsia="Microsoft YaHei" w:cs="Microsoft YaHei"/>
          <w:sz w:val="10"/>
          <w:szCs w:val="10"/>
          <w:spacing w:val="2"/>
          <w:position w:val="-3"/>
        </w:rPr>
        <w:t xml:space="preserve">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0"/>
        </w:rPr>
        <w:t>受检混凝土的收缩率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0"/>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0"/>
        </w:rPr>
        <w:t>;</w:t>
      </w:r>
    </w:p>
    <w:p>
      <w:pPr>
        <w:ind w:left="407"/>
        <w:spacing w:before="63" w:line="226"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29"/>
        </w:rPr>
        <w:t>ε</w:t>
      </w:r>
      <w:r>
        <w:rPr>
          <w:rFonts w:ascii="Microsoft YaHei" w:hAnsi="Microsoft YaHei" w:eastAsia="Microsoft YaHei" w:cs="Microsoft YaHei"/>
          <w:sz w:val="10"/>
          <w:szCs w:val="10"/>
          <w:spacing w:val="29"/>
          <w:position w:val="-1"/>
        </w:rPr>
        <w:t>r</w:t>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29"/>
          <w:position w:val="2"/>
        </w:rPr>
        <w:t>—</w:t>
      </w:r>
      <w:r>
        <w:rPr>
          <w:rFonts w:ascii="Microsoft YaHei" w:hAnsi="Microsoft YaHei" w:eastAsia="Microsoft YaHei" w:cs="Microsoft YaHei"/>
          <w:sz w:val="19"/>
          <w:szCs w:val="19"/>
          <w:spacing w:val="-36"/>
          <w:position w:val="2"/>
        </w:rPr>
        <w:t xml:space="preserve"> </w:t>
      </w:r>
      <w:r>
        <w:rPr>
          <w:rFonts w:ascii="Microsoft YaHei" w:hAnsi="Microsoft YaHei" w:eastAsia="Microsoft YaHei" w:cs="Microsoft YaHei"/>
          <w:sz w:val="19"/>
          <w:szCs w:val="19"/>
          <w:spacing w:val="29"/>
          <w:position w:val="2"/>
        </w:rPr>
        <w:t>基准混凝土的收缩率</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29"/>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9"/>
          <w:position w:val="2"/>
        </w:rPr>
        <w:t>。</w:t>
      </w:r>
    </w:p>
    <w:p>
      <w:pPr>
        <w:pStyle w:val="BodyText"/>
        <w:spacing w:line="14" w:lineRule="auto"/>
        <w:rPr>
          <w:sz w:val="2"/>
        </w:rPr>
      </w:pPr>
      <w:r>
        <w:rPr>
          <w:sz w:val="2"/>
          <w:szCs w:val="2"/>
        </w:rPr>
        <w:br w:type="column"/>
      </w:r>
    </w:p>
    <w:p>
      <w:pPr>
        <w:spacing w:before="76" w:line="235" w:lineRule="auto"/>
        <w:rPr>
          <w:rFonts w:ascii="Microsoft YaHei" w:hAnsi="Microsoft YaHei" w:eastAsia="Microsoft YaHei" w:cs="Microsoft YaHei"/>
          <w:sz w:val="19"/>
          <w:szCs w:val="19"/>
        </w:rPr>
      </w:pPr>
      <w:r>
        <w:drawing>
          <wp:anchor distT="0" distB="0" distL="0" distR="0" simplePos="0" relativeHeight="251705344" behindDoc="1" locked="0" layoutInCell="1" allowOverlap="1">
            <wp:simplePos x="0" y="0"/>
            <wp:positionH relativeFrom="column">
              <wp:posOffset>1517009</wp:posOffset>
            </wp:positionH>
            <wp:positionV relativeFrom="paragraph">
              <wp:posOffset>205666</wp:posOffset>
            </wp:positionV>
            <wp:extent cx="190500" cy="190500"/>
            <wp:effectExtent l="0" t="0" r="0" b="0"/>
            <wp:wrapNone/>
            <wp:docPr id="60" name="IM 60"/>
            <wp:cNvGraphicFramePr/>
            <a:graphic>
              <a:graphicData uri="http://schemas.openxmlformats.org/drawingml/2006/picture">
                <pic:pic>
                  <pic:nvPicPr>
                    <pic:cNvPr id="60" name="IM 60"/>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4"/>
        </w:rPr>
        <w:t>R</w:t>
      </w:r>
      <w:r>
        <w:rPr>
          <w:sz w:val="19"/>
          <w:szCs w:val="19"/>
          <w:position w:val="-13"/>
        </w:rPr>
        <w:drawing>
          <wp:inline distT="0" distB="0" distL="0" distR="0">
            <wp:extent cx="711904" cy="242834"/>
            <wp:effectExtent l="0" t="0" r="0" b="0"/>
            <wp:docPr id="62" name="IM 62"/>
            <wp:cNvGraphicFramePr/>
            <a:graphic>
              <a:graphicData uri="http://schemas.openxmlformats.org/drawingml/2006/picture">
                <pic:pic>
                  <pic:nvPicPr>
                    <pic:cNvPr id="62" name="IM 62"/>
                    <pic:cNvPicPr/>
                  </pic:nvPicPr>
                  <pic:blipFill>
                    <a:blip r:embed="rId48"/>
                    <a:stretch>
                      <a:fillRect/>
                    </a:stretch>
                  </pic:blipFill>
                  <pic:spPr>
                    <a:xfrm rot="0">
                      <a:off x="0" y="0"/>
                      <a:ext cx="711904" cy="242834"/>
                    </a:xfrm>
                    <a:prstGeom prst="rect">
                      <a:avLst/>
                    </a:prstGeom>
                  </pic:spPr>
                </pic:pic>
              </a:graphicData>
            </a:graphic>
          </wp:inline>
        </w:drawing>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24"/>
        </w:rPr>
        <w:t>9</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4"/>
          <w:position w:val="2"/>
        </w:rPr>
        <w:t>)</w:t>
      </w:r>
    </w:p>
    <w:p>
      <w:pPr>
        <w:spacing w:line="235" w:lineRule="auto"/>
        <w:sectPr>
          <w:type w:val="continuous"/>
          <w:pgSz w:w="11907" w:h="16841"/>
          <w:pgMar w:top="1684" w:right="1356" w:bottom="1295" w:left="1270" w:header="1386" w:footer="1106" w:gutter="0"/>
          <w:cols w:equalWidth="0" w:num="2">
            <w:col w:w="3868" w:space="100"/>
            <w:col w:w="5312" w:space="0"/>
          </w:cols>
        </w:sectPr>
        <w:rPr>
          <w:rFonts w:ascii="Microsoft YaHei" w:hAnsi="Microsoft YaHei" w:eastAsia="Microsoft YaHei" w:cs="Microsoft YaHei"/>
          <w:sz w:val="19"/>
          <w:szCs w:val="19"/>
        </w:rPr>
      </w:pPr>
    </w:p>
    <w:p>
      <w:pPr>
        <w:ind w:left="1" w:right="74" w:firstLine="426"/>
        <w:spacing w:before="101" w:line="23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收缩率比以三批试验结果的算术平均值表示</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三批结果的最大值或最小值与中间值</w:t>
      </w:r>
      <w:r>
        <w:rPr>
          <w:rFonts w:ascii="Microsoft YaHei" w:hAnsi="Microsoft YaHei" w:eastAsia="Microsoft YaHei" w:cs="Microsoft YaHei"/>
          <w:sz w:val="19"/>
          <w:szCs w:val="19"/>
          <w:spacing w:val="21"/>
        </w:rPr>
        <w:t>的差值超过中间值的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1"/>
          <w:position w:val="-1"/>
        </w:rPr>
        <w:t>20%时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1"/>
        </w:rPr>
        <w:t>,把最大值与最小值一并舍去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,取中间值作为该外加剂收缩率比的试</w:t>
      </w:r>
      <w:r>
        <w:rPr>
          <w:rFonts w:ascii="Microsoft YaHei" w:hAnsi="Microsoft YaHei" w:eastAsia="Microsoft YaHei" w:cs="Microsoft YaHei"/>
          <w:sz w:val="19"/>
          <w:szCs w:val="19"/>
          <w:spacing w:val="20"/>
        </w:rPr>
        <w:t>验结</w:t>
      </w:r>
      <w:r>
        <w:rPr>
          <w:rFonts w:ascii="Microsoft YaHei" w:hAnsi="Microsoft YaHei" w:eastAsia="Microsoft YaHei" w:cs="Microsoft YaHei"/>
          <w:sz w:val="19"/>
          <w:szCs w:val="19"/>
          <w:spacing w:val="17"/>
        </w:rPr>
        <w:t>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;最大值和最小值与中间值之差均超过中间值的 </w:t>
      </w:r>
      <w:r>
        <w:rPr>
          <w:rFonts w:ascii="Microsoft YaHei" w:hAnsi="Microsoft YaHei" w:eastAsia="Microsoft YaHei" w:cs="Microsoft YaHei"/>
          <w:sz w:val="19"/>
          <w:szCs w:val="19"/>
          <w:spacing w:val="17"/>
          <w:position w:val="-1"/>
        </w:rPr>
        <w:t>20%时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6"/>
        </w:rPr>
        <w:t>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6"/>
        </w:rPr>
        <w:t>。</w:t>
      </w:r>
    </w:p>
    <w:p>
      <w:pPr>
        <w:spacing w:before="113" w:line="217" w:lineRule="auto"/>
        <w:outlineLvl w:val="1"/>
        <w:rPr>
          <w:rFonts w:ascii="SimHei" w:hAnsi="SimHei" w:eastAsia="SimHei" w:cs="SimHei"/>
          <w:sz w:val="19"/>
          <w:szCs w:val="19"/>
        </w:rPr>
      </w:pPr>
      <w:bookmarkStart w:name="bookmark29" w:id="38"/>
      <w:bookmarkEnd w:id="38"/>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6"/>
          <w:position w:val="-1"/>
        </w:rPr>
        <w:t>17   </w:t>
      </w:r>
      <w:r>
        <w:rPr>
          <w:rFonts w:ascii="SimHei" w:hAnsi="SimHei" w:eastAsia="SimHei" w:cs="SimHei"/>
          <w:sz w:val="19"/>
          <w:szCs w:val="19"/>
          <w:spacing w:val="6"/>
        </w:rPr>
        <w:t>抗冻性指标</w:t>
      </w:r>
    </w:p>
    <w:p>
      <w:pPr>
        <w:ind w:left="1" w:right="74" w:firstLine="421"/>
        <w:spacing w:before="200"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掺加引气剂或引气减水剂的受检混凝土试件在标准养护</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8"/>
          <w:position w:val="-2"/>
        </w:rPr>
        <w:t>28</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8"/>
        </w:rPr>
        <w:t>d后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8"/>
          <w:position w:val="-1"/>
        </w:rPr>
        <w:t>/T </w:t>
      </w:r>
      <w:r>
        <w:rPr>
          <w:rFonts w:ascii="Microsoft YaHei" w:hAnsi="Microsoft YaHei" w:eastAsia="Microsoft YaHei" w:cs="Microsoft YaHei"/>
          <w:sz w:val="19"/>
          <w:szCs w:val="19"/>
          <w:spacing w:val="18"/>
          <w:position w:val="-2"/>
        </w:rPr>
        <w:t>50082</w:t>
      </w:r>
      <w:r>
        <w:rPr>
          <w:rFonts w:ascii="Microsoft YaHei" w:hAnsi="Microsoft YaHei" w:eastAsia="Microsoft YaHei" w:cs="Microsoft YaHei"/>
          <w:sz w:val="19"/>
          <w:szCs w:val="19"/>
          <w:spacing w:val="18"/>
        </w:rPr>
        <w:t>规定的快冻法进</w:t>
      </w:r>
      <w:r>
        <w:rPr>
          <w:rFonts w:ascii="Microsoft YaHei" w:hAnsi="Microsoft YaHei" w:eastAsia="Microsoft YaHei" w:cs="Microsoft YaHei"/>
          <w:sz w:val="19"/>
          <w:szCs w:val="19"/>
          <w:spacing w:val="17"/>
        </w:rPr>
        <w:t>行抗冻试验和相对动弹性模量测定</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2" w:right="68" w:firstLine="422"/>
        <w:spacing w:before="4" w:line="19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每一拌合批受检混凝土制作</w:t>
      </w:r>
      <w:r>
        <w:rPr>
          <w:rFonts w:ascii="Microsoft YaHei" w:hAnsi="Microsoft YaHei" w:eastAsia="Microsoft YaHei" w:cs="Microsoft YaHei"/>
          <w:sz w:val="19"/>
          <w:szCs w:val="19"/>
          <w:spacing w:val="45"/>
        </w:rPr>
        <w:t xml:space="preserve"> </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9"/>
        </w:rPr>
        <w:t>个抗冻试块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9"/>
        </w:rPr>
        <w:t>个拌合批共制作</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9"/>
        </w:rPr>
        <w:t>个试块</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。抗冻性指标以</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9"/>
        </w:rPr>
        <w:t>个试块</w:t>
      </w:r>
      <w:r>
        <w:rPr>
          <w:rFonts w:ascii="Microsoft YaHei" w:hAnsi="Microsoft YaHei" w:eastAsia="Microsoft YaHei" w:cs="Microsoft YaHei"/>
          <w:sz w:val="19"/>
          <w:szCs w:val="19"/>
          <w:spacing w:val="20"/>
        </w:rPr>
        <w:t>经 </w:t>
      </w:r>
      <w:r>
        <w:rPr>
          <w:rFonts w:ascii="Microsoft YaHei" w:hAnsi="Microsoft YaHei" w:eastAsia="Microsoft YaHei" w:cs="Microsoft YaHei"/>
          <w:sz w:val="19"/>
          <w:szCs w:val="19"/>
          <w:spacing w:val="20"/>
          <w:position w:val="-2"/>
        </w:rPr>
        <w:t>200</w:t>
      </w:r>
      <w:r>
        <w:rPr>
          <w:rFonts w:ascii="Microsoft YaHei" w:hAnsi="Microsoft YaHei" w:eastAsia="Microsoft YaHei" w:cs="Microsoft YaHei"/>
          <w:sz w:val="19"/>
          <w:szCs w:val="19"/>
          <w:spacing w:val="20"/>
        </w:rPr>
        <w:t>次冻融循环后的相对动弹性模量的算术平均值表示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9"/>
        </w:rPr>
        <w:t>。最大值或最小值与中间值之</w:t>
      </w:r>
      <w:r>
        <w:rPr>
          <w:rFonts w:ascii="Microsoft YaHei" w:hAnsi="Microsoft YaHei" w:eastAsia="Microsoft YaHei" w:cs="Microsoft YaHei"/>
          <w:sz w:val="19"/>
          <w:szCs w:val="19"/>
          <w:spacing w:val="19"/>
        </w:rPr>
        <w:t>差超过中间值的</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9"/>
          <w:position w:val="-1"/>
        </w:rPr>
        <w:t>15%时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9"/>
        </w:rPr>
        <w:t>,把最大值与最小值一并舍去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,取中间</w:t>
      </w:r>
      <w:r>
        <w:rPr>
          <w:rFonts w:ascii="Microsoft YaHei" w:hAnsi="Microsoft YaHei" w:eastAsia="Microsoft YaHei" w:cs="Microsoft YaHei"/>
          <w:sz w:val="19"/>
          <w:szCs w:val="19"/>
          <w:spacing w:val="18"/>
        </w:rPr>
        <w:t>值作为该外加剂抗冻性指标的试验结果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p>
    <w:p>
      <w:pPr>
        <w:spacing w:line="193" w:lineRule="auto"/>
        <w:sectPr>
          <w:type w:val="continuous"/>
          <w:pgSz w:w="11907" w:h="16841"/>
          <w:pgMar w:top="1684" w:right="1356" w:bottom="1295" w:left="1270" w:header="1386" w:footer="1106" w:gutter="0"/>
          <w:cols w:equalWidth="0" w:num="1">
            <w:col w:w="9280" w:space="0"/>
          </w:cols>
        </w:sectPr>
        <w:rPr>
          <w:rFonts w:ascii="Microsoft YaHei" w:hAnsi="Microsoft YaHei" w:eastAsia="Microsoft YaHei" w:cs="Microsoft YaHei"/>
          <w:sz w:val="19"/>
          <w:szCs w:val="19"/>
        </w:rPr>
      </w:pPr>
    </w:p>
    <w:p>
      <w:pPr>
        <w:ind w:left="2"/>
        <w:spacing w:before="304" w:line="181" w:lineRule="auto"/>
        <w:rPr>
          <w:rFonts w:ascii="Microsoft YaHei" w:hAnsi="Microsoft YaHei" w:eastAsia="Microsoft YaHei" w:cs="Microsoft YaHei"/>
          <w:sz w:val="19"/>
          <w:szCs w:val="19"/>
        </w:rPr>
      </w:pPr>
      <w:bookmarkStart w:name="bookmark83" w:id="39"/>
      <w:bookmarkEnd w:id="39"/>
      <w:r>
        <w:rPr>
          <w:rFonts w:ascii="Microsoft YaHei" w:hAnsi="Microsoft YaHei" w:eastAsia="Microsoft YaHei" w:cs="Microsoft YaHei"/>
          <w:sz w:val="19"/>
          <w:szCs w:val="19"/>
          <w:spacing w:val="17"/>
        </w:rPr>
        <w:t>最大值和最小值与中间值之差均超过中间值的</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7"/>
          <w:position w:val="-1"/>
        </w:rPr>
        <w:t>1</w:t>
      </w:r>
      <w:r>
        <w:rPr>
          <w:rFonts w:ascii="Microsoft YaHei" w:hAnsi="Microsoft YaHei" w:eastAsia="Microsoft YaHei" w:cs="Microsoft YaHei"/>
          <w:sz w:val="19"/>
          <w:szCs w:val="19"/>
          <w:spacing w:val="16"/>
          <w:position w:val="-1"/>
        </w:rPr>
        <w:t>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6"/>
        </w:rPr>
        <w:t>,结果无效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216" w:line="218" w:lineRule="auto"/>
        <w:outlineLvl w:val="1"/>
        <w:rPr>
          <w:rFonts w:ascii="SimHei" w:hAnsi="SimHei" w:eastAsia="SimHei" w:cs="SimHei"/>
          <w:sz w:val="19"/>
          <w:szCs w:val="19"/>
        </w:rPr>
      </w:pPr>
      <w:bookmarkStart w:name="bookmark30" w:id="40"/>
      <w:bookmarkEnd w:id="40"/>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7"/>
          <w:position w:val="-1"/>
        </w:rPr>
        <w:t>18   </w:t>
      </w:r>
      <w:r>
        <w:rPr>
          <w:rFonts w:ascii="SimHei" w:hAnsi="SimHei" w:eastAsia="SimHei" w:cs="SimHei"/>
          <w:sz w:val="19"/>
          <w:szCs w:val="19"/>
          <w:spacing w:val="7"/>
        </w:rPr>
        <w:t>压力泌水率比</w:t>
      </w:r>
    </w:p>
    <w:p>
      <w:pPr>
        <w:spacing w:before="187"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18.</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4"/>
          <w:position w:val="-1"/>
        </w:rPr>
        <w:t>1   </w:t>
      </w:r>
      <w:r>
        <w:rPr>
          <w:rFonts w:ascii="SimHei" w:hAnsi="SimHei" w:eastAsia="SimHei" w:cs="SimHei"/>
          <w:sz w:val="19"/>
          <w:szCs w:val="19"/>
          <w:spacing w:val="4"/>
        </w:rPr>
        <w:t>压力泌水率测定</w:t>
      </w:r>
    </w:p>
    <w:p>
      <w:pPr>
        <w:ind w:right="47" w:firstLine="419"/>
        <w:spacing w:before="197" w:line="23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基准混凝土和受检混凝土拌合物的压力泌水率均按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50080</w:t>
      </w:r>
      <w:r>
        <w:rPr>
          <w:rFonts w:ascii="Microsoft YaHei" w:hAnsi="Microsoft YaHei" w:eastAsia="Microsoft YaHei" w:cs="Microsoft YaHei"/>
          <w:sz w:val="19"/>
          <w:szCs w:val="19"/>
          <w:spacing w:val="17"/>
        </w:rPr>
        <w:t>的规定进行测定</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。应按压力泌水</w:t>
      </w:r>
      <w:r>
        <w:rPr>
          <w:rFonts w:ascii="Microsoft YaHei" w:hAnsi="Microsoft YaHei" w:eastAsia="Microsoft YaHei" w:cs="Microsoft YaHei"/>
          <w:sz w:val="19"/>
          <w:szCs w:val="19"/>
          <w:spacing w:val="20"/>
        </w:rPr>
        <w:t>仪说明书提前确认混凝土拌合物受压 </w:t>
      </w:r>
      <w:r>
        <w:rPr>
          <w:rFonts w:ascii="Microsoft YaHei" w:hAnsi="Microsoft YaHei" w:eastAsia="Microsoft YaHei" w:cs="Microsoft YaHei"/>
          <w:sz w:val="19"/>
          <w:szCs w:val="19"/>
          <w:spacing w:val="20"/>
          <w:position w:val="-2"/>
        </w:rPr>
        <w:t>3.</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20"/>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20"/>
        </w:rPr>
        <w:t>对应油压压力表的示值 </w:t>
      </w:r>
      <w:r>
        <w:rPr>
          <w:rFonts w:ascii="Microsoft YaHei" w:hAnsi="Microsoft YaHei" w:eastAsia="Microsoft YaHei" w:cs="Microsoft YaHei"/>
          <w:sz w:val="19"/>
          <w:szCs w:val="19"/>
          <w:spacing w:val="20"/>
          <w:position w:val="-2"/>
        </w:rPr>
        <w:t>P</w:t>
      </w:r>
      <w:r>
        <w:rPr>
          <w:rFonts w:ascii="Microsoft YaHei" w:hAnsi="Microsoft YaHei" w:eastAsia="Microsoft YaHei" w:cs="Microsoft YaHei"/>
          <w:sz w:val="19"/>
          <w:szCs w:val="19"/>
          <w:spacing w:val="20"/>
        </w:rPr>
        <w:t>。试验时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,混凝土拌合物分两</w:t>
      </w:r>
      <w:r>
        <w:rPr>
          <w:rFonts w:ascii="Microsoft YaHei" w:hAnsi="Microsoft YaHei" w:eastAsia="Microsoft YaHei" w:cs="Microsoft YaHei"/>
          <w:sz w:val="19"/>
          <w:szCs w:val="19"/>
          <w:spacing w:val="20"/>
        </w:rPr>
        <w:t>层装入压力泌水仪缸体内</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20"/>
        </w:rPr>
        <w:t>分层插捣</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0"/>
        </w:rPr>
        <w:t>、敲击</w:t>
      </w:r>
      <w:r>
        <w:rPr>
          <w:rFonts w:ascii="Microsoft YaHei" w:hAnsi="Microsoft YaHei" w:eastAsia="Microsoft YaHei" w:cs="Microsoft YaHei"/>
          <w:sz w:val="19"/>
          <w:szCs w:val="19"/>
          <w:spacing w:val="19"/>
        </w:rPr>
        <w:t>密实后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9"/>
        </w:rPr>
        <w:t>控制混凝土拌合物表面低于压力泌水仪缸体</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9"/>
        </w:rPr>
        <w:t>筒 口</w:t>
      </w:r>
      <w:r>
        <w:rPr>
          <w:rFonts w:ascii="Microsoft YaHei" w:hAnsi="Microsoft YaHei" w:eastAsia="Microsoft YaHei" w:cs="Microsoft YaHei"/>
          <w:sz w:val="19"/>
          <w:szCs w:val="19"/>
          <w:spacing w:val="17"/>
        </w:rPr>
        <w:t>(30±2)</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rPr>
        <w:t>。应在 </w:t>
      </w:r>
      <w:r>
        <w:rPr>
          <w:rFonts w:ascii="Microsoft YaHei" w:hAnsi="Microsoft YaHei" w:eastAsia="Microsoft YaHei" w:cs="Microsoft YaHei"/>
          <w:sz w:val="19"/>
          <w:szCs w:val="19"/>
          <w:spacing w:val="17"/>
          <w:position w:val="-2"/>
        </w:rPr>
        <w:t>15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7"/>
          <w:position w:val="-2"/>
        </w:rPr>
        <w:t>s</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7"/>
        </w:rPr>
        <w:t>内将混凝土拌合物加压至油压表的示值 P;并应在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7"/>
          <w:position w:val="-2"/>
        </w:rPr>
        <w:t>s</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7"/>
        </w:rPr>
        <w:t>内打开泌水管阀门</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同时</w:t>
      </w:r>
      <w:r>
        <w:rPr>
          <w:rFonts w:ascii="Microsoft YaHei" w:hAnsi="Microsoft YaHei" w:eastAsia="Microsoft YaHei" w:cs="Microsoft YaHei"/>
          <w:sz w:val="19"/>
          <w:szCs w:val="19"/>
          <w:spacing w:val="22"/>
        </w:rPr>
        <w:t>开始计时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,并保持恒压 </w:t>
      </w:r>
      <w:r>
        <w:rPr>
          <w:rFonts w:ascii="Microsoft YaHei" w:hAnsi="Microsoft YaHei" w:eastAsia="Microsoft YaHei" w:cs="Microsoft YaHei"/>
          <w:sz w:val="19"/>
          <w:szCs w:val="19"/>
          <w:spacing w:val="22"/>
          <w:position w:val="-2"/>
        </w:rPr>
        <w:t>P</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22"/>
        </w:rPr>
        <w:t>,泌出的水接入烧杯中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1"/>
        </w:rPr>
        <w:t>移至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1"/>
          <w:position w:val="-2"/>
        </w:rPr>
        <w:t>100</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mL</w:t>
      </w:r>
      <w:r>
        <w:rPr>
          <w:rFonts w:ascii="Microsoft YaHei" w:hAnsi="Microsoft YaHei" w:eastAsia="Microsoft YaHei" w:cs="Microsoft YaHei"/>
          <w:sz w:val="19"/>
          <w:szCs w:val="19"/>
          <w:spacing w:val="21"/>
        </w:rPr>
        <w:t>量筒中读取泌水量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,读数至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1"/>
          <w:position w:val="-2"/>
        </w:rPr>
        <w:t>1</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mL</w:t>
      </w:r>
      <w:r>
        <w:rPr>
          <w:rFonts w:ascii="Microsoft YaHei" w:hAnsi="Microsoft YaHei" w:eastAsia="Microsoft YaHei" w:cs="Microsoft YaHei"/>
          <w:sz w:val="19"/>
          <w:szCs w:val="19"/>
          <w:spacing w:val="21"/>
        </w:rPr>
        <w:t>。试验</w:t>
      </w:r>
      <w:r>
        <w:rPr>
          <w:rFonts w:ascii="Microsoft YaHei" w:hAnsi="Microsoft YaHei" w:eastAsia="Microsoft YaHei" w:cs="Microsoft YaHei"/>
          <w:sz w:val="19"/>
          <w:szCs w:val="19"/>
          <w:spacing w:val="16"/>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,从每批混凝土拌合物中各取一个试样测定压力泌水率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,结果修约</w:t>
      </w:r>
      <w:r>
        <w:rPr>
          <w:rFonts w:ascii="Microsoft YaHei" w:hAnsi="Microsoft YaHei" w:eastAsia="Microsoft YaHei" w:cs="Microsoft YaHei"/>
          <w:sz w:val="19"/>
          <w:szCs w:val="19"/>
          <w:spacing w:val="15"/>
        </w:rPr>
        <w:t>至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rPr>
        <w:t>。</w:t>
      </w:r>
    </w:p>
    <w:p>
      <w:pPr>
        <w:spacing w:before="96"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8"/>
          <w:position w:val="-1"/>
        </w:rPr>
        <w:t>18.2   </w:t>
      </w:r>
      <w:r>
        <w:rPr>
          <w:rFonts w:ascii="SimHei" w:hAnsi="SimHei" w:eastAsia="SimHei" w:cs="SimHei"/>
          <w:sz w:val="19"/>
          <w:szCs w:val="19"/>
          <w:spacing w:val="8"/>
        </w:rPr>
        <w:t>压力泌水率比测定</w:t>
      </w:r>
    </w:p>
    <w:p>
      <w:pPr>
        <w:ind w:left="421"/>
        <w:spacing w:before="196"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压力泌水率比按式(10)计算</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,修约至</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rPr>
        <w:t>。</w:t>
      </w:r>
    </w:p>
    <w:p>
      <w:pPr>
        <w:ind w:right="56"/>
        <w:spacing w:before="85"/>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w w:val="120"/>
        </w:rPr>
        <w:t>R</w:t>
      </w:r>
      <w:r>
        <w:rPr>
          <w:rFonts w:ascii="Microsoft YaHei" w:hAnsi="Microsoft YaHei" w:eastAsia="Microsoft YaHei" w:cs="Microsoft YaHei"/>
          <w:sz w:val="10"/>
          <w:szCs w:val="10"/>
          <w:spacing w:val="17"/>
          <w:w w:val="120"/>
          <w:position w:val="-1"/>
        </w:rPr>
        <w:t>B</w:t>
      </w:r>
      <w:r>
        <w:rPr>
          <w:rFonts w:ascii="Microsoft YaHei" w:hAnsi="Microsoft YaHei" w:eastAsia="Microsoft YaHei" w:cs="Microsoft YaHei"/>
          <w:sz w:val="25"/>
          <w:szCs w:val="25"/>
          <w:position w:val="-1"/>
        </w:rPr>
        <w:t>p</w:t>
      </w:r>
      <w:r>
        <w:rPr>
          <w:rFonts w:ascii="Microsoft YaHei" w:hAnsi="Microsoft YaHei" w:eastAsia="Microsoft YaHei" w:cs="Microsoft YaHei"/>
          <w:sz w:val="25"/>
          <w:szCs w:val="25"/>
          <w:spacing w:val="-15"/>
          <w:position w:val="-1"/>
        </w:rPr>
        <w:t xml:space="preserve"> </w:t>
      </w:r>
      <w:r>
        <w:rPr>
          <w:sz w:val="25"/>
          <w:szCs w:val="25"/>
          <w:position w:val="-11"/>
        </w:rPr>
        <w:drawing>
          <wp:inline distT="0" distB="0" distL="0" distR="0">
            <wp:extent cx="712680" cy="275954"/>
            <wp:effectExtent l="0" t="0" r="0" b="0"/>
            <wp:docPr id="64" name="IM 64"/>
            <wp:cNvGraphicFramePr/>
            <a:graphic>
              <a:graphicData uri="http://schemas.openxmlformats.org/drawingml/2006/picture">
                <pic:pic>
                  <pic:nvPicPr>
                    <pic:cNvPr id="64" name="IM 64"/>
                    <pic:cNvPicPr/>
                  </pic:nvPicPr>
                  <pic:blipFill>
                    <a:blip r:embed="rId51"/>
                    <a:stretch>
                      <a:fillRect/>
                    </a:stretch>
                  </pic:blipFill>
                  <pic:spPr>
                    <a:xfrm rot="0">
                      <a:off x="0" y="0"/>
                      <a:ext cx="712680" cy="275954"/>
                    </a:xfrm>
                    <a:prstGeom prst="rect">
                      <a:avLst/>
                    </a:prstGeom>
                  </pic:spPr>
                </pic:pic>
              </a:graphicData>
            </a:graphic>
          </wp:inline>
        </w:drawing>
      </w:r>
      <w:r>
        <w:rPr>
          <w:rFonts w:ascii="Microsoft YaHei" w:hAnsi="Microsoft YaHei" w:eastAsia="Microsoft YaHei" w:cs="Microsoft YaHei"/>
          <w:sz w:val="25"/>
          <w:szCs w:val="25"/>
          <w:position w:val="-1"/>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7"/>
          <w:w w:val="101"/>
          <w:position w:val="2"/>
        </w:rPr>
        <w:t xml:space="preserve"> </w:t>
      </w:r>
      <w:r>
        <w:rPr>
          <w:rFonts w:ascii="Microsoft YaHei" w:hAnsi="Microsoft YaHei" w:eastAsia="Microsoft YaHei" w:cs="Microsoft YaHei"/>
          <w:sz w:val="19"/>
          <w:szCs w:val="19"/>
          <w:spacing w:val="10"/>
        </w:rPr>
        <w:t>10</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0"/>
          <w:position w:val="2"/>
        </w:rPr>
        <w:t>)</w:t>
      </w:r>
    </w:p>
    <w:p>
      <w:pPr>
        <w:ind w:left="420"/>
        <w:spacing w:before="12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75"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R</w:t>
      </w:r>
      <w:r>
        <w:rPr>
          <w:rFonts w:ascii="Microsoft YaHei" w:hAnsi="Microsoft YaHei" w:eastAsia="Microsoft YaHei" w:cs="Microsoft YaHei"/>
          <w:sz w:val="10"/>
          <w:szCs w:val="10"/>
          <w:position w:val="-3"/>
        </w:rPr>
        <w:t>Bp</w:t>
      </w:r>
      <w:r>
        <w:rPr>
          <w:rFonts w:ascii="Microsoft YaHei" w:hAnsi="Microsoft YaHei" w:eastAsia="Microsoft YaHei" w:cs="Microsoft YaHei"/>
          <w:sz w:val="19"/>
          <w:szCs w:val="19"/>
          <w:spacing w:val="41"/>
          <w:position w:val="1"/>
        </w:rPr>
        <w:t>—</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41"/>
        </w:rPr>
        <w:t>压力泌水率比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1"/>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41"/>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41"/>
          <w:position w:val="1"/>
        </w:rPr>
        <w:t>;</w:t>
      </w:r>
    </w:p>
    <w:p>
      <w:pPr>
        <w:ind w:left="416"/>
        <w:spacing w:before="7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B</w:t>
      </w:r>
      <w:r>
        <w:rPr>
          <w:rFonts w:ascii="Microsoft YaHei" w:hAnsi="Microsoft YaHei" w:eastAsia="Microsoft YaHei" w:cs="Microsoft YaHei"/>
          <w:sz w:val="10"/>
          <w:szCs w:val="10"/>
          <w:position w:val="-3"/>
        </w:rPr>
        <w:t>Pt</w:t>
      </w:r>
      <w:r>
        <w:rPr>
          <w:rFonts w:ascii="Microsoft YaHei" w:hAnsi="Microsoft YaHei" w:eastAsia="Microsoft YaHei" w:cs="Microsoft YaHei"/>
          <w:sz w:val="19"/>
          <w:szCs w:val="19"/>
          <w:spacing w:val="37"/>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7"/>
        </w:rPr>
        <w:t>受检混凝土压力泌水率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7"/>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7"/>
          <w:position w:val="-2"/>
        </w:rPr>
        <w:t>%</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37"/>
        </w:rPr>
        <w:t>;</w:t>
      </w:r>
    </w:p>
    <w:p>
      <w:pPr>
        <w:ind w:left="416"/>
        <w:spacing w:before="57"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B</w:t>
      </w:r>
      <w:r>
        <w:rPr>
          <w:rFonts w:ascii="Microsoft YaHei" w:hAnsi="Microsoft YaHei" w:eastAsia="Microsoft YaHei" w:cs="Microsoft YaHei"/>
          <w:sz w:val="10"/>
          <w:szCs w:val="10"/>
          <w:position w:val="-3"/>
        </w:rPr>
        <w:t>Pr</w:t>
      </w:r>
      <w:r>
        <w:rPr>
          <w:rFonts w:ascii="Microsoft YaHei" w:hAnsi="Microsoft YaHei" w:eastAsia="Microsoft YaHei" w:cs="Microsoft YaHei"/>
          <w:sz w:val="19"/>
          <w:szCs w:val="19"/>
          <w:spacing w:val="35"/>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5"/>
        </w:rPr>
        <w:t>基准混凝土压力泌水率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5"/>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5"/>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35"/>
          <w:position w:val="1"/>
        </w:rPr>
        <w:t>。</w:t>
      </w:r>
    </w:p>
    <w:p>
      <w:pPr>
        <w:ind w:right="47" w:firstLine="420"/>
        <w:spacing w:before="58"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压力泌水率比以三批试验结果的算术平均值表示</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三批结果的最大值或最小值与中</w:t>
      </w:r>
      <w:r>
        <w:rPr>
          <w:rFonts w:ascii="Microsoft YaHei" w:hAnsi="Microsoft YaHei" w:eastAsia="Microsoft YaHei" w:cs="Microsoft YaHei"/>
          <w:sz w:val="19"/>
          <w:szCs w:val="19"/>
          <w:spacing w:val="21"/>
        </w:rPr>
        <w:t>间值之差有一个超过中间值的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1"/>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1"/>
        </w:rPr>
        <w:t>,将最大值与最小值一并舍去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,取中间值作为该外</w:t>
      </w:r>
      <w:r>
        <w:rPr>
          <w:rFonts w:ascii="Microsoft YaHei" w:hAnsi="Microsoft YaHei" w:eastAsia="Microsoft YaHei" w:cs="Microsoft YaHei"/>
          <w:sz w:val="19"/>
          <w:szCs w:val="19"/>
          <w:spacing w:val="20"/>
        </w:rPr>
        <w:t>加剂的压力泌</w:t>
      </w:r>
      <w:r>
        <w:rPr>
          <w:rFonts w:ascii="Microsoft YaHei" w:hAnsi="Microsoft YaHei" w:eastAsia="Microsoft YaHei" w:cs="Microsoft YaHei"/>
          <w:sz w:val="19"/>
          <w:szCs w:val="19"/>
          <w:spacing w:val="17"/>
        </w:rPr>
        <w:t>水率比</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;最大值和最小值与中间值之差均超过中间值的</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7"/>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7"/>
        </w:rPr>
        <w:t>,结</w:t>
      </w:r>
      <w:r>
        <w:rPr>
          <w:rFonts w:ascii="Microsoft YaHei" w:hAnsi="Microsoft YaHei" w:eastAsia="Microsoft YaHei" w:cs="Microsoft YaHei"/>
          <w:sz w:val="19"/>
          <w:szCs w:val="19"/>
          <w:spacing w:val="16"/>
        </w:rPr>
        <w:t>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110" w:line="219" w:lineRule="auto"/>
        <w:outlineLvl w:val="1"/>
        <w:rPr>
          <w:rFonts w:ascii="SimHei" w:hAnsi="SimHei" w:eastAsia="SimHei" w:cs="SimHei"/>
          <w:sz w:val="19"/>
          <w:szCs w:val="19"/>
        </w:rPr>
      </w:pPr>
      <w:bookmarkStart w:name="bookmark31" w:id="41"/>
      <w:bookmarkEnd w:id="41"/>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
          <w:position w:val="-1"/>
        </w:rPr>
        <w:t>19</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
        </w:rPr>
        <w:t>安定性</w:t>
      </w:r>
    </w:p>
    <w:p>
      <w:pPr>
        <w:spacing w:before="186" w:line="219"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6. 19.</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   </w:t>
      </w:r>
      <w:r>
        <w:rPr>
          <w:rFonts w:ascii="SimHei" w:hAnsi="SimHei" w:eastAsia="SimHei" w:cs="SimHei"/>
          <w:sz w:val="19"/>
          <w:szCs w:val="19"/>
          <w:spacing w:val="-1"/>
        </w:rPr>
        <w:t>沸煮法</w:t>
      </w:r>
    </w:p>
    <w:p>
      <w:pPr>
        <w:ind w:left="423"/>
        <w:spacing w:before="193" w:line="19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沸煮法试验和结果评定按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6"/>
          <w:position w:val="-1"/>
        </w:rPr>
        <w:t>/T </w:t>
      </w:r>
      <w:r>
        <w:rPr>
          <w:rFonts w:ascii="Microsoft YaHei" w:hAnsi="Microsoft YaHei" w:eastAsia="Microsoft YaHei" w:cs="Microsoft YaHei"/>
          <w:sz w:val="19"/>
          <w:szCs w:val="19"/>
          <w:spacing w:val="16"/>
          <w:position w:val="-2"/>
        </w:rPr>
        <w:t>1346</w:t>
      </w:r>
      <w:r>
        <w:rPr>
          <w:rFonts w:ascii="Microsoft YaHei" w:hAnsi="Microsoft YaHei" w:eastAsia="Microsoft YaHei" w:cs="Microsoft YaHei"/>
          <w:sz w:val="19"/>
          <w:szCs w:val="19"/>
          <w:spacing w:val="16"/>
        </w:rPr>
        <w:t>的规定进行</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6"/>
          <w:position w:val="1"/>
        </w:rPr>
        <w:t>。</w:t>
      </w:r>
    </w:p>
    <w:p>
      <w:pPr>
        <w:ind w:right="47" w:firstLine="433"/>
        <w:spacing w:before="31" w:line="22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防水剂为固体时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,将拌合水倒入搅拌锅内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,然后在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5"/>
          <w:position w:val="-2"/>
        </w:rPr>
        <w:t>s~</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5"/>
          <w:position w:val="-2"/>
        </w:rPr>
        <w:t>10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position w:val="-2"/>
        </w:rPr>
        <w:t>s</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5"/>
        </w:rPr>
        <w:t>内将称好的水</w:t>
      </w:r>
      <w:r>
        <w:rPr>
          <w:rFonts w:ascii="Microsoft YaHei" w:hAnsi="Microsoft YaHei" w:eastAsia="Microsoft YaHei" w:cs="Microsoft YaHei"/>
          <w:sz w:val="19"/>
          <w:szCs w:val="19"/>
          <w:spacing w:val="14"/>
        </w:rPr>
        <w:t>泥</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、防水剂一次投入搅拌</w:t>
      </w:r>
      <w:r>
        <w:rPr>
          <w:rFonts w:ascii="Microsoft YaHei" w:hAnsi="Microsoft YaHei" w:eastAsia="Microsoft YaHei" w:cs="Microsoft YaHei"/>
          <w:sz w:val="19"/>
          <w:szCs w:val="19"/>
          <w:spacing w:val="15"/>
        </w:rPr>
        <w:t>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防止水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、水泥和防水剂溅出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防水剂为液体时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,将拌和水和液体防水剂倒入搅</w:t>
      </w:r>
      <w:r>
        <w:rPr>
          <w:rFonts w:ascii="Microsoft YaHei" w:hAnsi="Microsoft YaHei" w:eastAsia="Microsoft YaHei" w:cs="Microsoft YaHei"/>
          <w:sz w:val="19"/>
          <w:szCs w:val="19"/>
          <w:spacing w:val="14"/>
        </w:rPr>
        <w:t>拌锅内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4"/>
          <w:position w:val="-2"/>
        </w:rPr>
        <w:t>5 s~</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4"/>
          <w:position w:val="-2"/>
        </w:rPr>
        <w:t>10 s</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4"/>
        </w:rPr>
        <w:t>内</w:t>
      </w:r>
      <w:r>
        <w:rPr>
          <w:rFonts w:ascii="Microsoft YaHei" w:hAnsi="Microsoft YaHei" w:eastAsia="Microsoft YaHei" w:cs="Microsoft YaHei"/>
          <w:sz w:val="19"/>
          <w:szCs w:val="19"/>
          <w:spacing w:val="12"/>
        </w:rPr>
        <w:t>将称好的水泥投入搅拌机</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2"/>
        </w:rPr>
        <w:t>防止水</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、液体防水剂和水泥溅出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right="47" w:firstLine="419"/>
        <w:spacing w:before="3" w:line="227" w:lineRule="auto"/>
        <w:jc w:val="both"/>
        <w:rPr>
          <w:rFonts w:ascii="Microsoft YaHei" w:hAnsi="Microsoft YaHei" w:eastAsia="Microsoft YaHei" w:cs="Microsoft YaHei"/>
          <w:sz w:val="19"/>
          <w:szCs w:val="19"/>
        </w:rPr>
      </w:pPr>
      <w:r>
        <w:drawing>
          <wp:anchor distT="0" distB="0" distL="0" distR="0" simplePos="0" relativeHeight="251708416" behindDoc="0" locked="0" layoutInCell="1" allowOverlap="1">
            <wp:simplePos x="0" y="0"/>
            <wp:positionH relativeFrom="column">
              <wp:posOffset>1854760</wp:posOffset>
            </wp:positionH>
            <wp:positionV relativeFrom="paragraph">
              <wp:posOffset>490378</wp:posOffset>
            </wp:positionV>
            <wp:extent cx="190500" cy="190500"/>
            <wp:effectExtent l="0" t="0" r="0" b="0"/>
            <wp:wrapNone/>
            <wp:docPr id="66" name="IM 66"/>
            <wp:cNvGraphicFramePr/>
            <a:graphic>
              <a:graphicData uri="http://schemas.openxmlformats.org/drawingml/2006/picture">
                <pic:pic>
                  <pic:nvPicPr>
                    <pic:cNvPr id="66" name="IM 66"/>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7"/>
        </w:rPr>
        <w:t>先按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1346</w:t>
      </w:r>
      <w:r>
        <w:rPr>
          <w:rFonts w:ascii="Microsoft YaHei" w:hAnsi="Microsoft YaHei" w:eastAsia="Microsoft YaHei" w:cs="Microsoft YaHei"/>
          <w:sz w:val="19"/>
          <w:szCs w:val="19"/>
          <w:spacing w:val="17"/>
        </w:rPr>
        <w:t>的规定测定掺有防水剂水泥的标准稠度用水量</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,再进行沸煮法试验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7"/>
        </w:rPr>
        <w:t>每个防水剂</w:t>
      </w:r>
      <w:r>
        <w:rPr>
          <w:rFonts w:ascii="Microsoft YaHei" w:hAnsi="Microsoft YaHei" w:eastAsia="Microsoft YaHei" w:cs="Microsoft YaHei"/>
          <w:sz w:val="19"/>
          <w:szCs w:val="19"/>
          <w:spacing w:val="18"/>
        </w:rPr>
        <w:t>样品需成型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个雷氏夹试件或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个试饼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。基准水泥用量为</w:t>
      </w:r>
      <w:r>
        <w:rPr>
          <w:rFonts w:ascii="Microsoft YaHei" w:hAnsi="Microsoft YaHei" w:eastAsia="Microsoft YaHei" w:cs="Microsoft YaHei"/>
          <w:sz w:val="19"/>
          <w:szCs w:val="19"/>
          <w:spacing w:val="18"/>
          <w:position w:val="-1"/>
        </w:rPr>
        <w:t>(500±1)</w:t>
      </w:r>
      <w:r>
        <w:rPr>
          <w:rFonts w:ascii="Microsoft YaHei" w:hAnsi="Microsoft YaHei" w:eastAsia="Microsoft YaHei" w:cs="Microsoft YaHei"/>
          <w:sz w:val="19"/>
          <w:szCs w:val="19"/>
          <w:spacing w:val="18"/>
          <w:position w:val="-3"/>
        </w:rPr>
        <w:t>g</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8"/>
        </w:rPr>
        <w:t>防水剂</w:t>
      </w:r>
      <w:r>
        <w:rPr>
          <w:rFonts w:ascii="Microsoft YaHei" w:hAnsi="Microsoft YaHei" w:eastAsia="Microsoft YaHei" w:cs="Microsoft YaHei"/>
          <w:sz w:val="19"/>
          <w:szCs w:val="19"/>
          <w:spacing w:val="17"/>
        </w:rPr>
        <w:t>掺量为生产厂提供的推荐</w:t>
      </w:r>
      <w:r>
        <w:rPr>
          <w:rFonts w:ascii="Microsoft YaHei" w:hAnsi="Microsoft YaHei" w:eastAsia="Microsoft YaHei" w:cs="Microsoft YaHei"/>
          <w:sz w:val="19"/>
          <w:szCs w:val="19"/>
          <w:spacing w:val="17"/>
        </w:rPr>
        <w:t>检验掺量</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,用掺有防水剂水泥的标准稠度用水量拌制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right="47" w:firstLine="420"/>
        <w:spacing w:before="3" w:line="246"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采用符合 </w:t>
      </w:r>
      <w:r>
        <w:rPr>
          <w:rFonts w:ascii="Microsoft YaHei" w:hAnsi="Microsoft YaHei" w:eastAsia="Microsoft YaHei" w:cs="Microsoft YaHei"/>
          <w:sz w:val="19"/>
          <w:szCs w:val="19"/>
          <w:position w:val="-1"/>
        </w:rPr>
        <w:t>JC</w:t>
      </w:r>
      <w:r>
        <w:rPr>
          <w:rFonts w:ascii="Microsoft YaHei" w:hAnsi="Microsoft YaHei" w:eastAsia="Microsoft YaHei" w:cs="Microsoft YaHei"/>
          <w:sz w:val="19"/>
          <w:szCs w:val="19"/>
          <w:spacing w:val="18"/>
          <w:position w:val="-1"/>
        </w:rPr>
        <w:t>/T </w:t>
      </w:r>
      <w:r>
        <w:rPr>
          <w:rFonts w:ascii="Microsoft YaHei" w:hAnsi="Microsoft YaHei" w:eastAsia="Microsoft YaHei" w:cs="Microsoft YaHei"/>
          <w:sz w:val="19"/>
          <w:szCs w:val="19"/>
          <w:spacing w:val="18"/>
          <w:position w:val="-2"/>
        </w:rPr>
        <w:t>729</w:t>
      </w:r>
      <w:r>
        <w:rPr>
          <w:rFonts w:ascii="Microsoft YaHei" w:hAnsi="Microsoft YaHei" w:eastAsia="Microsoft YaHei" w:cs="Microsoft YaHei"/>
          <w:sz w:val="19"/>
          <w:szCs w:val="19"/>
          <w:spacing w:val="18"/>
        </w:rPr>
        <w:t>规定的水泥净浆搅拌机搅拌</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8"/>
        </w:rPr>
        <w:t>。搅拌前先用湿布擦试搅拌锅和搅拌叶片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18"/>
        </w:rPr>
        <w:t>物料</w:t>
      </w:r>
      <w:r>
        <w:rPr>
          <w:rFonts w:ascii="Microsoft YaHei" w:hAnsi="Microsoft YaHei" w:eastAsia="Microsoft YaHei" w:cs="Microsoft YaHei"/>
          <w:sz w:val="19"/>
          <w:szCs w:val="19"/>
          <w:spacing w:val="16"/>
        </w:rPr>
        <w:t>全部加入后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,启动搅拌机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,低速搅拌</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6"/>
          <w:position w:val="-2"/>
        </w:rPr>
        <w:t>120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6"/>
          <w:position w:val="-1"/>
        </w:rPr>
        <w:t>s,</w:t>
      </w:r>
      <w:r>
        <w:rPr>
          <w:rFonts w:ascii="Microsoft YaHei" w:hAnsi="Microsoft YaHei" w:eastAsia="Microsoft YaHei" w:cs="Microsoft YaHei"/>
          <w:sz w:val="19"/>
          <w:szCs w:val="19"/>
          <w:spacing w:val="16"/>
        </w:rPr>
        <w:t>停 </w:t>
      </w:r>
      <w:r>
        <w:rPr>
          <w:rFonts w:ascii="Microsoft YaHei" w:hAnsi="Microsoft YaHei" w:eastAsia="Microsoft YaHei" w:cs="Microsoft YaHei"/>
          <w:sz w:val="19"/>
          <w:szCs w:val="19"/>
          <w:spacing w:val="16"/>
          <w:position w:val="-2"/>
        </w:rPr>
        <w:t>15</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6"/>
          <w:position w:val="-1"/>
        </w:rPr>
        <w:t>s,</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6"/>
        </w:rPr>
        <w:t>同时将叶片和锅壁上的水泥浆刮入锅中间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,接着高速</w:t>
      </w:r>
      <w:r>
        <w:rPr>
          <w:rFonts w:ascii="Microsoft YaHei" w:hAnsi="Microsoft YaHei" w:eastAsia="Microsoft YaHei" w:cs="Microsoft YaHei"/>
          <w:sz w:val="19"/>
          <w:szCs w:val="19"/>
          <w:spacing w:val="16"/>
        </w:rPr>
        <w:t>搅拌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120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6"/>
          <w:position w:val="-2"/>
        </w:rPr>
        <w:t>s</w:t>
      </w:r>
      <w:r>
        <w:rPr>
          <w:rFonts w:ascii="Microsoft YaHei" w:hAnsi="Microsoft YaHei" w:eastAsia="Microsoft YaHei" w:cs="Microsoft YaHei"/>
          <w:sz w:val="19"/>
          <w:szCs w:val="19"/>
          <w:spacing w:val="16"/>
        </w:rPr>
        <w:t>停机</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6"/>
        </w:rPr>
        <w:t>。用搅拌均匀的浆体制作试件或试饼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,养护</w:t>
      </w:r>
      <w:r>
        <w:rPr>
          <w:rFonts w:ascii="Microsoft YaHei" w:hAnsi="Microsoft YaHei" w:eastAsia="Microsoft YaHei" w:cs="Microsoft YaHei"/>
          <w:sz w:val="19"/>
          <w:szCs w:val="19"/>
          <w:spacing w:val="15"/>
        </w:rPr>
        <w:t>后进行沸煮试验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55" w:line="223"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3"/>
          <w:position w:val="-1"/>
        </w:rPr>
        <w:t>19.2   </w:t>
      </w:r>
      <w:r>
        <w:rPr>
          <w:rFonts w:ascii="SimHei" w:hAnsi="SimHei" w:eastAsia="SimHei" w:cs="SimHei"/>
          <w:sz w:val="19"/>
          <w:szCs w:val="19"/>
          <w:spacing w:val="3"/>
          <w:position w:val="1"/>
        </w:rPr>
        <w:t>压蒸法</w:t>
      </w:r>
    </w:p>
    <w:p>
      <w:pPr>
        <w:ind w:left="421"/>
        <w:spacing w:before="193"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压蒸法试验和结果评定按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750</w:t>
      </w:r>
      <w:r>
        <w:rPr>
          <w:rFonts w:ascii="Microsoft YaHei" w:hAnsi="Microsoft YaHei" w:eastAsia="Microsoft YaHei" w:cs="Microsoft YaHei"/>
          <w:sz w:val="19"/>
          <w:szCs w:val="19"/>
          <w:spacing w:val="17"/>
        </w:rPr>
        <w:t>的规定进行</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7"/>
        </w:rPr>
        <w:t>。</w:t>
      </w:r>
    </w:p>
    <w:p>
      <w:pPr>
        <w:ind w:right="47" w:firstLine="433"/>
        <w:spacing w:before="62"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防水剂为固体时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,将拌和水倒入搅拌锅内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,然后在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5"/>
          <w:position w:val="-2"/>
        </w:rPr>
        <w:t>s~</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5"/>
          <w:position w:val="-2"/>
        </w:rPr>
        <w:t>10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position w:val="-2"/>
        </w:rPr>
        <w:t>s</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5"/>
        </w:rPr>
        <w:t>内将称好的水</w:t>
      </w:r>
      <w:r>
        <w:rPr>
          <w:rFonts w:ascii="Microsoft YaHei" w:hAnsi="Microsoft YaHei" w:eastAsia="Microsoft YaHei" w:cs="Microsoft YaHei"/>
          <w:sz w:val="19"/>
          <w:szCs w:val="19"/>
          <w:spacing w:val="14"/>
        </w:rPr>
        <w:t>泥</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、防水剂一次投入搅拌</w:t>
      </w:r>
      <w:r>
        <w:rPr>
          <w:rFonts w:ascii="Microsoft YaHei" w:hAnsi="Microsoft YaHei" w:eastAsia="Microsoft YaHei" w:cs="Microsoft YaHei"/>
          <w:sz w:val="19"/>
          <w:szCs w:val="19"/>
          <w:spacing w:val="15"/>
        </w:rPr>
        <w:t>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防止水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、水泥和防水剂溅出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防水剂为液体时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,将拌和水和液体防水剂倒入搅</w:t>
      </w:r>
      <w:r>
        <w:rPr>
          <w:rFonts w:ascii="Microsoft YaHei" w:hAnsi="Microsoft YaHei" w:eastAsia="Microsoft YaHei" w:cs="Microsoft YaHei"/>
          <w:sz w:val="19"/>
          <w:szCs w:val="19"/>
          <w:spacing w:val="14"/>
        </w:rPr>
        <w:t>拌锅内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4"/>
          <w:position w:val="-2"/>
        </w:rPr>
        <w:t>5 s~</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4"/>
          <w:position w:val="-2"/>
        </w:rPr>
        <w:t>10 s</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4"/>
        </w:rPr>
        <w:t>内</w:t>
      </w:r>
      <w:r>
        <w:rPr>
          <w:rFonts w:ascii="Microsoft YaHei" w:hAnsi="Microsoft YaHei" w:eastAsia="Microsoft YaHei" w:cs="Microsoft YaHei"/>
          <w:sz w:val="19"/>
          <w:szCs w:val="19"/>
          <w:spacing w:val="12"/>
        </w:rPr>
        <w:t>将称好的水泥投入搅拌机</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2"/>
        </w:rPr>
        <w:t>防止水</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、液体防水剂和水泥溅出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line="233" w:lineRule="auto"/>
        <w:sectPr>
          <w:headerReference w:type="default" r:id="rId49"/>
          <w:footerReference w:type="default" r:id="rId50"/>
          <w:pgSz w:w="11907" w:h="16841"/>
          <w:pgMar w:top="1684" w:right="1225" w:bottom="1295" w:left="1428" w:header="1386" w:footer="1106" w:gutter="0"/>
        </w:sectPr>
        <w:rPr>
          <w:rFonts w:ascii="Microsoft YaHei" w:hAnsi="Microsoft YaHei" w:eastAsia="Microsoft YaHei" w:cs="Microsoft YaHei"/>
          <w:sz w:val="19"/>
          <w:szCs w:val="19"/>
        </w:rPr>
      </w:pPr>
    </w:p>
    <w:p>
      <w:pPr>
        <w:ind w:left="1" w:right="21" w:firstLine="419"/>
        <w:spacing w:before="307" w:line="227" w:lineRule="auto"/>
        <w:jc w:val="both"/>
        <w:rPr>
          <w:rFonts w:ascii="Microsoft YaHei" w:hAnsi="Microsoft YaHei" w:eastAsia="Microsoft YaHei" w:cs="Microsoft YaHei"/>
          <w:sz w:val="19"/>
          <w:szCs w:val="19"/>
        </w:rPr>
      </w:pPr>
      <w:bookmarkStart w:name="bookmark84" w:id="42"/>
      <w:bookmarkEnd w:id="42"/>
      <w:r>
        <w:rPr>
          <w:rFonts w:ascii="Microsoft YaHei" w:hAnsi="Microsoft YaHei" w:eastAsia="Microsoft YaHei" w:cs="Microsoft YaHei"/>
          <w:sz w:val="19"/>
          <w:szCs w:val="19"/>
          <w:spacing w:val="17"/>
        </w:rPr>
        <w:t>先按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1346</w:t>
      </w:r>
      <w:r>
        <w:rPr>
          <w:rFonts w:ascii="Microsoft YaHei" w:hAnsi="Microsoft YaHei" w:eastAsia="Microsoft YaHei" w:cs="Microsoft YaHei"/>
          <w:sz w:val="19"/>
          <w:szCs w:val="19"/>
          <w:spacing w:val="17"/>
        </w:rPr>
        <w:t>的规定测定掺有防水剂水泥的标准稠度用水量</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,再进行压蒸法试验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7"/>
        </w:rPr>
        <w:t>每个防水剂</w:t>
      </w:r>
      <w:r>
        <w:rPr>
          <w:rFonts w:ascii="Microsoft YaHei" w:hAnsi="Microsoft YaHei" w:eastAsia="Microsoft YaHei" w:cs="Microsoft YaHei"/>
          <w:sz w:val="19"/>
          <w:szCs w:val="19"/>
          <w:spacing w:val="20"/>
        </w:rPr>
        <w:t>样品需成型 </w:t>
      </w:r>
      <w:r>
        <w:rPr>
          <w:rFonts w:ascii="Microsoft YaHei" w:hAnsi="Microsoft YaHei" w:eastAsia="Microsoft YaHei" w:cs="Microsoft YaHei"/>
          <w:sz w:val="19"/>
          <w:szCs w:val="19"/>
          <w:spacing w:val="20"/>
          <w:position w:val="-2"/>
        </w:rPr>
        <w:t>2</w:t>
      </w:r>
      <w:r>
        <w:rPr>
          <w:rFonts w:ascii="Microsoft YaHei" w:hAnsi="Microsoft YaHei" w:eastAsia="Microsoft YaHei" w:cs="Microsoft YaHei"/>
          <w:sz w:val="19"/>
          <w:szCs w:val="19"/>
          <w:spacing w:val="20"/>
        </w:rPr>
        <w:t>条试件</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。基准水泥用量为</w:t>
      </w:r>
      <w:r>
        <w:rPr>
          <w:rFonts w:ascii="Microsoft YaHei" w:hAnsi="Microsoft YaHei" w:eastAsia="Microsoft YaHei" w:cs="Microsoft YaHei"/>
          <w:sz w:val="19"/>
          <w:szCs w:val="19"/>
          <w:spacing w:val="20"/>
          <w:position w:val="-1"/>
        </w:rPr>
        <w:t>(800±1)</w:t>
      </w:r>
      <w:r>
        <w:rPr>
          <w:rFonts w:ascii="Microsoft YaHei" w:hAnsi="Microsoft YaHei" w:eastAsia="Microsoft YaHei" w:cs="Microsoft YaHei"/>
          <w:sz w:val="19"/>
          <w:szCs w:val="19"/>
          <w:spacing w:val="20"/>
          <w:position w:val="-3"/>
        </w:rPr>
        <w:t>g</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0"/>
        </w:rPr>
        <w:t>防</w:t>
      </w:r>
      <w:r>
        <w:rPr>
          <w:rFonts w:ascii="Microsoft YaHei" w:hAnsi="Microsoft YaHei" w:eastAsia="Microsoft YaHei" w:cs="Microsoft YaHei"/>
          <w:sz w:val="19"/>
          <w:szCs w:val="19"/>
          <w:spacing w:val="19"/>
        </w:rPr>
        <w:t>水剂掺量为生产厂提供的推荐检验掺量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,用掺有</w:t>
      </w:r>
      <w:r>
        <w:rPr>
          <w:rFonts w:ascii="Microsoft YaHei" w:hAnsi="Microsoft YaHei" w:eastAsia="Microsoft YaHei" w:cs="Microsoft YaHei"/>
          <w:sz w:val="19"/>
          <w:szCs w:val="19"/>
          <w:spacing w:val="17"/>
        </w:rPr>
        <w:t>防水剂水泥的标准稠度用水量拌制</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right="21" w:firstLine="419"/>
        <w:spacing w:line="25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搅拌前先用湿布擦试搅拌锅和搅拌叶片</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9"/>
        </w:rPr>
        <w:t>。物料全部加入后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,启动搅拌机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。用搅拌均匀的浆体制作</w:t>
      </w:r>
      <w:r>
        <w:rPr>
          <w:rFonts w:ascii="Microsoft YaHei" w:hAnsi="Microsoft YaHei" w:eastAsia="Microsoft YaHei" w:cs="Microsoft YaHei"/>
          <w:sz w:val="19"/>
          <w:szCs w:val="19"/>
          <w:spacing w:val="16"/>
        </w:rPr>
        <w:t>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,养护后进行压蒸试验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118" w:line="218" w:lineRule="auto"/>
        <w:outlineLvl w:val="1"/>
        <w:rPr>
          <w:rFonts w:ascii="SimHei" w:hAnsi="SimHei" w:eastAsia="SimHei" w:cs="SimHei"/>
          <w:sz w:val="19"/>
          <w:szCs w:val="19"/>
        </w:rPr>
      </w:pPr>
      <w:bookmarkStart w:name="bookmark32" w:id="43"/>
      <w:bookmarkEnd w:id="43"/>
      <w:r>
        <w:rPr>
          <w:rFonts w:ascii="Microsoft YaHei" w:hAnsi="Microsoft YaHei" w:eastAsia="Microsoft YaHei" w:cs="Microsoft YaHei"/>
          <w:sz w:val="19"/>
          <w:szCs w:val="19"/>
          <w:spacing w:val="12"/>
          <w:position w:val="-1"/>
        </w:rPr>
        <w:t>6.20</w:t>
      </w:r>
      <w:r>
        <w:rPr>
          <w:rFonts w:ascii="Microsoft YaHei" w:hAnsi="Microsoft YaHei" w:eastAsia="Microsoft YaHei" w:cs="Microsoft YaHei"/>
          <w:sz w:val="19"/>
          <w:szCs w:val="19"/>
          <w:spacing w:val="3"/>
          <w:position w:val="-1"/>
        </w:rPr>
        <w:t xml:space="preserve">   </w:t>
      </w:r>
      <w:r>
        <w:rPr>
          <w:rFonts w:ascii="SimHei" w:hAnsi="SimHei" w:eastAsia="SimHei" w:cs="SimHei"/>
          <w:sz w:val="19"/>
          <w:szCs w:val="19"/>
          <w:spacing w:val="12"/>
        </w:rPr>
        <w:t>渗透高度比</w:t>
      </w:r>
    </w:p>
    <w:p>
      <w:pPr>
        <w:ind w:left="2" w:right="21" w:firstLine="418"/>
        <w:spacing w:before="196"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进行防水剂的渗透高度比试验时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9"/>
        </w:rPr>
        <w:t>,基准混凝土和受检混凝土坍落度应为</w:t>
      </w:r>
      <w:r>
        <w:rPr>
          <w:rFonts w:ascii="Microsoft YaHei" w:hAnsi="Microsoft YaHei" w:eastAsia="Microsoft YaHei" w:cs="Microsoft YaHei"/>
          <w:sz w:val="19"/>
          <w:szCs w:val="19"/>
          <w:spacing w:val="19"/>
          <w:position w:val="-1"/>
        </w:rPr>
        <w:t>(210±10)</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9"/>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9"/>
        </w:rPr>
        <w:t>个基准</w:t>
      </w:r>
      <w:r>
        <w:rPr>
          <w:rFonts w:ascii="Microsoft YaHei" w:hAnsi="Microsoft YaHei" w:eastAsia="Microsoft YaHei" w:cs="Microsoft YaHei"/>
          <w:sz w:val="19"/>
          <w:szCs w:val="19"/>
          <w:spacing w:val="18"/>
        </w:rPr>
        <w:t>混凝土试件或 </w:t>
      </w:r>
      <w:r>
        <w:rPr>
          <w:rFonts w:ascii="Microsoft YaHei" w:hAnsi="Microsoft YaHei" w:eastAsia="Microsoft YaHei" w:cs="Microsoft YaHei"/>
          <w:sz w:val="19"/>
          <w:szCs w:val="19"/>
          <w:spacing w:val="18"/>
          <w:position w:val="-2"/>
        </w:rPr>
        <w:t>6</w:t>
      </w:r>
      <w:r>
        <w:rPr>
          <w:rFonts w:ascii="Microsoft YaHei" w:hAnsi="Microsoft YaHei" w:eastAsia="Microsoft YaHei" w:cs="Microsoft YaHei"/>
          <w:sz w:val="19"/>
          <w:szCs w:val="19"/>
          <w:spacing w:val="18"/>
        </w:rPr>
        <w:t>个受检混凝土试件均应采用任一批拌合物同时制作</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8"/>
        </w:rPr>
        <w:t>。</w:t>
      </w:r>
    </w:p>
    <w:p>
      <w:pPr>
        <w:ind w:left="2" w:right="21" w:firstLine="418"/>
        <w:spacing w:before="5" w:line="227" w:lineRule="auto"/>
        <w:jc w:val="both"/>
        <w:rPr>
          <w:rFonts w:ascii="Microsoft YaHei" w:hAnsi="Microsoft YaHei" w:eastAsia="Microsoft YaHei" w:cs="Microsoft YaHei"/>
          <w:sz w:val="19"/>
          <w:szCs w:val="19"/>
        </w:rPr>
      </w:pPr>
      <w:r>
        <w:drawing>
          <wp:anchor distT="0" distB="0" distL="0" distR="0" simplePos="0" relativeHeight="251710464" behindDoc="0" locked="0" layoutInCell="1" allowOverlap="1">
            <wp:simplePos x="0" y="0"/>
            <wp:positionH relativeFrom="column">
              <wp:posOffset>4169821</wp:posOffset>
            </wp:positionH>
            <wp:positionV relativeFrom="paragraph">
              <wp:posOffset>37437</wp:posOffset>
            </wp:positionV>
            <wp:extent cx="190500" cy="190500"/>
            <wp:effectExtent l="0" t="0" r="0" b="0"/>
            <wp:wrapNone/>
            <wp:docPr id="68" name="IM 68"/>
            <wp:cNvGraphicFramePr/>
            <a:graphic>
              <a:graphicData uri="http://schemas.openxmlformats.org/drawingml/2006/picture">
                <pic:pic>
                  <pic:nvPicPr>
                    <pic:cNvPr id="68" name="IM 6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0"/>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20"/>
          <w:position w:val="-1"/>
        </w:rPr>
        <w:t>/T </w:t>
      </w:r>
      <w:r>
        <w:rPr>
          <w:rFonts w:ascii="Microsoft YaHei" w:hAnsi="Microsoft YaHei" w:eastAsia="Microsoft YaHei" w:cs="Microsoft YaHei"/>
          <w:sz w:val="19"/>
          <w:szCs w:val="19"/>
          <w:spacing w:val="20"/>
          <w:position w:val="-2"/>
        </w:rPr>
        <w:t>50082</w:t>
      </w:r>
      <w:r>
        <w:rPr>
          <w:rFonts w:ascii="Microsoft YaHei" w:hAnsi="Microsoft YaHei" w:eastAsia="Microsoft YaHei" w:cs="Microsoft YaHei"/>
          <w:sz w:val="19"/>
          <w:szCs w:val="19"/>
          <w:spacing w:val="20"/>
        </w:rPr>
        <w:t>规定的方法进行抗水渗透试</w:t>
      </w:r>
      <w:r>
        <w:rPr>
          <w:rFonts w:ascii="Microsoft YaHei" w:hAnsi="Microsoft YaHei" w:eastAsia="Microsoft YaHei" w:cs="Microsoft YaHei"/>
          <w:sz w:val="19"/>
          <w:szCs w:val="19"/>
          <w:spacing w:val="19"/>
        </w:rPr>
        <w:t>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。先按逐级加压法对试件逐级施加水压力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,但初始</w:t>
      </w:r>
      <w:r>
        <w:rPr>
          <w:rFonts w:ascii="Microsoft YaHei" w:hAnsi="Microsoft YaHei" w:eastAsia="Microsoft YaHei" w:cs="Microsoft YaHei"/>
          <w:sz w:val="19"/>
          <w:szCs w:val="19"/>
          <w:spacing w:val="16"/>
        </w:rPr>
        <w:t>压力为 </w:t>
      </w:r>
      <w:r>
        <w:rPr>
          <w:rFonts w:ascii="Microsoft YaHei" w:hAnsi="Microsoft YaHei" w:eastAsia="Microsoft YaHei" w:cs="Microsoft YaHei"/>
          <w:sz w:val="19"/>
          <w:szCs w:val="19"/>
          <w:spacing w:val="16"/>
          <w:position w:val="-1"/>
        </w:rPr>
        <w:t>0.</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6"/>
          <w:position w:val="-1"/>
        </w:rPr>
        <w:t>4</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以后每隔 </w:t>
      </w:r>
      <w:r>
        <w:rPr>
          <w:rFonts w:ascii="Microsoft YaHei" w:hAnsi="Microsoft YaHei" w:eastAsia="Microsoft YaHei" w:cs="Microsoft YaHei"/>
          <w:sz w:val="19"/>
          <w:szCs w:val="19"/>
          <w:spacing w:val="16"/>
          <w:position w:val="-1"/>
        </w:rPr>
        <w:t>8</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6"/>
        </w:rPr>
        <w:t>h增加 </w:t>
      </w:r>
      <w:r>
        <w:rPr>
          <w:rFonts w:ascii="Microsoft YaHei" w:hAnsi="Microsoft YaHei" w:eastAsia="Microsoft YaHei" w:cs="Microsoft YaHei"/>
          <w:sz w:val="19"/>
          <w:szCs w:val="19"/>
          <w:spacing w:val="16"/>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6"/>
          <w:position w:val="-1"/>
        </w:rPr>
        <w:t>1</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6"/>
        </w:rPr>
        <w:t>水压</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若 </w:t>
      </w:r>
      <w:r>
        <w:rPr>
          <w:rFonts w:ascii="Microsoft YaHei" w:hAnsi="Microsoft YaHei" w:eastAsia="Microsoft YaHei" w:cs="Microsoft YaHei"/>
          <w:sz w:val="19"/>
          <w:szCs w:val="19"/>
          <w:spacing w:val="16"/>
          <w:position w:val="-1"/>
        </w:rPr>
        <w:t>6</w:t>
      </w:r>
      <w:r>
        <w:rPr>
          <w:rFonts w:ascii="Microsoft YaHei" w:hAnsi="Microsoft YaHei" w:eastAsia="Microsoft YaHei" w:cs="Microsoft YaHei"/>
          <w:sz w:val="19"/>
          <w:szCs w:val="19"/>
          <w:spacing w:val="16"/>
        </w:rPr>
        <w:t>个基准混凝土试件中有 </w:t>
      </w:r>
      <w:r>
        <w:rPr>
          <w:rFonts w:ascii="Microsoft YaHei" w:hAnsi="Microsoft YaHei" w:eastAsia="Microsoft YaHei" w:cs="Microsoft YaHei"/>
          <w:sz w:val="19"/>
          <w:szCs w:val="19"/>
          <w:spacing w:val="16"/>
          <w:position w:val="-1"/>
        </w:rPr>
        <w:t>3</w:t>
      </w:r>
      <w:r>
        <w:rPr>
          <w:rFonts w:ascii="Microsoft YaHei" w:hAnsi="Microsoft YaHei" w:eastAsia="Microsoft YaHei" w:cs="Microsoft YaHei"/>
          <w:sz w:val="19"/>
          <w:szCs w:val="19"/>
          <w:spacing w:val="16"/>
        </w:rPr>
        <w:t>个试件在 </w:t>
      </w:r>
      <w:r>
        <w:rPr>
          <w:rFonts w:ascii="Microsoft YaHei" w:hAnsi="Microsoft YaHei" w:eastAsia="Microsoft YaHei" w:cs="Microsoft YaHei"/>
          <w:sz w:val="19"/>
          <w:szCs w:val="19"/>
          <w:spacing w:val="16"/>
          <w:position w:val="-1"/>
        </w:rPr>
        <w:t>1.</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6"/>
          <w:position w:val="-1"/>
        </w:rPr>
        <w:t>2</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6"/>
        </w:rPr>
        <w:t>以</w:t>
      </w:r>
      <w:r>
        <w:rPr>
          <w:rFonts w:ascii="Microsoft YaHei" w:hAnsi="Microsoft YaHei" w:eastAsia="Microsoft YaHei" w:cs="Microsoft YaHei"/>
          <w:sz w:val="19"/>
          <w:szCs w:val="19"/>
          <w:spacing w:val="22"/>
        </w:rPr>
        <w:t>下的某个压力下透水时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2"/>
        </w:rPr>
        <w:t>则停止试验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22"/>
        </w:rPr>
        <w:t>并记下此时的水压力</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2"/>
        </w:rPr>
        <w:t>把</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2"/>
          <w:position w:val="-2"/>
        </w:rPr>
        <w:t>6</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2"/>
        </w:rPr>
        <w:t>个受检混凝土试件</w:t>
      </w:r>
      <w:r>
        <w:rPr>
          <w:rFonts w:ascii="Microsoft YaHei" w:hAnsi="Microsoft YaHei" w:eastAsia="Microsoft YaHei" w:cs="Microsoft YaHei"/>
          <w:sz w:val="19"/>
          <w:szCs w:val="19"/>
          <w:spacing w:val="21"/>
        </w:rPr>
        <w:t>也加至同样</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1"/>
        </w:rPr>
        <w:t>水</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1"/>
        </w:rPr>
        <w:t>压</w:t>
      </w:r>
      <w:r>
        <w:rPr>
          <w:rFonts w:ascii="Microsoft YaHei" w:hAnsi="Microsoft YaHei" w:eastAsia="Microsoft YaHei" w:cs="Microsoft YaHei"/>
          <w:sz w:val="19"/>
          <w:szCs w:val="19"/>
          <w:spacing w:val="23"/>
        </w:rPr>
        <w:t>力</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spacing w:val="23"/>
          <w:position w:val="-2"/>
        </w:rPr>
        <w:t>8</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23"/>
        </w:rPr>
        <w:t>h后劈开试件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,按渗水高度法测定受检混凝土试件的渗水高度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,基准混凝土试件的渗水高度为试</w:t>
      </w:r>
      <w:r>
        <w:rPr>
          <w:rFonts w:ascii="Microsoft YaHei" w:hAnsi="Microsoft YaHei" w:eastAsia="Microsoft YaHei" w:cs="Microsoft YaHei"/>
          <w:sz w:val="19"/>
          <w:szCs w:val="19"/>
          <w:spacing w:val="6"/>
        </w:rPr>
        <w:t>件高度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6"/>
        </w:rPr>
        <w:t>。若基准混凝土</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6"/>
        </w:rPr>
        <w:t>试</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件</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6"/>
        </w:rPr>
        <w:t>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受</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检</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混</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凝</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6"/>
        </w:rPr>
        <w:t>土</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试</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件</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在</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6"/>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6"/>
          <w:position w:val="-2"/>
        </w:rPr>
        <w:t>2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6"/>
        </w:rPr>
        <w:t>时</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6"/>
          <w:position w:val="-2"/>
        </w:rPr>
        <w:t>8 h </w:t>
      </w:r>
      <w:r>
        <w:rPr>
          <w:rFonts w:ascii="Microsoft YaHei" w:hAnsi="Microsoft YaHei" w:eastAsia="Microsoft YaHei" w:cs="Microsoft YaHei"/>
          <w:sz w:val="19"/>
          <w:szCs w:val="19"/>
          <w:spacing w:val="6"/>
        </w:rPr>
        <w:t>内</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都</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未</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6"/>
        </w:rPr>
        <w:t>透</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6"/>
        </w:rPr>
        <w:t>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则</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6"/>
        </w:rPr>
        <w:t>停</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止</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rPr>
        <w:t>升</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6"/>
        </w:rPr>
        <w:t>劈</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rPr>
        <w:t>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试</w:t>
      </w:r>
      <w:r>
        <w:rPr>
          <w:rFonts w:ascii="Microsoft YaHei" w:hAnsi="Microsoft YaHei" w:eastAsia="Microsoft YaHei" w:cs="Microsoft YaHei"/>
          <w:sz w:val="19"/>
          <w:szCs w:val="19"/>
          <w:spacing w:val="16"/>
        </w:rPr>
        <w:t>件</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6"/>
        </w:rPr>
        <w:t>,按渗水高度法测定渗水高度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422" w:hanging="2"/>
        <w:spacing w:before="1"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基准混凝土和受检混凝土的渗水高度分别以</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7"/>
          <w:position w:val="-2"/>
        </w:rPr>
        <w:t>6</w:t>
      </w:r>
      <w:r>
        <w:rPr>
          <w:rFonts w:ascii="Microsoft YaHei" w:hAnsi="Microsoft YaHei" w:eastAsia="Microsoft YaHei" w:cs="Microsoft YaHei"/>
          <w:sz w:val="19"/>
          <w:szCs w:val="19"/>
          <w:spacing w:val="17"/>
        </w:rPr>
        <w:t>个试件渗水高度的算术平均值表示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,修约至</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5"/>
        </w:rPr>
        <w:t>渗透高度比按式(11)计算</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5"/>
        </w:rPr>
        <w:t>,修约至</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rPr>
        <w:t>。</w:t>
      </w:r>
    </w:p>
    <w:p>
      <w:pPr>
        <w:ind w:right="29"/>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w w:val="125"/>
        </w:rPr>
        <w:t>R</w:t>
      </w:r>
      <w:r>
        <w:rPr>
          <w:rFonts w:ascii="Microsoft YaHei" w:hAnsi="Microsoft YaHei" w:eastAsia="Microsoft YaHei" w:cs="Microsoft YaHei"/>
          <w:sz w:val="25"/>
          <w:szCs w:val="25"/>
          <w:position w:val="-1"/>
        </w:rPr>
        <w:t>h</w:t>
      </w:r>
      <w:r>
        <w:rPr>
          <w:rFonts w:ascii="Microsoft YaHei" w:hAnsi="Microsoft YaHei" w:eastAsia="Microsoft YaHei" w:cs="Microsoft YaHei"/>
          <w:sz w:val="25"/>
          <w:szCs w:val="25"/>
          <w:spacing w:val="-16"/>
          <w:position w:val="-1"/>
        </w:rPr>
        <w:t xml:space="preserve"> </w:t>
      </w:r>
      <w:r>
        <w:rPr>
          <w:sz w:val="25"/>
          <w:szCs w:val="25"/>
          <w:position w:val="-12"/>
        </w:rPr>
        <w:drawing>
          <wp:inline distT="0" distB="0" distL="0" distR="0">
            <wp:extent cx="648583" cy="272781"/>
            <wp:effectExtent l="0" t="0" r="0" b="0"/>
            <wp:docPr id="70" name="IM 70"/>
            <wp:cNvGraphicFramePr/>
            <a:graphic>
              <a:graphicData uri="http://schemas.openxmlformats.org/drawingml/2006/picture">
                <pic:pic>
                  <pic:nvPicPr>
                    <pic:cNvPr id="70" name="IM 70"/>
                    <pic:cNvPicPr/>
                  </pic:nvPicPr>
                  <pic:blipFill>
                    <a:blip r:embed="rId54"/>
                    <a:stretch>
                      <a:fillRect/>
                    </a:stretch>
                  </pic:blipFill>
                  <pic:spPr>
                    <a:xfrm rot="0">
                      <a:off x="0" y="0"/>
                      <a:ext cx="648583" cy="272781"/>
                    </a:xfrm>
                    <a:prstGeom prst="rect">
                      <a:avLst/>
                    </a:prstGeom>
                  </pic:spPr>
                </pic:pic>
              </a:graphicData>
            </a:graphic>
          </wp:inline>
        </w:drawing>
      </w:r>
      <w:r>
        <w:rPr>
          <w:rFonts w:ascii="Microsoft YaHei" w:hAnsi="Microsoft YaHei" w:eastAsia="Microsoft YaHei" w:cs="Microsoft YaHei"/>
          <w:sz w:val="25"/>
          <w:szCs w:val="25"/>
          <w:position w:val="-1"/>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1"/>
        </w:rPr>
        <w:t>11</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1"/>
          <w:position w:val="2"/>
        </w:rPr>
        <w:t>)</w:t>
      </w:r>
    </w:p>
    <w:p>
      <w:pPr>
        <w:ind w:left="421"/>
        <w:spacing w:before="135"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77"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h</w:t>
      </w:r>
      <w:r>
        <w:rPr>
          <w:rFonts w:ascii="Microsoft YaHei" w:hAnsi="Microsoft YaHei" w:eastAsia="Microsoft YaHei" w:cs="Microsoft YaHei"/>
          <w:sz w:val="19"/>
          <w:szCs w:val="19"/>
          <w:spacing w:val="35"/>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5"/>
        </w:rPr>
        <w:t>防水剂的渗透高度比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5"/>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5"/>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5"/>
        </w:rPr>
        <w:t>;</w:t>
      </w:r>
    </w:p>
    <w:p>
      <w:pPr>
        <w:ind w:left="411"/>
        <w:spacing w:before="60"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h</w:t>
      </w:r>
      <w:r>
        <w:rPr>
          <w:rFonts w:ascii="Microsoft YaHei" w:hAnsi="Microsoft YaHei" w:eastAsia="Microsoft YaHei" w:cs="Microsoft YaHei"/>
          <w:sz w:val="10"/>
          <w:szCs w:val="10"/>
          <w:position w:val="-3"/>
        </w:rPr>
        <w:t>t</w:t>
      </w:r>
      <w:r>
        <w:rPr>
          <w:rFonts w:ascii="Microsoft YaHei" w:hAnsi="Microsoft YaHei" w:eastAsia="Microsoft YaHei" w:cs="Microsoft YaHei"/>
          <w:sz w:val="10"/>
          <w:szCs w:val="10"/>
          <w:spacing w:val="29"/>
          <w:position w:val="-3"/>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9"/>
        </w:rPr>
        <w:t>受检混凝土的渗水高度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9"/>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9"/>
        </w:rPr>
        <w:t>) ;</w:t>
      </w:r>
    </w:p>
    <w:p>
      <w:pPr>
        <w:ind w:left="411"/>
        <w:spacing w:before="6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h</w:t>
      </w:r>
      <w:r>
        <w:rPr>
          <w:rFonts w:ascii="Microsoft YaHei" w:hAnsi="Microsoft YaHei" w:eastAsia="Microsoft YaHei" w:cs="Microsoft YaHei"/>
          <w:sz w:val="10"/>
          <w:szCs w:val="10"/>
          <w:position w:val="-3"/>
        </w:rPr>
        <w:t>r</w:t>
      </w:r>
      <w:r>
        <w:rPr>
          <w:rFonts w:ascii="Microsoft YaHei" w:hAnsi="Microsoft YaHei" w:eastAsia="Microsoft YaHei" w:cs="Microsoft YaHei"/>
          <w:sz w:val="10"/>
          <w:szCs w:val="10"/>
          <w:spacing w:val="29"/>
          <w:position w:val="-3"/>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9"/>
        </w:rPr>
        <w:t>基准混凝土的渗水高度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9"/>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9"/>
        </w:rPr>
        <w:t>。</w:t>
      </w:r>
    </w:p>
    <w:p>
      <w:pPr>
        <w:spacing w:before="208" w:line="201" w:lineRule="auto"/>
        <w:outlineLvl w:val="1"/>
        <w:rPr>
          <w:rFonts w:ascii="Microsoft YaHei" w:hAnsi="Microsoft YaHei" w:eastAsia="Microsoft YaHei" w:cs="Microsoft YaHei"/>
          <w:sz w:val="19"/>
          <w:szCs w:val="19"/>
        </w:rPr>
      </w:pPr>
      <w:bookmarkStart w:name="bookmark33" w:id="44"/>
      <w:bookmarkEnd w:id="44"/>
      <w:r>
        <w:rPr>
          <w:rFonts w:ascii="Microsoft YaHei" w:hAnsi="Microsoft YaHei" w:eastAsia="Microsoft YaHei" w:cs="Microsoft YaHei"/>
          <w:sz w:val="19"/>
          <w:szCs w:val="19"/>
          <w:spacing w:val="15"/>
          <w:position w:val="-1"/>
        </w:rPr>
        <w:t>6.21   </w:t>
      </w:r>
      <w:r>
        <w:rPr>
          <w:rFonts w:ascii="SimHei" w:hAnsi="SimHei" w:eastAsia="SimHei" w:cs="SimHei"/>
          <w:sz w:val="19"/>
          <w:szCs w:val="19"/>
          <w:spacing w:val="15"/>
        </w:rPr>
        <w:t>吸水量比</w:t>
      </w:r>
      <w:r>
        <w:rPr>
          <w:rFonts w:ascii="Microsoft YaHei" w:hAnsi="Microsoft YaHei" w:eastAsia="Microsoft YaHei" w:cs="Microsoft YaHei"/>
          <w:sz w:val="19"/>
          <w:szCs w:val="19"/>
          <w:spacing w:val="15"/>
        </w:rPr>
        <w:t>(48h)</w:t>
      </w:r>
    </w:p>
    <w:p>
      <w:pPr>
        <w:ind w:left="421"/>
        <w:spacing w:before="210"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进行防水剂的吸水量比试验时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,基准混凝土</w:t>
      </w:r>
      <w:r>
        <w:rPr>
          <w:rFonts w:ascii="Microsoft YaHei" w:hAnsi="Microsoft YaHei" w:eastAsia="Microsoft YaHei" w:cs="Microsoft YaHei"/>
          <w:sz w:val="19"/>
          <w:szCs w:val="19"/>
          <w:spacing w:val="17"/>
        </w:rPr>
        <w:t>和受检混凝土坍落度应为</w:t>
      </w:r>
      <w:r>
        <w:rPr>
          <w:rFonts w:ascii="Microsoft YaHei" w:hAnsi="Microsoft YaHei" w:eastAsia="Microsoft YaHei" w:cs="Microsoft YaHei"/>
          <w:sz w:val="19"/>
          <w:szCs w:val="19"/>
          <w:spacing w:val="17"/>
          <w:position w:val="-1"/>
        </w:rPr>
        <w:t>(80±10)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rPr>
        <w:t>。</w:t>
      </w:r>
    </w:p>
    <w:p>
      <w:pPr>
        <w:ind w:left="1" w:right="21" w:firstLine="423"/>
        <w:spacing w:before="74"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每批拌合物制作 </w:t>
      </w:r>
      <w:r>
        <w:rPr>
          <w:rFonts w:ascii="Microsoft YaHei" w:hAnsi="Microsoft YaHei" w:eastAsia="Microsoft YaHei" w:cs="Microsoft YaHei"/>
          <w:sz w:val="19"/>
          <w:szCs w:val="19"/>
          <w:spacing w:val="18"/>
          <w:position w:val="-1"/>
        </w:rPr>
        <w:t>3</w:t>
      </w:r>
      <w:r>
        <w:rPr>
          <w:rFonts w:ascii="Microsoft YaHei" w:hAnsi="Microsoft YaHei" w:eastAsia="Microsoft YaHei" w:cs="Microsoft YaHei"/>
          <w:sz w:val="19"/>
          <w:szCs w:val="19"/>
          <w:spacing w:val="18"/>
        </w:rPr>
        <w:t>个试件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养护 </w:t>
      </w:r>
      <w:r>
        <w:rPr>
          <w:rFonts w:ascii="Microsoft YaHei" w:hAnsi="Microsoft YaHei" w:eastAsia="Microsoft YaHei" w:cs="Microsoft YaHei"/>
          <w:sz w:val="19"/>
          <w:szCs w:val="19"/>
          <w:spacing w:val="18"/>
          <w:position w:val="-1"/>
        </w:rPr>
        <w:t>28</w:t>
      </w:r>
      <w:r>
        <w:rPr>
          <w:rFonts w:ascii="Microsoft YaHei" w:hAnsi="Microsoft YaHei" w:eastAsia="Microsoft YaHei" w:cs="Microsoft YaHei"/>
          <w:sz w:val="19"/>
          <w:szCs w:val="19"/>
          <w:spacing w:val="18"/>
        </w:rPr>
        <w:t>d后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8"/>
        </w:rPr>
        <w:t>(75±2)℃温度下烘</w:t>
      </w:r>
      <w:r>
        <w:rPr>
          <w:rFonts w:ascii="Microsoft YaHei" w:hAnsi="Microsoft YaHei" w:eastAsia="Microsoft YaHei" w:cs="Microsoft YaHei"/>
          <w:sz w:val="19"/>
          <w:szCs w:val="19"/>
          <w:spacing w:val="18"/>
          <w:position w:val="-1"/>
        </w:rPr>
        <w:t>(48±0.</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8"/>
        </w:rPr>
        <w:t>5)</w:t>
      </w:r>
      <w:r>
        <w:rPr>
          <w:rFonts w:ascii="Microsoft YaHei" w:hAnsi="Microsoft YaHei" w:eastAsia="Microsoft YaHei" w:cs="Microsoft YaHei"/>
          <w:sz w:val="19"/>
          <w:szCs w:val="19"/>
          <w:spacing w:val="18"/>
          <w:position w:val="-1"/>
        </w:rPr>
        <w:t>h</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称重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w:t>
      </w:r>
      <w:r>
        <w:rPr>
          <w:rFonts w:ascii="Microsoft YaHei" w:hAnsi="Microsoft YaHei" w:eastAsia="Microsoft YaHei" w:cs="Microsoft YaHei"/>
          <w:sz w:val="10"/>
          <w:szCs w:val="10"/>
          <w:spacing w:val="18"/>
          <w:position w:val="-3"/>
        </w:rPr>
        <w:t>0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然后将试件</w:t>
      </w:r>
      <w:r>
        <w:rPr>
          <w:rFonts w:ascii="Microsoft YaHei" w:hAnsi="Microsoft YaHei" w:eastAsia="Microsoft YaHei" w:cs="Microsoft YaHei"/>
          <w:sz w:val="19"/>
          <w:szCs w:val="19"/>
          <w:spacing w:val="16"/>
        </w:rPr>
        <w:t>的成型面朝下放入水槽中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,下部用两根 ϕ10</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的钢筋垫起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,试件浸入水中的高度为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6"/>
          <w:position w:val="-2"/>
        </w:rPr>
        <w:t>50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6"/>
        </w:rPr>
        <w:t>,试件</w:t>
      </w:r>
      <w:r>
        <w:rPr>
          <w:rFonts w:ascii="Microsoft YaHei" w:hAnsi="Microsoft YaHei" w:eastAsia="Microsoft YaHei" w:cs="Microsoft YaHei"/>
          <w:sz w:val="19"/>
          <w:szCs w:val="19"/>
          <w:spacing w:val="15"/>
        </w:rPr>
        <w:t>顶面</w:t>
      </w:r>
      <w:r>
        <w:rPr>
          <w:rFonts w:ascii="Microsoft YaHei" w:hAnsi="Microsoft YaHei" w:eastAsia="Microsoft YaHei" w:cs="Microsoft YaHei"/>
          <w:sz w:val="19"/>
          <w:szCs w:val="19"/>
          <w:spacing w:val="20"/>
        </w:rPr>
        <w:t>应覆盖塑料薄膜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,试验过程中试件表面不应有结露或水滴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。放置试件后</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,水槽应立即加盖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,放入恒温的</w:t>
      </w:r>
      <w:r>
        <w:rPr>
          <w:rFonts w:ascii="Microsoft YaHei" w:hAnsi="Microsoft YaHei" w:eastAsia="Microsoft YaHei" w:cs="Microsoft YaHei"/>
          <w:sz w:val="19"/>
          <w:szCs w:val="19"/>
          <w:spacing w:val="20"/>
        </w:rPr>
        <w:t>成型室或标准养护室中</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20"/>
        </w:rPr>
        <w:t>。水槽在要求的水面高度处应开有溢水孔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,试验过程中应经常加水保持水槽水</w:t>
      </w:r>
      <w:r>
        <w:rPr>
          <w:rFonts w:ascii="Microsoft YaHei" w:hAnsi="Microsoft YaHei" w:eastAsia="Microsoft YaHei" w:cs="Microsoft YaHei"/>
          <w:sz w:val="19"/>
          <w:szCs w:val="19"/>
          <w:spacing w:val="18"/>
        </w:rPr>
        <w:t>面恒定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。试件吸水</w:t>
      </w:r>
      <w:r>
        <w:rPr>
          <w:rFonts w:ascii="Microsoft YaHei" w:hAnsi="Microsoft YaHei" w:eastAsia="Microsoft YaHei" w:cs="Microsoft YaHei"/>
          <w:sz w:val="19"/>
          <w:szCs w:val="19"/>
          <w:spacing w:val="18"/>
          <w:position w:val="-1"/>
        </w:rPr>
        <w:t>(48±0</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8"/>
        </w:rPr>
        <w:t>5)h后取出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,用挤干的湿布擦去表面水分</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,称重</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8"/>
        </w:rPr>
        <w:t>W</w:t>
      </w:r>
      <w:r>
        <w:rPr>
          <w:rFonts w:ascii="Microsoft YaHei" w:hAnsi="Microsoft YaHei" w:eastAsia="Microsoft YaHei" w:cs="Microsoft YaHei"/>
          <w:sz w:val="10"/>
          <w:szCs w:val="10"/>
          <w:spacing w:val="18"/>
          <w:position w:val="-3"/>
        </w:rPr>
        <w:t>1 </w:t>
      </w:r>
      <w:r>
        <w:rPr>
          <w:rFonts w:ascii="Microsoft YaHei" w:hAnsi="Microsoft YaHei" w:eastAsia="Microsoft YaHei" w:cs="Microsoft YaHei"/>
          <w:sz w:val="19"/>
          <w:szCs w:val="19"/>
          <w:spacing w:val="18"/>
        </w:rPr>
        <w:t>。混凝土试件的吸水量按</w:t>
      </w:r>
      <w:r>
        <w:rPr>
          <w:rFonts w:ascii="Microsoft YaHei" w:hAnsi="Microsoft YaHei" w:eastAsia="Microsoft YaHei" w:cs="Microsoft YaHei"/>
          <w:sz w:val="19"/>
          <w:szCs w:val="19"/>
          <w:spacing w:val="12"/>
        </w:rPr>
        <w:t>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(12)计算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修约至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2"/>
          <w:position w:val="-3"/>
        </w:rPr>
        <w:t>g</w:t>
      </w:r>
      <w:r>
        <w:rPr>
          <w:rFonts w:ascii="Microsoft YaHei" w:hAnsi="Microsoft YaHei" w:eastAsia="Microsoft YaHei" w:cs="Microsoft YaHei"/>
          <w:sz w:val="19"/>
          <w:szCs w:val="19"/>
          <w:spacing w:val="12"/>
          <w:position w:val="1"/>
        </w:rPr>
        <w:t>。</w:t>
      </w:r>
    </w:p>
    <w:p>
      <w:pPr>
        <w:ind w:right="29"/>
        <w:spacing w:line="241"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W</w:t>
      </w:r>
      <w:r>
        <w:rPr>
          <w:rFonts w:ascii="Microsoft YaHei" w:hAnsi="Microsoft YaHei" w:eastAsia="Microsoft YaHei" w:cs="Microsoft YaHei"/>
          <w:sz w:val="10"/>
          <w:szCs w:val="10"/>
          <w:position w:val="-1"/>
        </w:rPr>
        <w:t>a</w:t>
      </w:r>
      <w:r>
        <w:rPr>
          <w:rFonts w:ascii="Microsoft YaHei" w:hAnsi="Microsoft YaHei" w:eastAsia="Microsoft YaHei" w:cs="Microsoft YaHei"/>
          <w:sz w:val="10"/>
          <w:szCs w:val="10"/>
          <w:spacing w:val="17"/>
          <w:w w:val="102"/>
          <w:position w:val="-1"/>
        </w:rPr>
        <w:t xml:space="preserve"> </w:t>
      </w:r>
      <w:r>
        <w:rPr>
          <w:rFonts w:ascii="Microsoft YaHei" w:hAnsi="Microsoft YaHei" w:eastAsia="Microsoft YaHei" w:cs="Microsoft YaHei"/>
          <w:sz w:val="19"/>
          <w:szCs w:val="19"/>
          <w:spacing w:val="28"/>
          <w:position w:val="-1"/>
        </w:rPr>
        <w:t>=</w:t>
      </w:r>
      <w:r>
        <w:rPr>
          <w:rFonts w:ascii="Microsoft YaHei" w:hAnsi="Microsoft YaHei" w:eastAsia="Microsoft YaHei" w:cs="Microsoft YaHei"/>
          <w:sz w:val="19"/>
          <w:szCs w:val="19"/>
          <w:spacing w:val="28"/>
        </w:rPr>
        <w:t>W</w:t>
      </w:r>
      <w:r>
        <w:rPr>
          <w:rFonts w:ascii="Microsoft YaHei" w:hAnsi="Microsoft YaHei" w:eastAsia="Microsoft YaHei" w:cs="Microsoft YaHei"/>
          <w:sz w:val="10"/>
          <w:szCs w:val="10"/>
          <w:spacing w:val="28"/>
          <w:position w:val="-1"/>
        </w:rPr>
        <w:t>1</w:t>
      </w:r>
      <w:r>
        <w:rPr>
          <w:rFonts w:ascii="Microsoft YaHei" w:hAnsi="Microsoft YaHei" w:eastAsia="Microsoft YaHei" w:cs="Microsoft YaHei"/>
          <w:sz w:val="10"/>
          <w:szCs w:val="10"/>
          <w:spacing w:val="26"/>
          <w:w w:val="103"/>
          <w:position w:val="-1"/>
        </w:rPr>
        <w:t xml:space="preserve"> </w:t>
      </w:r>
      <w:r>
        <w:rPr>
          <w:rFonts w:ascii="Microsoft YaHei" w:hAnsi="Microsoft YaHei" w:eastAsia="Microsoft YaHei" w:cs="Microsoft YaHei"/>
          <w:sz w:val="19"/>
          <w:szCs w:val="19"/>
          <w:spacing w:val="28"/>
        </w:rPr>
        <w:t>-W</w:t>
      </w:r>
      <w:r>
        <w:rPr>
          <w:rFonts w:ascii="Microsoft YaHei" w:hAnsi="Microsoft YaHei" w:eastAsia="Microsoft YaHei" w:cs="Microsoft YaHei"/>
          <w:sz w:val="10"/>
          <w:szCs w:val="10"/>
          <w:spacing w:val="28"/>
          <w:position w:val="-1"/>
        </w:rPr>
        <w:t>0</w:t>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8"/>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8"/>
          <w:position w:val="2"/>
        </w:rPr>
        <w:t>( </w:t>
      </w:r>
      <w:r>
        <w:rPr>
          <w:rFonts w:ascii="Microsoft YaHei" w:hAnsi="Microsoft YaHei" w:eastAsia="Microsoft YaHei" w:cs="Microsoft YaHei"/>
          <w:sz w:val="19"/>
          <w:szCs w:val="19"/>
          <w:spacing w:val="28"/>
        </w:rPr>
        <w:t>12</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8"/>
          <w:position w:val="2"/>
        </w:rPr>
        <w:t>)</w:t>
      </w:r>
    </w:p>
    <w:p>
      <w:pPr>
        <w:ind w:left="421"/>
        <w:spacing w:before="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387"/>
        <w:spacing w:before="80"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W</w:t>
      </w:r>
      <w:r>
        <w:rPr>
          <w:rFonts w:ascii="Microsoft YaHei" w:hAnsi="Microsoft YaHei" w:eastAsia="Microsoft YaHei" w:cs="Microsoft YaHei"/>
          <w:sz w:val="10"/>
          <w:szCs w:val="10"/>
          <w:position w:val="-3"/>
        </w:rPr>
        <w:t>a</w:t>
      </w:r>
      <w:r>
        <w:rPr>
          <w:rFonts w:ascii="Microsoft YaHei" w:hAnsi="Microsoft YaHei" w:eastAsia="Microsoft YaHei" w:cs="Microsoft YaHei"/>
          <w:sz w:val="19"/>
          <w:szCs w:val="19"/>
          <w:spacing w:val="28"/>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8"/>
        </w:rPr>
        <w:t>混凝土试件的吸水量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8"/>
        </w:rPr>
        <w:t>,单位为克(g) ;</w:t>
      </w:r>
    </w:p>
    <w:p>
      <w:pPr>
        <w:ind w:left="387"/>
        <w:spacing w:before="66"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position w:val="-2"/>
        </w:rPr>
        <w:t>W</w:t>
      </w:r>
      <w:r>
        <w:rPr>
          <w:rFonts w:ascii="Microsoft YaHei" w:hAnsi="Microsoft YaHei" w:eastAsia="Microsoft YaHei" w:cs="Microsoft YaHei"/>
          <w:sz w:val="10"/>
          <w:szCs w:val="10"/>
          <w:spacing w:val="25"/>
          <w:position w:val="-3"/>
        </w:rPr>
        <w:t>1</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5"/>
        </w:rPr>
        <w:t>混凝土试件吸水后质量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5"/>
        </w:rPr>
        <w:t>,单位为克(g) ;</w:t>
      </w:r>
    </w:p>
    <w:p>
      <w:pPr>
        <w:ind w:left="387"/>
        <w:spacing w:before="67"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6"/>
          <w:position w:val="-2"/>
        </w:rPr>
        <w:t>W</w:t>
      </w:r>
      <w:r>
        <w:rPr>
          <w:rFonts w:ascii="Microsoft YaHei" w:hAnsi="Microsoft YaHei" w:eastAsia="Microsoft YaHei" w:cs="Microsoft YaHei"/>
          <w:sz w:val="10"/>
          <w:szCs w:val="10"/>
          <w:spacing w:val="26"/>
          <w:position w:val="-3"/>
        </w:rPr>
        <w:t>0</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6"/>
        </w:rPr>
        <w:t>混凝土试件干燥后质量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6"/>
        </w:rPr>
        <w:t>,单位为克(g)</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6"/>
        </w:rPr>
        <w:t>。</w:t>
      </w:r>
    </w:p>
    <w:p>
      <w:pPr>
        <w:ind w:left="420"/>
        <w:spacing w:before="68" w:line="238"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3"/>
        </w:rPr>
        <w:t>基准混凝土和受检混凝土的吸水量分别以 </w:t>
      </w:r>
      <w:r>
        <w:rPr>
          <w:rFonts w:ascii="Microsoft YaHei" w:hAnsi="Microsoft YaHei" w:eastAsia="Microsoft YaHei" w:cs="Microsoft YaHei"/>
          <w:sz w:val="19"/>
          <w:szCs w:val="19"/>
          <w:spacing w:val="18"/>
          <w:position w:val="1"/>
        </w:rPr>
        <w:t>3</w:t>
      </w:r>
      <w:r>
        <w:rPr>
          <w:rFonts w:ascii="Microsoft YaHei" w:hAnsi="Microsoft YaHei" w:eastAsia="Microsoft YaHei" w:cs="Microsoft YaHei"/>
          <w:sz w:val="19"/>
          <w:szCs w:val="19"/>
          <w:spacing w:val="18"/>
          <w:position w:val="3"/>
        </w:rPr>
        <w:t>个试件吸水量的算术平均值表示</w:t>
      </w:r>
      <w:r>
        <w:rPr>
          <w:rFonts w:ascii="Microsoft YaHei" w:hAnsi="Microsoft YaHei" w:eastAsia="Microsoft YaHei" w:cs="Microsoft YaHei"/>
          <w:sz w:val="19"/>
          <w:szCs w:val="19"/>
          <w:spacing w:val="10"/>
          <w:position w:val="3"/>
        </w:rPr>
        <w:t xml:space="preserve"> </w:t>
      </w:r>
      <w:r>
        <w:rPr>
          <w:rFonts w:ascii="Microsoft YaHei" w:hAnsi="Microsoft YaHei" w:eastAsia="Microsoft YaHei" w:cs="Microsoft YaHei"/>
          <w:sz w:val="19"/>
          <w:szCs w:val="19"/>
          <w:spacing w:val="18"/>
          <w:position w:val="3"/>
        </w:rPr>
        <w:t>,修约至</w:t>
      </w:r>
      <w:r>
        <w:rPr>
          <w:rFonts w:ascii="Microsoft YaHei" w:hAnsi="Microsoft YaHei" w:eastAsia="Microsoft YaHei" w:cs="Microsoft YaHei"/>
          <w:sz w:val="19"/>
          <w:szCs w:val="19"/>
          <w:spacing w:val="22"/>
          <w:position w:val="3"/>
        </w:rPr>
        <w:t xml:space="preserve"> </w:t>
      </w:r>
      <w:r>
        <w:rPr>
          <w:rFonts w:ascii="Microsoft YaHei" w:hAnsi="Microsoft YaHei" w:eastAsia="Microsoft YaHei" w:cs="Microsoft YaHei"/>
          <w:sz w:val="19"/>
          <w:szCs w:val="19"/>
          <w:spacing w:val="18"/>
          <w:position w:val="1"/>
        </w:rPr>
        <w:t>1</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8"/>
        </w:rPr>
        <w:t>g</w:t>
      </w:r>
      <w:r>
        <w:rPr>
          <w:rFonts w:ascii="Microsoft YaHei" w:hAnsi="Microsoft YaHei" w:eastAsia="Microsoft YaHei" w:cs="Microsoft YaHei"/>
          <w:sz w:val="19"/>
          <w:szCs w:val="19"/>
          <w:spacing w:val="18"/>
          <w:position w:val="3"/>
        </w:rPr>
        <w:t>。</w:t>
      </w:r>
    </w:p>
    <w:p>
      <w:pPr>
        <w:ind w:left="432"/>
        <w:spacing w:before="85"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吸水量比按式(13)计算</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4"/>
        </w:rPr>
        <w:t>,修约至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4"/>
        </w:rPr>
        <w:t>。</w:t>
      </w:r>
    </w:p>
    <w:p>
      <w:pPr>
        <w:ind w:right="29"/>
        <w:spacing w:before="89"/>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R</w:t>
      </w:r>
      <w:r>
        <w:rPr>
          <w:rFonts w:ascii="Microsoft YaHei" w:hAnsi="Microsoft YaHei" w:eastAsia="Microsoft YaHei" w:cs="Microsoft YaHei"/>
          <w:sz w:val="10"/>
          <w:szCs w:val="10"/>
          <w:position w:val="-1"/>
        </w:rPr>
        <w:t>W</w:t>
      </w:r>
      <w:r>
        <w:rPr>
          <w:rFonts w:ascii="Microsoft YaHei" w:hAnsi="Microsoft YaHei" w:eastAsia="Microsoft YaHei" w:cs="Microsoft YaHei"/>
          <w:sz w:val="25"/>
          <w:szCs w:val="25"/>
          <w:position w:val="-1"/>
        </w:rPr>
        <w:t>a</w:t>
      </w:r>
      <w:r>
        <w:rPr>
          <w:rFonts w:ascii="Microsoft YaHei" w:hAnsi="Microsoft YaHei" w:eastAsia="Microsoft YaHei" w:cs="Microsoft YaHei"/>
          <w:sz w:val="25"/>
          <w:szCs w:val="25"/>
          <w:spacing w:val="-26"/>
          <w:position w:val="-1"/>
        </w:rPr>
        <w:t xml:space="preserve"> </w:t>
      </w:r>
      <w:r>
        <w:rPr>
          <w:sz w:val="25"/>
          <w:szCs w:val="25"/>
          <w:position w:val="-12"/>
        </w:rPr>
        <w:drawing>
          <wp:inline distT="0" distB="0" distL="0" distR="0">
            <wp:extent cx="722522" cy="276114"/>
            <wp:effectExtent l="0" t="0" r="0" b="0"/>
            <wp:docPr id="72" name="IM 72"/>
            <wp:cNvGraphicFramePr/>
            <a:graphic>
              <a:graphicData uri="http://schemas.openxmlformats.org/drawingml/2006/picture">
                <pic:pic>
                  <pic:nvPicPr>
                    <pic:cNvPr id="72" name="IM 72"/>
                    <pic:cNvPicPr/>
                  </pic:nvPicPr>
                  <pic:blipFill>
                    <a:blip r:embed="rId55"/>
                    <a:stretch>
                      <a:fillRect/>
                    </a:stretch>
                  </pic:blipFill>
                  <pic:spPr>
                    <a:xfrm rot="0">
                      <a:off x="0" y="0"/>
                      <a:ext cx="722522" cy="276114"/>
                    </a:xfrm>
                    <a:prstGeom prst="rect">
                      <a:avLst/>
                    </a:prstGeom>
                  </pic:spPr>
                </pic:pic>
              </a:graphicData>
            </a:graphic>
          </wp:inline>
        </w:drawing>
      </w:r>
      <w:r>
        <w:rPr>
          <w:rFonts w:ascii="Microsoft YaHei" w:hAnsi="Microsoft YaHei" w:eastAsia="Microsoft YaHei" w:cs="Microsoft YaHei"/>
          <w:sz w:val="25"/>
          <w:szCs w:val="25"/>
          <w:spacing w:val="2"/>
          <w:position w:val="-1"/>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7"/>
          <w:w w:val="101"/>
          <w:position w:val="2"/>
        </w:rPr>
        <w:t xml:space="preserve"> </w:t>
      </w:r>
      <w:r>
        <w:rPr>
          <w:rFonts w:ascii="Microsoft YaHei" w:hAnsi="Microsoft YaHei" w:eastAsia="Microsoft YaHei" w:cs="Microsoft YaHei"/>
          <w:sz w:val="19"/>
          <w:szCs w:val="19"/>
          <w:spacing w:val="18"/>
        </w:rPr>
        <w:t>13</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position w:val="2"/>
        </w:rPr>
        <w:t>)</w:t>
      </w:r>
    </w:p>
    <w:p>
      <w:pPr>
        <w:ind w:left="421"/>
        <w:spacing w:before="135"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spacing w:line="180" w:lineRule="auto"/>
        <w:sectPr>
          <w:headerReference w:type="default" r:id="rId52"/>
          <w:footerReference w:type="default" r:id="rId53"/>
          <w:pgSz w:w="11907" w:h="16841"/>
          <w:pgMar w:top="1684" w:right="1409" w:bottom="1295" w:left="1270" w:header="1386" w:footer="1107" w:gutter="0"/>
        </w:sectPr>
        <w:rPr>
          <w:rFonts w:ascii="Microsoft YaHei" w:hAnsi="Microsoft YaHei" w:eastAsia="Microsoft YaHei" w:cs="Microsoft YaHei"/>
          <w:sz w:val="19"/>
          <w:szCs w:val="19"/>
        </w:rPr>
      </w:pPr>
    </w:p>
    <w:p>
      <w:pPr>
        <w:ind w:left="408"/>
        <w:spacing w:before="304" w:line="175" w:lineRule="auto"/>
        <w:rPr>
          <w:rFonts w:ascii="Microsoft YaHei" w:hAnsi="Microsoft YaHei" w:eastAsia="Microsoft YaHei" w:cs="Microsoft YaHei"/>
          <w:sz w:val="19"/>
          <w:szCs w:val="19"/>
        </w:rPr>
      </w:pPr>
      <w:bookmarkStart w:name="bookmark85" w:id="45"/>
      <w:bookmarkEnd w:id="45"/>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Wa</w:t>
      </w:r>
      <w:r>
        <w:rPr>
          <w:rFonts w:ascii="Microsoft YaHei" w:hAnsi="Microsoft YaHei" w:eastAsia="Microsoft YaHei" w:cs="Microsoft YaHei"/>
          <w:sz w:val="19"/>
          <w:szCs w:val="19"/>
          <w:spacing w:val="36"/>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36"/>
        </w:rPr>
        <w:t>防水剂的吸水量比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6"/>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6"/>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6"/>
          <w:position w:val="1"/>
        </w:rPr>
        <w:t>;</w:t>
      </w:r>
    </w:p>
    <w:p>
      <w:pPr>
        <w:ind w:left="387"/>
        <w:spacing w:before="62"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W</w:t>
      </w:r>
      <w:r>
        <w:rPr>
          <w:rFonts w:ascii="Microsoft YaHei" w:hAnsi="Microsoft YaHei" w:eastAsia="Microsoft YaHei" w:cs="Microsoft YaHei"/>
          <w:sz w:val="10"/>
          <w:szCs w:val="10"/>
          <w:position w:val="-3"/>
        </w:rPr>
        <w:t>at</w:t>
      </w:r>
      <w:r>
        <w:rPr>
          <w:rFonts w:ascii="Microsoft YaHei" w:hAnsi="Microsoft YaHei" w:eastAsia="Microsoft YaHei" w:cs="Microsoft YaHei"/>
          <w:sz w:val="10"/>
          <w:szCs w:val="10"/>
          <w:spacing w:val="3"/>
          <w:position w:val="-3"/>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9"/>
        </w:rPr>
        <w:t>受检混凝土的吸水量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9"/>
        </w:rPr>
        <w:t>,单位为克(g) ;</w:t>
      </w:r>
    </w:p>
    <w:p>
      <w:pPr>
        <w:ind w:left="387"/>
        <w:spacing w:before="72"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W</w:t>
      </w:r>
      <w:r>
        <w:rPr>
          <w:rFonts w:ascii="Microsoft YaHei" w:hAnsi="Microsoft YaHei" w:eastAsia="Microsoft YaHei" w:cs="Microsoft YaHei"/>
          <w:sz w:val="10"/>
          <w:szCs w:val="10"/>
          <w:position w:val="-3"/>
        </w:rPr>
        <w:t>ar</w:t>
      </w:r>
      <w:r>
        <w:rPr>
          <w:rFonts w:ascii="Microsoft YaHei" w:hAnsi="Microsoft YaHei" w:eastAsia="Microsoft YaHei" w:cs="Microsoft YaHei"/>
          <w:sz w:val="10"/>
          <w:szCs w:val="10"/>
          <w:spacing w:val="-3"/>
          <w:position w:val="-3"/>
        </w:rPr>
        <w:t xml:space="preserve">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30"/>
        </w:rPr>
        <w:t>基准混凝土的吸水量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0"/>
        </w:rPr>
        <w:t>,单位为克(g)</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0"/>
        </w:rPr>
        <w:t>。</w:t>
      </w:r>
    </w:p>
    <w:p>
      <w:pPr>
        <w:ind w:right="47" w:firstLine="431"/>
        <w:spacing w:before="70"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吸水量比以三批试验结果的算术平均值表示</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三批结果的最大值或最小值与中间值</w:t>
      </w:r>
      <w:r>
        <w:rPr>
          <w:rFonts w:ascii="Microsoft YaHei" w:hAnsi="Microsoft YaHei" w:eastAsia="Microsoft YaHei" w:cs="Microsoft YaHei"/>
          <w:sz w:val="19"/>
          <w:szCs w:val="19"/>
          <w:spacing w:val="21"/>
        </w:rPr>
        <w:t>的差值超过中间值的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1"/>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1"/>
        </w:rPr>
        <w:t>,把最大值与最小值一并舍去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,取中间值作为该防水剂吸水</w:t>
      </w:r>
      <w:r>
        <w:rPr>
          <w:rFonts w:ascii="Microsoft YaHei" w:hAnsi="Microsoft YaHei" w:eastAsia="Microsoft YaHei" w:cs="Microsoft YaHei"/>
          <w:sz w:val="19"/>
          <w:szCs w:val="19"/>
          <w:spacing w:val="20"/>
        </w:rPr>
        <w:t>量比的试验结</w:t>
      </w:r>
      <w:r>
        <w:rPr>
          <w:rFonts w:ascii="Microsoft YaHei" w:hAnsi="Microsoft YaHei" w:eastAsia="Microsoft YaHei" w:cs="Microsoft YaHei"/>
          <w:sz w:val="19"/>
          <w:szCs w:val="19"/>
          <w:spacing w:val="17"/>
        </w:rPr>
        <w:t>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;最大值和最小值与中间值之差均超过中间值的</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6"/>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6"/>
        </w:rPr>
        <w:t>,结果无效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115" w:line="223" w:lineRule="auto"/>
        <w:outlineLvl w:val="1"/>
        <w:rPr>
          <w:rFonts w:ascii="SimHei" w:hAnsi="SimHei" w:eastAsia="SimHei" w:cs="SimHei"/>
          <w:sz w:val="19"/>
          <w:szCs w:val="19"/>
        </w:rPr>
      </w:pPr>
      <w:bookmarkStart w:name="bookmark34" w:id="46"/>
      <w:bookmarkEnd w:id="46"/>
      <w:r>
        <w:rPr>
          <w:rFonts w:ascii="Microsoft YaHei" w:hAnsi="Microsoft YaHei" w:eastAsia="Microsoft YaHei" w:cs="Microsoft YaHei"/>
          <w:sz w:val="19"/>
          <w:szCs w:val="19"/>
          <w:spacing w:val="11"/>
          <w:position w:val="-2"/>
        </w:rPr>
        <w:t>6.22   </w:t>
      </w:r>
      <w:r>
        <w:rPr>
          <w:rFonts w:ascii="SimHei" w:hAnsi="SimHei" w:eastAsia="SimHei" w:cs="SimHei"/>
          <w:sz w:val="19"/>
          <w:szCs w:val="19"/>
          <w:spacing w:val="11"/>
        </w:rPr>
        <w:t>负温抗压强度比</w:t>
      </w:r>
    </w:p>
    <w:p>
      <w:pPr>
        <w:ind w:left="425"/>
        <w:spacing w:before="191"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负温养护受检混凝土与标准养护基准混凝土的抗压强度按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50081</w:t>
      </w:r>
      <w:r>
        <w:rPr>
          <w:rFonts w:ascii="Microsoft YaHei" w:hAnsi="Microsoft YaHei" w:eastAsia="Microsoft YaHei" w:cs="Microsoft YaHei"/>
          <w:sz w:val="19"/>
          <w:szCs w:val="19"/>
          <w:spacing w:val="17"/>
        </w:rPr>
        <w:t>的规定进行测定</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7"/>
        </w:rPr>
        <w:t>。</w:t>
      </w:r>
    </w:p>
    <w:p>
      <w:pPr>
        <w:spacing w:before="68" w:line="172"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1"/>
        </w:rPr>
        <w:t>-7</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22"/>
          <w:position w:val="-1"/>
        </w:rPr>
        <w:t>d</w:t>
      </w:r>
      <w:r>
        <w:rPr>
          <w:rFonts w:ascii="Microsoft YaHei" w:hAnsi="Microsoft YaHei" w:eastAsia="Microsoft YaHei" w:cs="Microsoft YaHei"/>
          <w:sz w:val="19"/>
          <w:szCs w:val="19"/>
          <w:spacing w:val="22"/>
          <w:position w:val="1"/>
        </w:rPr>
        <w:t>、</w:t>
      </w:r>
      <w:r>
        <w:rPr>
          <w:rFonts w:ascii="Microsoft YaHei" w:hAnsi="Microsoft YaHei" w:eastAsia="Microsoft YaHei" w:cs="Microsoft YaHei"/>
          <w:sz w:val="19"/>
          <w:szCs w:val="19"/>
          <w:spacing w:val="22"/>
          <w:position w:val="-1"/>
        </w:rPr>
        <w:t>-28d</w:t>
      </w:r>
      <w:r>
        <w:rPr>
          <w:rFonts w:ascii="Microsoft YaHei" w:hAnsi="Microsoft YaHei" w:eastAsia="Microsoft YaHei" w:cs="Microsoft YaHei"/>
          <w:sz w:val="19"/>
          <w:szCs w:val="19"/>
          <w:spacing w:val="22"/>
          <w:position w:val="1"/>
        </w:rPr>
        <w:t>、</w:t>
      </w:r>
      <w:r>
        <w:rPr>
          <w:rFonts w:ascii="Microsoft YaHei" w:hAnsi="Microsoft YaHei" w:eastAsia="Microsoft YaHei" w:cs="Microsoft YaHei"/>
          <w:sz w:val="19"/>
          <w:szCs w:val="19"/>
          <w:spacing w:val="22"/>
          <w:position w:val="-1"/>
        </w:rPr>
        <w:t>-7</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22"/>
          <w:position w:val="-1"/>
        </w:rPr>
        <w:t>d+28d</w:t>
      </w:r>
      <w:r>
        <w:rPr>
          <w:rFonts w:ascii="Microsoft YaHei" w:hAnsi="Microsoft YaHei" w:eastAsia="Microsoft YaHei" w:cs="Microsoft YaHei"/>
          <w:sz w:val="19"/>
          <w:szCs w:val="19"/>
          <w:spacing w:val="22"/>
        </w:rPr>
        <w:t>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2"/>
        </w:rPr>
        <w:t>-7</w:t>
      </w:r>
      <w:r>
        <w:rPr>
          <w:rFonts w:ascii="Microsoft YaHei" w:hAnsi="Microsoft YaHei" w:eastAsia="Microsoft YaHei" w:cs="Microsoft YaHei"/>
          <w:sz w:val="19"/>
          <w:szCs w:val="19"/>
          <w:spacing w:val="21"/>
          <w:position w:val="-1"/>
        </w:rPr>
        <w:t>d+56d</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1"/>
        </w:rPr>
        <w:t>的负温抗压强度比按式(14)</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1"/>
        </w:rPr>
        <w:t>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1"/>
        </w:rPr>
        <w:t>(17)计算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1"/>
        </w:rPr>
        <w:t>修约至 </w:t>
      </w:r>
      <w:r>
        <w:rPr>
          <w:rFonts w:ascii="Microsoft YaHei" w:hAnsi="Microsoft YaHei" w:eastAsia="Microsoft YaHei" w:cs="Microsoft YaHei"/>
          <w:sz w:val="19"/>
          <w:szCs w:val="19"/>
          <w:spacing w:val="21"/>
          <w:position w:val="-1"/>
        </w:rPr>
        <w:t>1%</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21"/>
          <w:position w:val="1"/>
        </w:rPr>
        <w:t>。</w:t>
      </w:r>
    </w:p>
    <w:p>
      <w:pPr>
        <w:ind w:right="56"/>
        <w:spacing w:before="86"/>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rPr>
        <w:t>R</w:t>
      </w:r>
      <w:r>
        <w:rPr>
          <w:sz w:val="19"/>
          <w:szCs w:val="19"/>
          <w:position w:val="-14"/>
        </w:rPr>
        <w:drawing>
          <wp:inline distT="0" distB="0" distL="0" distR="0">
            <wp:extent cx="859782" cy="293423"/>
            <wp:effectExtent l="0" t="0" r="0" b="0"/>
            <wp:docPr id="74" name="IM 74"/>
            <wp:cNvGraphicFramePr/>
            <a:graphic>
              <a:graphicData uri="http://schemas.openxmlformats.org/drawingml/2006/picture">
                <pic:pic>
                  <pic:nvPicPr>
                    <pic:cNvPr id="74" name="IM 74"/>
                    <pic:cNvPicPr/>
                  </pic:nvPicPr>
                  <pic:blipFill>
                    <a:blip r:embed="rId57"/>
                    <a:stretch>
                      <a:fillRect/>
                    </a:stretch>
                  </pic:blipFill>
                  <pic:spPr>
                    <a:xfrm rot="0">
                      <a:off x="0" y="0"/>
                      <a:ext cx="859782" cy="293423"/>
                    </a:xfrm>
                    <a:prstGeom prst="rect">
                      <a:avLst/>
                    </a:prstGeom>
                  </pic:spPr>
                </pic:pic>
              </a:graphicData>
            </a:graphic>
          </wp:inline>
        </w:drawing>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18"/>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0"/>
          <w:position w:val="3"/>
        </w:rPr>
        <w:t xml:space="preserve"> </w:t>
      </w:r>
      <w:r>
        <w:rPr>
          <w:rFonts w:ascii="Microsoft YaHei" w:hAnsi="Microsoft YaHei" w:eastAsia="Microsoft YaHei" w:cs="Microsoft YaHei"/>
          <w:sz w:val="19"/>
          <w:szCs w:val="19"/>
          <w:spacing w:val="22"/>
          <w:position w:val="3"/>
        </w:rPr>
        <w:t>(</w:t>
      </w:r>
      <w:r>
        <w:rPr>
          <w:rFonts w:ascii="Microsoft YaHei" w:hAnsi="Microsoft YaHei" w:eastAsia="Microsoft YaHei" w:cs="Microsoft YaHei"/>
          <w:sz w:val="19"/>
          <w:szCs w:val="19"/>
          <w:spacing w:val="27"/>
          <w:position w:val="3"/>
        </w:rPr>
        <w:t xml:space="preserve"> </w:t>
      </w:r>
      <w:r>
        <w:rPr>
          <w:rFonts w:ascii="Microsoft YaHei" w:hAnsi="Microsoft YaHei" w:eastAsia="Microsoft YaHei" w:cs="Microsoft YaHei"/>
          <w:sz w:val="19"/>
          <w:szCs w:val="19"/>
          <w:spacing w:val="22"/>
        </w:rPr>
        <w:t>14</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2"/>
          <w:position w:val="3"/>
        </w:rPr>
        <w:t>)</w:t>
      </w:r>
    </w:p>
    <w:p>
      <w:pPr>
        <w:ind w:right="56"/>
        <w:spacing w:before="139"/>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R</w:t>
      </w:r>
      <w:r>
        <w:rPr>
          <w:sz w:val="19"/>
          <w:szCs w:val="19"/>
          <w:position w:val="-14"/>
        </w:rPr>
        <w:drawing>
          <wp:inline distT="0" distB="0" distL="0" distR="0">
            <wp:extent cx="936186" cy="293424"/>
            <wp:effectExtent l="0" t="0" r="0" b="0"/>
            <wp:docPr id="76" name="IM 76"/>
            <wp:cNvGraphicFramePr/>
            <a:graphic>
              <a:graphicData uri="http://schemas.openxmlformats.org/drawingml/2006/picture">
                <pic:pic>
                  <pic:nvPicPr>
                    <pic:cNvPr id="76" name="IM 76"/>
                    <pic:cNvPicPr/>
                  </pic:nvPicPr>
                  <pic:blipFill>
                    <a:blip r:embed="rId58"/>
                    <a:stretch>
                      <a:fillRect/>
                    </a:stretch>
                  </pic:blipFill>
                  <pic:spPr>
                    <a:xfrm rot="0">
                      <a:off x="0" y="0"/>
                      <a:ext cx="936186" cy="293424"/>
                    </a:xfrm>
                    <a:prstGeom prst="rect">
                      <a:avLst/>
                    </a:prstGeom>
                  </pic:spPr>
                </pic:pic>
              </a:graphicData>
            </a:graphic>
          </wp:inline>
        </w:drawing>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10"/>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1"/>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8"/>
          <w:position w:val="3"/>
        </w:rPr>
        <w:t xml:space="preserve"> </w:t>
      </w:r>
      <w:r>
        <w:rPr>
          <w:rFonts w:ascii="Microsoft YaHei" w:hAnsi="Microsoft YaHei" w:eastAsia="Microsoft YaHei" w:cs="Microsoft YaHei"/>
          <w:sz w:val="19"/>
          <w:szCs w:val="19"/>
          <w:spacing w:val="21"/>
        </w:rPr>
        <w:t>15</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1"/>
          <w:position w:val="3"/>
        </w:rPr>
        <w:t>)</w:t>
      </w:r>
    </w:p>
    <w:p>
      <w:pPr>
        <w:ind w:left="172"/>
        <w:spacing w:before="138"/>
        <w:rPr>
          <w:rFonts w:ascii="Microsoft YaHei" w:hAnsi="Microsoft YaHei" w:eastAsia="Microsoft YaHei" w:cs="Microsoft YaHei"/>
          <w:sz w:val="19"/>
          <w:szCs w:val="19"/>
        </w:rPr>
      </w:pPr>
      <w:r>
        <w:rPr>
          <w:rFonts w:ascii="Microsoft YaHei" w:hAnsi="Microsoft YaHei" w:eastAsia="Microsoft YaHei" w:cs="Microsoft YaHei"/>
          <w:sz w:val="19"/>
          <w:szCs w:val="19"/>
          <w:position w:val="-7"/>
        </w:rPr>
        <w:drawing>
          <wp:inline distT="0" distB="0" distL="0" distR="0">
            <wp:extent cx="188838" cy="190500"/>
            <wp:effectExtent l="0" t="0" r="0" b="0"/>
            <wp:docPr id="78" name="IM 78"/>
            <wp:cNvGraphicFramePr/>
            <a:graphic>
              <a:graphicData uri="http://schemas.openxmlformats.org/drawingml/2006/picture">
                <pic:pic>
                  <pic:nvPicPr>
                    <pic:cNvPr id="78" name="IM 78"/>
                    <pic:cNvPicPr/>
                  </pic:nvPicPr>
                  <pic:blipFill>
                    <a:blip r:embed="rId59"/>
                    <a:stretch>
                      <a:fillRect/>
                    </a:stretch>
                  </pic:blipFill>
                  <pic:spPr>
                    <a:xfrm rot="0">
                      <a:off x="0" y="0"/>
                      <a:ext cx="188838" cy="190500"/>
                    </a:xfrm>
                    <a:prstGeom prst="rect">
                      <a:avLst/>
                    </a:prstGeom>
                  </pic:spPr>
                </pic:pic>
              </a:graphicData>
            </a:graphic>
          </wp:inline>
        </w:drawing>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2"/>
        </w:rPr>
        <w:t>R</w:t>
      </w:r>
      <w:r>
        <w:rPr>
          <w:sz w:val="19"/>
          <w:szCs w:val="19"/>
          <w:position w:val="-14"/>
        </w:rPr>
        <w:drawing>
          <wp:inline distT="0" distB="0" distL="0" distR="0">
            <wp:extent cx="1127636" cy="293424"/>
            <wp:effectExtent l="0" t="0" r="0" b="0"/>
            <wp:docPr id="80" name="IM 80"/>
            <wp:cNvGraphicFramePr/>
            <a:graphic>
              <a:graphicData uri="http://schemas.openxmlformats.org/drawingml/2006/picture">
                <pic:pic>
                  <pic:nvPicPr>
                    <pic:cNvPr id="80" name="IM 80"/>
                    <pic:cNvPicPr/>
                  </pic:nvPicPr>
                  <pic:blipFill>
                    <a:blip r:embed="rId60"/>
                    <a:stretch>
                      <a:fillRect/>
                    </a:stretch>
                  </pic:blipFill>
                  <pic:spPr>
                    <a:xfrm rot="0">
                      <a:off x="0" y="0"/>
                      <a:ext cx="1127636" cy="293424"/>
                    </a:xfrm>
                    <a:prstGeom prst="rect">
                      <a:avLst/>
                    </a:prstGeom>
                  </pic:spPr>
                </pic:pic>
              </a:graphicData>
            </a:graphic>
          </wp:inline>
        </w:drawing>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7"/>
          <w:w w:val="101"/>
          <w:position w:val="2"/>
        </w:rPr>
        <w:t xml:space="preserve"> </w:t>
      </w:r>
      <w:r>
        <w:rPr>
          <w:rFonts w:ascii="Microsoft YaHei" w:hAnsi="Microsoft YaHei" w:eastAsia="Microsoft YaHei" w:cs="Microsoft YaHei"/>
          <w:sz w:val="19"/>
          <w:szCs w:val="19"/>
          <w:spacing w:val="22"/>
        </w:rPr>
        <w:t>16</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2"/>
          <w:position w:val="2"/>
        </w:rPr>
        <w:t>)</w:t>
      </w:r>
    </w:p>
    <w:p>
      <w:pPr>
        <w:ind w:right="56"/>
        <w:spacing w:before="139"/>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rPr>
        <w:t>R</w:t>
      </w:r>
      <w:r>
        <w:rPr>
          <w:sz w:val="19"/>
          <w:szCs w:val="19"/>
          <w:position w:val="-14"/>
        </w:rPr>
        <w:drawing>
          <wp:inline distT="0" distB="0" distL="0" distR="0">
            <wp:extent cx="1125974" cy="293424"/>
            <wp:effectExtent l="0" t="0" r="0" b="0"/>
            <wp:docPr id="82" name="IM 82"/>
            <wp:cNvGraphicFramePr/>
            <a:graphic>
              <a:graphicData uri="http://schemas.openxmlformats.org/drawingml/2006/picture">
                <pic:pic>
                  <pic:nvPicPr>
                    <pic:cNvPr id="82" name="IM 82"/>
                    <pic:cNvPicPr/>
                  </pic:nvPicPr>
                  <pic:blipFill>
                    <a:blip r:embed="rId61"/>
                    <a:stretch>
                      <a:fillRect/>
                    </a:stretch>
                  </pic:blipFill>
                  <pic:spPr>
                    <a:xfrm rot="0">
                      <a:off x="0" y="0"/>
                      <a:ext cx="1125974" cy="293424"/>
                    </a:xfrm>
                    <a:prstGeom prst="rect">
                      <a:avLst/>
                    </a:prstGeom>
                  </pic:spPr>
                </pic:pic>
              </a:graphicData>
            </a:graphic>
          </wp:inline>
        </w:drawing>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27"/>
          <w:w w:val="101"/>
          <w:position w:val="2"/>
        </w:rPr>
        <w:t xml:space="preserve"> </w:t>
      </w:r>
      <w:r>
        <w:rPr>
          <w:rFonts w:ascii="Microsoft YaHei" w:hAnsi="Microsoft YaHei" w:eastAsia="Microsoft YaHei" w:cs="Microsoft YaHei"/>
          <w:sz w:val="19"/>
          <w:szCs w:val="19"/>
          <w:spacing w:val="22"/>
        </w:rPr>
        <w:t>17</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2"/>
          <w:position w:val="2"/>
        </w:rPr>
        <w:t>)</w:t>
      </w:r>
    </w:p>
    <w:p>
      <w:pPr>
        <w:ind w:left="420"/>
        <w:spacing w:before="129"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81"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4"/>
          <w:w w:val="150"/>
          <w:position w:val="-1"/>
        </w:rPr>
        <w:t>R</w:t>
      </w:r>
      <w:r>
        <w:rPr>
          <w:rFonts w:ascii="Microsoft YaHei" w:hAnsi="Microsoft YaHei" w:eastAsia="Microsoft YaHei" w:cs="Microsoft YaHei"/>
          <w:sz w:val="10"/>
          <w:szCs w:val="10"/>
          <w:spacing w:val="24"/>
          <w:w w:val="150"/>
          <w:position w:val="-3"/>
        </w:rPr>
        <w:t>-</w:t>
      </w:r>
      <w:r>
        <w:rPr>
          <w:rFonts w:ascii="Microsoft YaHei" w:hAnsi="Microsoft YaHei" w:eastAsia="Microsoft YaHei" w:cs="Microsoft YaHei"/>
          <w:sz w:val="10"/>
          <w:szCs w:val="10"/>
          <w:spacing w:val="-8"/>
          <w:position w:val="-3"/>
        </w:rPr>
        <w:t xml:space="preserve"> </w:t>
      </w:r>
      <w:r>
        <w:rPr>
          <w:rFonts w:ascii="Microsoft YaHei" w:hAnsi="Microsoft YaHei" w:eastAsia="Microsoft YaHei" w:cs="Microsoft YaHei"/>
          <w:sz w:val="10"/>
          <w:szCs w:val="10"/>
          <w:spacing w:val="24"/>
          <w:w w:val="150"/>
          <w:position w:val="-3"/>
        </w:rPr>
        <w:t>7</w:t>
      </w:r>
      <w:r>
        <w:rPr>
          <w:rFonts w:ascii="Microsoft YaHei" w:hAnsi="Microsoft YaHei" w:eastAsia="Microsoft YaHei" w:cs="Microsoft YaHei"/>
          <w:sz w:val="10"/>
          <w:szCs w:val="10"/>
          <w:position w:val="-3"/>
        </w:rPr>
        <w:t xml:space="preserve">              </w:t>
      </w:r>
      <w:r>
        <w:rPr>
          <w:rFonts w:ascii="Microsoft YaHei" w:hAnsi="Microsoft YaHei" w:eastAsia="Microsoft YaHei" w:cs="Microsoft YaHei"/>
          <w:sz w:val="19"/>
          <w:szCs w:val="19"/>
          <w:spacing w:val="24"/>
          <w:w w:val="150"/>
          <w:position w:val="1"/>
        </w:rPr>
        <w:t>—</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24"/>
          <w:w w:val="150"/>
          <w:position w:val="-1"/>
        </w:rPr>
        <w:t>-7</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8"/>
        </w:rPr>
        <w:t>d负温抗压强度比</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8"/>
          <w:position w:val="1"/>
        </w:rPr>
        <w:t>;</w:t>
      </w:r>
    </w:p>
    <w:p>
      <w:pPr>
        <w:ind w:left="416"/>
        <w:spacing w:before="75" w:line="18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w w:val="175"/>
          <w:position w:val="-3"/>
        </w:rPr>
        <w:t>f</w:t>
      </w:r>
      <w:r>
        <w:rPr>
          <w:rFonts w:ascii="Microsoft YaHei" w:hAnsi="Microsoft YaHei" w:eastAsia="Microsoft YaHei" w:cs="Microsoft YaHei"/>
          <w:sz w:val="10"/>
          <w:szCs w:val="10"/>
          <w:spacing w:val="18"/>
          <w:w w:val="175"/>
          <w:position w:val="-3"/>
        </w:rPr>
        <w:t>-</w:t>
      </w:r>
      <w:r>
        <w:rPr>
          <w:rFonts w:ascii="Microsoft YaHei" w:hAnsi="Microsoft YaHei" w:eastAsia="Microsoft YaHei" w:cs="Microsoft YaHei"/>
          <w:sz w:val="10"/>
          <w:szCs w:val="10"/>
          <w:spacing w:val="2"/>
          <w:position w:val="-3"/>
        </w:rPr>
        <w:t xml:space="preserve"> </w:t>
      </w:r>
      <w:r>
        <w:rPr>
          <w:rFonts w:ascii="Microsoft YaHei" w:hAnsi="Microsoft YaHei" w:eastAsia="Microsoft YaHei" w:cs="Microsoft YaHei"/>
          <w:sz w:val="10"/>
          <w:szCs w:val="10"/>
          <w:spacing w:val="18"/>
          <w:w w:val="175"/>
          <w:position w:val="-3"/>
        </w:rPr>
        <w:t>7</w:t>
      </w:r>
      <w:r>
        <w:rPr>
          <w:rFonts w:ascii="Microsoft YaHei" w:hAnsi="Microsoft YaHei" w:eastAsia="Microsoft YaHei" w:cs="Microsoft YaHei"/>
          <w:sz w:val="10"/>
          <w:szCs w:val="10"/>
          <w:position w:val="-3"/>
        </w:rPr>
        <w:t xml:space="preserve">               </w:t>
      </w:r>
      <w:r>
        <w:rPr>
          <w:rFonts w:ascii="Microsoft YaHei" w:hAnsi="Microsoft YaHei" w:eastAsia="Microsoft YaHei" w:cs="Microsoft YaHei"/>
          <w:sz w:val="19"/>
          <w:szCs w:val="19"/>
          <w:spacing w:val="18"/>
          <w:w w:val="175"/>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9"/>
        </w:rPr>
        <w:t>受检混凝土在规定温度下负温养护 </w:t>
      </w:r>
      <w:r>
        <w:rPr>
          <w:rFonts w:ascii="Microsoft YaHei" w:hAnsi="Microsoft YaHei" w:eastAsia="Microsoft YaHei" w:cs="Microsoft YaHei"/>
          <w:sz w:val="19"/>
          <w:szCs w:val="19"/>
          <w:spacing w:val="19"/>
          <w:position w:val="-2"/>
        </w:rPr>
        <w:t>7</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9"/>
        </w:rPr>
        <w:t>d抗压强度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19"/>
        </w:rPr>
        <w:t>) ;</w:t>
      </w:r>
    </w:p>
    <w:p>
      <w:pPr>
        <w:ind w:left="416"/>
        <w:spacing w:before="44"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position w:val="-3"/>
        </w:rPr>
        <w:t>f</w:t>
      </w:r>
      <w:r>
        <w:rPr>
          <w:rFonts w:ascii="Microsoft YaHei" w:hAnsi="Microsoft YaHei" w:eastAsia="Microsoft YaHei" w:cs="Microsoft YaHei"/>
          <w:sz w:val="10"/>
          <w:szCs w:val="10"/>
          <w:spacing w:val="21"/>
          <w:position w:val="-3"/>
        </w:rPr>
        <w:t>28              </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37"/>
          <w:position w:val="1"/>
        </w:rPr>
        <w:t xml:space="preserve"> </w:t>
      </w:r>
      <w:r>
        <w:rPr>
          <w:rFonts w:ascii="Microsoft YaHei" w:hAnsi="Microsoft YaHei" w:eastAsia="Microsoft YaHei" w:cs="Microsoft YaHei"/>
          <w:sz w:val="19"/>
          <w:szCs w:val="19"/>
          <w:spacing w:val="21"/>
        </w:rPr>
        <w:t>基准混凝土标准</w:t>
      </w:r>
      <w:r>
        <w:rPr>
          <w:rFonts w:ascii="Microsoft YaHei" w:hAnsi="Microsoft YaHei" w:eastAsia="Microsoft YaHei" w:cs="Microsoft YaHei"/>
          <w:sz w:val="19"/>
          <w:szCs w:val="19"/>
          <w:spacing w:val="20"/>
        </w:rPr>
        <w:t>养护 </w:t>
      </w:r>
      <w:r>
        <w:rPr>
          <w:rFonts w:ascii="Microsoft YaHei" w:hAnsi="Microsoft YaHei" w:eastAsia="Microsoft YaHei" w:cs="Microsoft YaHei"/>
          <w:sz w:val="19"/>
          <w:szCs w:val="19"/>
          <w:spacing w:val="20"/>
          <w:position w:val="-2"/>
        </w:rPr>
        <w:t>28</w:t>
      </w:r>
      <w:r>
        <w:rPr>
          <w:rFonts w:ascii="Microsoft YaHei" w:hAnsi="Microsoft YaHei" w:eastAsia="Microsoft YaHei" w:cs="Microsoft YaHei"/>
          <w:sz w:val="19"/>
          <w:szCs w:val="19"/>
          <w:spacing w:val="20"/>
        </w:rPr>
        <w:t>d抗压强度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position w:val="1"/>
        </w:rPr>
        <w:t>,</w:t>
      </w:r>
      <w:r>
        <w:rPr>
          <w:rFonts w:ascii="Microsoft YaHei" w:hAnsi="Microsoft YaHei" w:eastAsia="Microsoft YaHei" w:cs="Microsoft YaHei"/>
          <w:sz w:val="19"/>
          <w:szCs w:val="19"/>
          <w:spacing w:val="20"/>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20"/>
        </w:rPr>
        <w:t>) </w:t>
      </w:r>
      <w:r>
        <w:rPr>
          <w:rFonts w:ascii="Microsoft YaHei" w:hAnsi="Microsoft YaHei" w:eastAsia="Microsoft YaHei" w:cs="Microsoft YaHei"/>
          <w:sz w:val="19"/>
          <w:szCs w:val="19"/>
          <w:spacing w:val="20"/>
          <w:position w:val="1"/>
        </w:rPr>
        <w:t>;</w:t>
      </w:r>
    </w:p>
    <w:p>
      <w:pPr>
        <w:ind w:left="408"/>
        <w:spacing w:before="43"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w w:val="120"/>
          <w:position w:val="-1"/>
        </w:rPr>
        <w:t>R</w:t>
      </w:r>
      <w:r>
        <w:rPr>
          <w:rFonts w:ascii="Microsoft YaHei" w:hAnsi="Microsoft YaHei" w:eastAsia="Microsoft YaHei" w:cs="Microsoft YaHei"/>
          <w:sz w:val="10"/>
          <w:szCs w:val="10"/>
          <w:spacing w:val="10"/>
          <w:w w:val="120"/>
          <w:position w:val="-2"/>
        </w:rPr>
        <w:t>-</w:t>
      </w:r>
      <w:r>
        <w:rPr>
          <w:rFonts w:ascii="Microsoft YaHei" w:hAnsi="Microsoft YaHei" w:eastAsia="Microsoft YaHei" w:cs="Microsoft YaHei"/>
          <w:sz w:val="10"/>
          <w:szCs w:val="10"/>
          <w:spacing w:val="-10"/>
          <w:position w:val="-2"/>
        </w:rPr>
        <w:t xml:space="preserve"> </w:t>
      </w:r>
      <w:r>
        <w:rPr>
          <w:rFonts w:ascii="Microsoft YaHei" w:hAnsi="Microsoft YaHei" w:eastAsia="Microsoft YaHei" w:cs="Microsoft YaHei"/>
          <w:sz w:val="10"/>
          <w:szCs w:val="10"/>
          <w:spacing w:val="10"/>
          <w:w w:val="120"/>
          <w:position w:val="-2"/>
        </w:rPr>
        <w:t>28</w:t>
      </w:r>
      <w:r>
        <w:rPr>
          <w:rFonts w:ascii="Microsoft YaHei" w:hAnsi="Microsoft YaHei" w:eastAsia="Microsoft YaHei" w:cs="Microsoft YaHei"/>
          <w:sz w:val="10"/>
          <w:szCs w:val="10"/>
          <w:spacing w:val="1"/>
          <w:position w:val="-2"/>
        </w:rPr>
        <w:t xml:space="preserve">            </w:t>
      </w:r>
      <w:r>
        <w:rPr>
          <w:rFonts w:ascii="Microsoft YaHei" w:hAnsi="Microsoft YaHei" w:eastAsia="Microsoft YaHei" w:cs="Microsoft YaHei"/>
          <w:sz w:val="19"/>
          <w:szCs w:val="19"/>
          <w:spacing w:val="10"/>
          <w:w w:val="120"/>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0"/>
          <w:w w:val="120"/>
          <w:position w:val="-1"/>
        </w:rPr>
        <w:t>-28</w:t>
      </w:r>
      <w:r>
        <w:rPr>
          <w:rFonts w:ascii="Microsoft YaHei" w:hAnsi="Microsoft YaHei" w:eastAsia="Microsoft YaHei" w:cs="Microsoft YaHei"/>
          <w:sz w:val="19"/>
          <w:szCs w:val="19"/>
          <w:spacing w:val="10"/>
          <w:w w:val="120"/>
        </w:rPr>
        <w:t>d负温抗压强度比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w w:val="120"/>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0"/>
          <w:w w:val="120"/>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0"/>
          <w:w w:val="120"/>
          <w:position w:val="1"/>
        </w:rPr>
        <w:t>;</w:t>
      </w:r>
    </w:p>
    <w:p>
      <w:pPr>
        <w:ind w:left="416"/>
        <w:spacing w:before="71" w:line="18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w w:val="165"/>
          <w:position w:val="-3"/>
        </w:rPr>
        <w:t>f</w:t>
      </w:r>
      <w:r>
        <w:rPr>
          <w:rFonts w:ascii="Microsoft YaHei" w:hAnsi="Microsoft YaHei" w:eastAsia="Microsoft YaHei" w:cs="Microsoft YaHei"/>
          <w:sz w:val="10"/>
          <w:szCs w:val="10"/>
          <w:spacing w:val="15"/>
          <w:w w:val="165"/>
          <w:position w:val="-3"/>
        </w:rPr>
        <w:t>-</w:t>
      </w:r>
      <w:r>
        <w:rPr>
          <w:rFonts w:ascii="Microsoft YaHei" w:hAnsi="Microsoft YaHei" w:eastAsia="Microsoft YaHei" w:cs="Microsoft YaHei"/>
          <w:sz w:val="10"/>
          <w:szCs w:val="10"/>
          <w:spacing w:val="-11"/>
          <w:position w:val="-3"/>
        </w:rPr>
        <w:t xml:space="preserve"> </w:t>
      </w:r>
      <w:r>
        <w:rPr>
          <w:rFonts w:ascii="Microsoft YaHei" w:hAnsi="Microsoft YaHei" w:eastAsia="Microsoft YaHei" w:cs="Microsoft YaHei"/>
          <w:sz w:val="10"/>
          <w:szCs w:val="10"/>
          <w:spacing w:val="15"/>
          <w:w w:val="165"/>
          <w:position w:val="-3"/>
        </w:rPr>
        <w:t>28</w:t>
      </w:r>
      <w:r>
        <w:rPr>
          <w:rFonts w:ascii="Microsoft YaHei" w:hAnsi="Microsoft YaHei" w:eastAsia="Microsoft YaHei" w:cs="Microsoft YaHei"/>
          <w:sz w:val="10"/>
          <w:szCs w:val="10"/>
          <w:position w:val="-3"/>
        </w:rPr>
        <w:t xml:space="preserve">             </w:t>
      </w:r>
      <w:r>
        <w:rPr>
          <w:rFonts w:ascii="Microsoft YaHei" w:hAnsi="Microsoft YaHei" w:eastAsia="Microsoft YaHei" w:cs="Microsoft YaHei"/>
          <w:sz w:val="19"/>
          <w:szCs w:val="19"/>
          <w:spacing w:val="15"/>
          <w:w w:val="165"/>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受检混凝土在规定温度下负温养护 </w:t>
      </w:r>
      <w:r>
        <w:rPr>
          <w:rFonts w:ascii="Microsoft YaHei" w:hAnsi="Microsoft YaHei" w:eastAsia="Microsoft YaHei" w:cs="Microsoft YaHei"/>
          <w:sz w:val="19"/>
          <w:szCs w:val="19"/>
          <w:spacing w:val="20"/>
          <w:position w:val="-2"/>
        </w:rPr>
        <w:t>28</w:t>
      </w:r>
      <w:r>
        <w:rPr>
          <w:rFonts w:ascii="Microsoft YaHei" w:hAnsi="Microsoft YaHei" w:eastAsia="Microsoft YaHei" w:cs="Microsoft YaHei"/>
          <w:sz w:val="19"/>
          <w:szCs w:val="19"/>
          <w:spacing w:val="20"/>
        </w:rPr>
        <w:t>d抗压强度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,单</w:t>
      </w:r>
      <w:r>
        <w:rPr>
          <w:rFonts w:ascii="Microsoft YaHei" w:hAnsi="Microsoft YaHei" w:eastAsia="Microsoft YaHei" w:cs="Microsoft YaHei"/>
          <w:sz w:val="19"/>
          <w:szCs w:val="19"/>
          <w:spacing w:val="19"/>
        </w:rPr>
        <w:t>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19"/>
        </w:rPr>
        <w:t>) ;</w:t>
      </w:r>
    </w:p>
    <w:p>
      <w:pPr>
        <w:ind w:left="408"/>
        <w:spacing w:before="4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w w:val="117"/>
          <w:position w:val="-1"/>
        </w:rPr>
        <w:t>R</w:t>
      </w:r>
      <w:r>
        <w:rPr>
          <w:rFonts w:ascii="Microsoft YaHei" w:hAnsi="Microsoft YaHei" w:eastAsia="Microsoft YaHei" w:cs="Microsoft YaHei"/>
          <w:sz w:val="10"/>
          <w:szCs w:val="10"/>
          <w:spacing w:val="12"/>
          <w:w w:val="117"/>
          <w:position w:val="-2"/>
        </w:rPr>
        <w:t>-</w:t>
      </w:r>
      <w:r>
        <w:rPr>
          <w:rFonts w:ascii="Microsoft YaHei" w:hAnsi="Microsoft YaHei" w:eastAsia="Microsoft YaHei" w:cs="Microsoft YaHei"/>
          <w:sz w:val="10"/>
          <w:szCs w:val="10"/>
          <w:spacing w:val="8"/>
          <w:position w:val="-2"/>
        </w:rPr>
        <w:t xml:space="preserve"> </w:t>
      </w:r>
      <w:r>
        <w:rPr>
          <w:rFonts w:ascii="Microsoft YaHei" w:hAnsi="Microsoft YaHei" w:eastAsia="Microsoft YaHei" w:cs="Microsoft YaHei"/>
          <w:sz w:val="10"/>
          <w:szCs w:val="10"/>
          <w:spacing w:val="12"/>
          <w:w w:val="117"/>
          <w:position w:val="-2"/>
        </w:rPr>
        <w:t>7+28</w:t>
      </w:r>
      <w:r>
        <w:rPr>
          <w:rFonts w:ascii="Microsoft YaHei" w:hAnsi="Microsoft YaHei" w:eastAsia="Microsoft YaHei" w:cs="Microsoft YaHei"/>
          <w:sz w:val="10"/>
          <w:szCs w:val="10"/>
          <w:spacing w:val="1"/>
          <w:position w:val="-2"/>
        </w:rPr>
        <w:t xml:space="preserve">      </w:t>
      </w:r>
      <w:r>
        <w:rPr>
          <w:rFonts w:ascii="Microsoft YaHei" w:hAnsi="Microsoft YaHei" w:eastAsia="Microsoft YaHei" w:cs="Microsoft YaHei"/>
          <w:sz w:val="19"/>
          <w:szCs w:val="19"/>
          <w:spacing w:val="12"/>
          <w:w w:val="117"/>
          <w:position w:val="1"/>
        </w:rPr>
        <w:t>—</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2"/>
          <w:w w:val="117"/>
          <w:position w:val="-1"/>
        </w:rPr>
        <w:t>-7</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2"/>
          <w:w w:val="117"/>
          <w:position w:val="-1"/>
        </w:rPr>
        <w:t>d+28</w:t>
      </w:r>
      <w:r>
        <w:rPr>
          <w:rFonts w:ascii="Microsoft YaHei" w:hAnsi="Microsoft YaHei" w:eastAsia="Microsoft YaHei" w:cs="Microsoft YaHei"/>
          <w:sz w:val="19"/>
          <w:szCs w:val="19"/>
          <w:spacing w:val="12"/>
          <w:w w:val="117"/>
        </w:rPr>
        <w:t>d负温抗压强度比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w w:val="117"/>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2"/>
          <w:w w:val="117"/>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2"/>
          <w:w w:val="117"/>
          <w:position w:val="1"/>
        </w:rPr>
        <w:t>;</w:t>
      </w:r>
    </w:p>
    <w:p>
      <w:pPr>
        <w:ind w:left="1644" w:right="47" w:hanging="1228"/>
        <w:spacing w:before="69"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9"/>
          <w:w w:val="125"/>
          <w:position w:val="-3"/>
        </w:rPr>
        <w:t>f</w:t>
      </w:r>
      <w:r>
        <w:rPr>
          <w:rFonts w:ascii="Microsoft YaHei" w:hAnsi="Microsoft YaHei" w:eastAsia="Microsoft YaHei" w:cs="Microsoft YaHei"/>
          <w:sz w:val="10"/>
          <w:szCs w:val="10"/>
          <w:spacing w:val="29"/>
          <w:w w:val="125"/>
          <w:position w:val="-3"/>
        </w:rPr>
        <w:t>-</w:t>
      </w:r>
      <w:r>
        <w:rPr>
          <w:rFonts w:ascii="Microsoft YaHei" w:hAnsi="Microsoft YaHei" w:eastAsia="Microsoft YaHei" w:cs="Microsoft YaHei"/>
          <w:sz w:val="10"/>
          <w:szCs w:val="10"/>
          <w:spacing w:val="-10"/>
          <w:position w:val="-3"/>
        </w:rPr>
        <w:t xml:space="preserve"> </w:t>
      </w:r>
      <w:r>
        <w:rPr>
          <w:rFonts w:ascii="Microsoft YaHei" w:hAnsi="Microsoft YaHei" w:eastAsia="Microsoft YaHei" w:cs="Microsoft YaHei"/>
          <w:sz w:val="10"/>
          <w:szCs w:val="10"/>
          <w:spacing w:val="29"/>
          <w:w w:val="125"/>
          <w:position w:val="-3"/>
        </w:rPr>
        <w:t>7+28    </w:t>
      </w:r>
      <w:r>
        <w:rPr>
          <w:rFonts w:ascii="Microsoft YaHei" w:hAnsi="Microsoft YaHei" w:eastAsia="Microsoft YaHei" w:cs="Microsoft YaHei"/>
          <w:sz w:val="19"/>
          <w:szCs w:val="19"/>
          <w:spacing w:val="29"/>
          <w:w w:val="125"/>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5"/>
        </w:rPr>
        <w:t>受检混凝土在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5"/>
        </w:rPr>
        <w:t>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5"/>
        </w:rPr>
        <w:t>定</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5"/>
        </w:rPr>
        <w:t>温</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5"/>
        </w:rPr>
        <w:t>度</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5"/>
        </w:rPr>
        <w:t>下</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5"/>
        </w:rPr>
        <w:t>负</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5"/>
        </w:rPr>
        <w:t>温</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5"/>
        </w:rPr>
        <w:t>养</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5"/>
        </w:rPr>
        <w:t>护</w:t>
      </w:r>
      <w:r>
        <w:rPr>
          <w:rFonts w:ascii="Microsoft YaHei" w:hAnsi="Microsoft YaHei" w:eastAsia="Microsoft YaHei" w:cs="Microsoft YaHei"/>
          <w:sz w:val="19"/>
          <w:szCs w:val="19"/>
          <w:spacing w:val="43"/>
          <w:w w:val="101"/>
        </w:rPr>
        <w:t xml:space="preserve"> </w:t>
      </w:r>
      <w:r>
        <w:rPr>
          <w:rFonts w:ascii="Microsoft YaHei" w:hAnsi="Microsoft YaHei" w:eastAsia="Microsoft YaHei" w:cs="Microsoft YaHei"/>
          <w:sz w:val="19"/>
          <w:szCs w:val="19"/>
          <w:spacing w:val="5"/>
          <w:position w:val="-2"/>
        </w:rPr>
        <w:t>7 d</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5"/>
        </w:rPr>
        <w:t>转</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5"/>
        </w:rPr>
        <w:t>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准</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养</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4"/>
        </w:rPr>
        <w:t>护</w:t>
      </w:r>
      <w:r>
        <w:rPr>
          <w:rFonts w:ascii="Microsoft YaHei" w:hAnsi="Microsoft YaHei" w:eastAsia="Microsoft YaHei" w:cs="Microsoft YaHei"/>
          <w:sz w:val="19"/>
          <w:szCs w:val="19"/>
          <w:spacing w:val="41"/>
          <w:w w:val="101"/>
        </w:rPr>
        <w:t xml:space="preserve"> </w:t>
      </w:r>
      <w:r>
        <w:rPr>
          <w:rFonts w:ascii="Microsoft YaHei" w:hAnsi="Microsoft YaHei" w:eastAsia="Microsoft YaHei" w:cs="Microsoft YaHei"/>
          <w:sz w:val="19"/>
          <w:szCs w:val="19"/>
          <w:spacing w:val="4"/>
          <w:position w:val="-2"/>
        </w:rPr>
        <w:t>28 d</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4"/>
        </w:rPr>
        <w:t>抗</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压</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4"/>
        </w:rPr>
        <w:t>强</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单</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位</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4"/>
        </w:rPr>
        <w:t>为</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4"/>
        </w:rPr>
        <w:t>兆 帕</w:t>
      </w:r>
      <w:r>
        <w:rPr>
          <w:rFonts w:ascii="Microsoft YaHei" w:hAnsi="Microsoft YaHei" w:eastAsia="Microsoft YaHei" w:cs="Microsoft YaHei"/>
          <w:sz w:val="19"/>
          <w:szCs w:val="19"/>
          <w:spacing w:val="10"/>
        </w:rPr>
        <w:t>(MPa)</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0"/>
          <w:position w:val="1"/>
        </w:rPr>
        <w:t>;</w:t>
      </w:r>
    </w:p>
    <w:p>
      <w:pPr>
        <w:ind w:left="408"/>
        <w:spacing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w w:val="117"/>
          <w:position w:val="-1"/>
        </w:rPr>
        <w:t>R</w:t>
      </w:r>
      <w:r>
        <w:rPr>
          <w:rFonts w:ascii="Microsoft YaHei" w:hAnsi="Microsoft YaHei" w:eastAsia="Microsoft YaHei" w:cs="Microsoft YaHei"/>
          <w:sz w:val="10"/>
          <w:szCs w:val="10"/>
          <w:spacing w:val="12"/>
          <w:w w:val="117"/>
          <w:position w:val="-2"/>
        </w:rPr>
        <w:t>-</w:t>
      </w:r>
      <w:r>
        <w:rPr>
          <w:rFonts w:ascii="Microsoft YaHei" w:hAnsi="Microsoft YaHei" w:eastAsia="Microsoft YaHei" w:cs="Microsoft YaHei"/>
          <w:sz w:val="10"/>
          <w:szCs w:val="10"/>
          <w:spacing w:val="7"/>
          <w:w w:val="102"/>
          <w:position w:val="-2"/>
        </w:rPr>
        <w:t xml:space="preserve"> </w:t>
      </w:r>
      <w:r>
        <w:rPr>
          <w:rFonts w:ascii="Microsoft YaHei" w:hAnsi="Microsoft YaHei" w:eastAsia="Microsoft YaHei" w:cs="Microsoft YaHei"/>
          <w:sz w:val="10"/>
          <w:szCs w:val="10"/>
          <w:spacing w:val="12"/>
          <w:w w:val="117"/>
          <w:position w:val="-2"/>
        </w:rPr>
        <w:t>7+56</w:t>
      </w:r>
      <w:r>
        <w:rPr>
          <w:rFonts w:ascii="Microsoft YaHei" w:hAnsi="Microsoft YaHei" w:eastAsia="Microsoft YaHei" w:cs="Microsoft YaHei"/>
          <w:sz w:val="10"/>
          <w:szCs w:val="10"/>
          <w:spacing w:val="1"/>
          <w:position w:val="-2"/>
        </w:rPr>
        <w:t xml:space="preserve">      </w:t>
      </w:r>
      <w:r>
        <w:rPr>
          <w:rFonts w:ascii="Microsoft YaHei" w:hAnsi="Microsoft YaHei" w:eastAsia="Microsoft YaHei" w:cs="Microsoft YaHei"/>
          <w:sz w:val="19"/>
          <w:szCs w:val="19"/>
          <w:spacing w:val="12"/>
          <w:w w:val="117"/>
          <w:position w:val="1"/>
        </w:rPr>
        <w:t>—</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2"/>
          <w:w w:val="117"/>
          <w:position w:val="-1"/>
        </w:rPr>
        <w:t>-7</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2"/>
          <w:w w:val="117"/>
          <w:position w:val="-1"/>
        </w:rPr>
        <w:t>d+56</w:t>
      </w:r>
      <w:r>
        <w:rPr>
          <w:rFonts w:ascii="Microsoft YaHei" w:hAnsi="Microsoft YaHei" w:eastAsia="Microsoft YaHei" w:cs="Microsoft YaHei"/>
          <w:sz w:val="19"/>
          <w:szCs w:val="19"/>
          <w:spacing w:val="12"/>
          <w:w w:val="117"/>
        </w:rPr>
        <w:t>d负温抗压强度比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w w:val="117"/>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2"/>
          <w:w w:val="117"/>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2"/>
          <w:w w:val="117"/>
          <w:position w:val="1"/>
        </w:rPr>
        <w:t>;</w:t>
      </w:r>
    </w:p>
    <w:p>
      <w:pPr>
        <w:ind w:left="1644" w:right="47" w:hanging="1228"/>
        <w:spacing w:before="66"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9"/>
          <w:w w:val="125"/>
          <w:position w:val="-3"/>
        </w:rPr>
        <w:t>f</w:t>
      </w:r>
      <w:r>
        <w:rPr>
          <w:rFonts w:ascii="Microsoft YaHei" w:hAnsi="Microsoft YaHei" w:eastAsia="Microsoft YaHei" w:cs="Microsoft YaHei"/>
          <w:sz w:val="10"/>
          <w:szCs w:val="10"/>
          <w:spacing w:val="29"/>
          <w:w w:val="125"/>
          <w:position w:val="-3"/>
        </w:rPr>
        <w:t>-</w:t>
      </w:r>
      <w:r>
        <w:rPr>
          <w:rFonts w:ascii="Microsoft YaHei" w:hAnsi="Microsoft YaHei" w:eastAsia="Microsoft YaHei" w:cs="Microsoft YaHei"/>
          <w:sz w:val="10"/>
          <w:szCs w:val="10"/>
          <w:spacing w:val="8"/>
          <w:w w:val="101"/>
          <w:position w:val="-3"/>
        </w:rPr>
        <w:t xml:space="preserve"> </w:t>
      </w:r>
      <w:r>
        <w:rPr>
          <w:rFonts w:ascii="Microsoft YaHei" w:hAnsi="Microsoft YaHei" w:eastAsia="Microsoft YaHei" w:cs="Microsoft YaHei"/>
          <w:sz w:val="10"/>
          <w:szCs w:val="10"/>
          <w:spacing w:val="29"/>
          <w:w w:val="125"/>
          <w:position w:val="-3"/>
        </w:rPr>
        <w:t>7+56    </w:t>
      </w:r>
      <w:r>
        <w:rPr>
          <w:rFonts w:ascii="Microsoft YaHei" w:hAnsi="Microsoft YaHei" w:eastAsia="Microsoft YaHei" w:cs="Microsoft YaHei"/>
          <w:sz w:val="19"/>
          <w:szCs w:val="19"/>
          <w:spacing w:val="29"/>
          <w:w w:val="125"/>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4"/>
        </w:rPr>
        <w:t>受检混凝土在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定</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4"/>
        </w:rPr>
        <w:t>温</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度</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下</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4"/>
        </w:rPr>
        <w:t>负</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温</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4"/>
        </w:rPr>
        <w:t>养</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护</w:t>
      </w:r>
      <w:r>
        <w:rPr>
          <w:rFonts w:ascii="Microsoft YaHei" w:hAnsi="Microsoft YaHei" w:eastAsia="Microsoft YaHei" w:cs="Microsoft YaHei"/>
          <w:sz w:val="19"/>
          <w:szCs w:val="19"/>
          <w:spacing w:val="44"/>
        </w:rPr>
        <w:t xml:space="preserve"> </w:t>
      </w:r>
      <w:r>
        <w:rPr>
          <w:rFonts w:ascii="Microsoft YaHei" w:hAnsi="Microsoft YaHei" w:eastAsia="Microsoft YaHei" w:cs="Microsoft YaHei"/>
          <w:sz w:val="19"/>
          <w:szCs w:val="19"/>
          <w:spacing w:val="4"/>
          <w:position w:val="-2"/>
        </w:rPr>
        <w:t>7 d</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4"/>
        </w:rPr>
        <w:t>转</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准</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养</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4"/>
        </w:rPr>
        <w:t>护</w:t>
      </w:r>
      <w:r>
        <w:rPr>
          <w:rFonts w:ascii="Microsoft YaHei" w:hAnsi="Microsoft YaHei" w:eastAsia="Microsoft YaHei" w:cs="Microsoft YaHei"/>
          <w:sz w:val="19"/>
          <w:szCs w:val="19"/>
          <w:spacing w:val="44"/>
        </w:rPr>
        <w:t xml:space="preserve"> </w:t>
      </w:r>
      <w:r>
        <w:rPr>
          <w:rFonts w:ascii="Microsoft YaHei" w:hAnsi="Microsoft YaHei" w:eastAsia="Microsoft YaHei" w:cs="Microsoft YaHei"/>
          <w:sz w:val="19"/>
          <w:szCs w:val="19"/>
          <w:spacing w:val="4"/>
          <w:position w:val="-2"/>
        </w:rPr>
        <w:t>56 d</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4"/>
        </w:rPr>
        <w:t>抗</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压</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4"/>
        </w:rPr>
        <w:t>强</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单</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位</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4"/>
        </w:rPr>
        <w:t>为</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4"/>
        </w:rPr>
        <w:t>兆 帕</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5"/>
          <w:position w:val="1"/>
        </w:rPr>
        <w:t>。</w:t>
      </w:r>
    </w:p>
    <w:p>
      <w:pPr>
        <w:ind w:left="3" w:right="47" w:firstLine="417"/>
        <w:spacing w:before="4" w:line="23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各龄期负温抗压强度比以三批试验结果的算术平均值表示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三批试验结果的最大值</w:t>
      </w:r>
      <w:r>
        <w:rPr>
          <w:rFonts w:ascii="Microsoft YaHei" w:hAnsi="Microsoft YaHei" w:eastAsia="Microsoft YaHei" w:cs="Microsoft YaHei"/>
          <w:sz w:val="19"/>
          <w:szCs w:val="19"/>
          <w:spacing w:val="21"/>
        </w:rPr>
        <w:t>或最小值与中间值的差值超过中间值的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1"/>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1"/>
        </w:rPr>
        <w:t>,把最大值与最小值一并舍去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,取中</w:t>
      </w:r>
      <w:r>
        <w:rPr>
          <w:rFonts w:ascii="Microsoft YaHei" w:hAnsi="Microsoft YaHei" w:eastAsia="Microsoft YaHei" w:cs="Microsoft YaHei"/>
          <w:sz w:val="19"/>
          <w:szCs w:val="19"/>
          <w:spacing w:val="20"/>
        </w:rPr>
        <w:t>间值作为该外加剂</w:t>
      </w:r>
      <w:r>
        <w:rPr>
          <w:rFonts w:ascii="Microsoft YaHei" w:hAnsi="Microsoft YaHei" w:eastAsia="Microsoft YaHei" w:cs="Microsoft YaHei"/>
          <w:sz w:val="19"/>
          <w:szCs w:val="19"/>
          <w:spacing w:val="18"/>
        </w:rPr>
        <w:t>在该龄期的抗压强度比试验结果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;最大值和最小值与中间值之差均超过中间值的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position w:val="-1"/>
        </w:rPr>
        <w:t>15%时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8"/>
        </w:rPr>
        <w:t>,结果无效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,应</w:t>
      </w:r>
      <w:r>
        <w:rPr>
          <w:rFonts w:ascii="Microsoft YaHei" w:hAnsi="Microsoft YaHei" w:eastAsia="Microsoft YaHei" w:cs="Microsoft YaHei"/>
          <w:sz w:val="19"/>
          <w:szCs w:val="19"/>
          <w:spacing w:val="13"/>
        </w:rPr>
        <w:t>重新进行试验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rPr>
        <w:t>。</w:t>
      </w:r>
    </w:p>
    <w:p>
      <w:pPr>
        <w:spacing w:before="121" w:line="217" w:lineRule="auto"/>
        <w:outlineLvl w:val="1"/>
        <w:rPr>
          <w:rFonts w:ascii="SimHei" w:hAnsi="SimHei" w:eastAsia="SimHei" w:cs="SimHei"/>
          <w:sz w:val="19"/>
          <w:szCs w:val="19"/>
        </w:rPr>
      </w:pPr>
      <w:bookmarkStart w:name="bookmark36" w:id="47"/>
      <w:bookmarkEnd w:id="47"/>
      <w:r>
        <w:rPr>
          <w:rFonts w:ascii="Microsoft YaHei" w:hAnsi="Microsoft YaHei" w:eastAsia="Microsoft YaHei" w:cs="Microsoft YaHei"/>
          <w:sz w:val="19"/>
          <w:szCs w:val="19"/>
          <w:spacing w:val="10"/>
          <w:position w:val="-1"/>
        </w:rPr>
        <w:t>6.23   </w:t>
      </w:r>
      <w:r>
        <w:rPr>
          <w:rFonts w:ascii="SimHei" w:hAnsi="SimHei" w:eastAsia="SimHei" w:cs="SimHei"/>
          <w:sz w:val="19"/>
          <w:szCs w:val="19"/>
          <w:spacing w:val="10"/>
        </w:rPr>
        <w:t>负温收缩率比</w:t>
      </w:r>
    </w:p>
    <w:p>
      <w:pPr>
        <w:ind w:left="425"/>
        <w:spacing w:before="200"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负温养护受检混凝土与基准混凝土的收缩率按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50082</w:t>
      </w:r>
      <w:r>
        <w:rPr>
          <w:rFonts w:ascii="Microsoft YaHei" w:hAnsi="Microsoft YaHei" w:eastAsia="Microsoft YaHei" w:cs="Microsoft YaHei"/>
          <w:sz w:val="19"/>
          <w:szCs w:val="19"/>
          <w:spacing w:val="17"/>
        </w:rPr>
        <w:t>规定的接触法进行测定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right="47" w:firstLine="419"/>
        <w:spacing w:before="68"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基准混凝土试件应在 </w:t>
      </w:r>
      <w:r>
        <w:rPr>
          <w:rFonts w:ascii="Microsoft YaHei" w:hAnsi="Microsoft YaHei" w:eastAsia="Microsoft YaHei" w:cs="Microsoft YaHei"/>
          <w:sz w:val="19"/>
          <w:szCs w:val="19"/>
          <w:spacing w:val="21"/>
          <w:position w:val="-2"/>
        </w:rPr>
        <w:t>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21"/>
          <w:position w:val="-2"/>
        </w:rPr>
        <w:t>d</w:t>
      </w:r>
      <w:r>
        <w:rPr>
          <w:rFonts w:ascii="Microsoft YaHei" w:hAnsi="Microsoft YaHei" w:eastAsia="Microsoft YaHei" w:cs="Microsoft YaHei"/>
          <w:sz w:val="19"/>
          <w:szCs w:val="19"/>
          <w:spacing w:val="21"/>
        </w:rPr>
        <w:t>(从搅拌混凝土加水时算起)从标准养护室取出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20"/>
        </w:rPr>
        <w:t>移入温度</w:t>
      </w:r>
      <w:r>
        <w:rPr>
          <w:rFonts w:ascii="Microsoft YaHei" w:hAnsi="Microsoft YaHei" w:eastAsia="Microsoft YaHei" w:cs="Microsoft YaHei"/>
          <w:sz w:val="19"/>
          <w:szCs w:val="19"/>
          <w:spacing w:val="20"/>
          <w:position w:val="-1"/>
        </w:rPr>
        <w:t>(20±2)</w:t>
      </w:r>
      <w:r>
        <w:rPr>
          <w:rFonts w:ascii="Microsoft YaHei" w:hAnsi="Microsoft YaHei" w:eastAsia="Microsoft YaHei" w:cs="Microsoft YaHei"/>
          <w:sz w:val="19"/>
          <w:szCs w:val="19"/>
          <w:spacing w:val="20"/>
        </w:rPr>
        <w:t>℃和相</w:t>
      </w:r>
      <w:r>
        <w:rPr>
          <w:rFonts w:ascii="Microsoft YaHei" w:hAnsi="Microsoft YaHei" w:eastAsia="Microsoft YaHei" w:cs="Microsoft YaHei"/>
          <w:sz w:val="19"/>
          <w:szCs w:val="19"/>
          <w:spacing w:val="20"/>
        </w:rPr>
        <w:t>对湿度(60±5)%的恒温恒湿室内立即测定其初长</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,再经 </w:t>
      </w:r>
      <w:r>
        <w:rPr>
          <w:rFonts w:ascii="Microsoft YaHei" w:hAnsi="Microsoft YaHei" w:eastAsia="Microsoft YaHei" w:cs="Microsoft YaHei"/>
          <w:sz w:val="19"/>
          <w:szCs w:val="19"/>
          <w:spacing w:val="19"/>
          <w:position w:val="-2"/>
        </w:rPr>
        <w:t>28</w:t>
      </w:r>
      <w:r>
        <w:rPr>
          <w:rFonts w:ascii="Microsoft YaHei" w:hAnsi="Microsoft YaHei" w:eastAsia="Microsoft YaHei" w:cs="Microsoft YaHei"/>
          <w:sz w:val="19"/>
          <w:szCs w:val="19"/>
          <w:spacing w:val="19"/>
        </w:rPr>
        <w:t>d养护后测定其终长</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p>
    <w:p>
      <w:pPr>
        <w:ind w:left="1" w:right="47" w:firstLine="423"/>
        <w:spacing w:before="2"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负温养护的受检混凝土试件在规定温度下养护 </w:t>
      </w:r>
      <w:r>
        <w:rPr>
          <w:rFonts w:ascii="Microsoft YaHei" w:hAnsi="Microsoft YaHei" w:eastAsia="Microsoft YaHei" w:cs="Microsoft YaHei"/>
          <w:sz w:val="19"/>
          <w:szCs w:val="19"/>
          <w:spacing w:val="18"/>
          <w:position w:val="-2"/>
        </w:rPr>
        <w:t>7</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8"/>
          <w:position w:val="-2"/>
        </w:rPr>
        <w:t>d</w:t>
      </w:r>
      <w:r>
        <w:rPr>
          <w:rFonts w:ascii="Microsoft YaHei" w:hAnsi="Microsoft YaHei" w:eastAsia="Microsoft YaHei" w:cs="Microsoft YaHei"/>
          <w:sz w:val="19"/>
          <w:szCs w:val="19"/>
          <w:spacing w:val="18"/>
        </w:rPr>
        <w:t>,拆模后先标准养护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8"/>
          <w:position w:val="-2"/>
        </w:rPr>
        <w:t>d</w:t>
      </w:r>
      <w:r>
        <w:rPr>
          <w:rFonts w:ascii="Microsoft YaHei" w:hAnsi="Microsoft YaHei" w:eastAsia="Microsoft YaHei" w:cs="Microsoft YaHei"/>
          <w:sz w:val="19"/>
          <w:szCs w:val="19"/>
          <w:spacing w:val="18"/>
        </w:rPr>
        <w:t>,从标准养护室取出后移</w:t>
      </w:r>
      <w:r>
        <w:rPr>
          <w:rFonts w:ascii="Microsoft YaHei" w:hAnsi="Microsoft YaHei" w:eastAsia="Microsoft YaHei" w:cs="Microsoft YaHei"/>
          <w:sz w:val="19"/>
          <w:szCs w:val="19"/>
          <w:spacing w:val="18"/>
        </w:rPr>
        <w:t>入恒温恒湿室内立即测定其初长</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8"/>
        </w:rPr>
        <w:t>,再经 </w:t>
      </w:r>
      <w:r>
        <w:rPr>
          <w:rFonts w:ascii="Microsoft YaHei" w:hAnsi="Microsoft YaHei" w:eastAsia="Microsoft YaHei" w:cs="Microsoft YaHei"/>
          <w:sz w:val="19"/>
          <w:szCs w:val="19"/>
          <w:spacing w:val="18"/>
          <w:position w:val="-2"/>
        </w:rPr>
        <w:t>28</w:t>
      </w:r>
      <w:r>
        <w:rPr>
          <w:rFonts w:ascii="Microsoft YaHei" w:hAnsi="Microsoft YaHei" w:eastAsia="Microsoft YaHei" w:cs="Microsoft YaHei"/>
          <w:sz w:val="19"/>
          <w:szCs w:val="19"/>
          <w:spacing w:val="18"/>
        </w:rPr>
        <w:t>d养护后测定其终长</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420"/>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按式(8)分别计算受检混凝土收缩率与基准混</w:t>
      </w:r>
      <w:r>
        <w:rPr>
          <w:rFonts w:ascii="Microsoft YaHei" w:hAnsi="Microsoft YaHei" w:eastAsia="Microsoft YaHei" w:cs="Microsoft YaHei"/>
          <w:sz w:val="19"/>
          <w:szCs w:val="19"/>
          <w:spacing w:val="18"/>
        </w:rPr>
        <w:t>凝土收缩率</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spacing w:line="178" w:lineRule="auto"/>
        <w:sectPr>
          <w:headerReference w:type="default" r:id="rId49"/>
          <w:footerReference w:type="default" r:id="rId56"/>
          <w:pgSz w:w="11907" w:h="16841"/>
          <w:pgMar w:top="1684" w:right="1225" w:bottom="1295" w:left="1428" w:header="1386" w:footer="1106" w:gutter="0"/>
        </w:sectPr>
        <w:rPr>
          <w:rFonts w:ascii="Microsoft YaHei" w:hAnsi="Microsoft YaHei" w:eastAsia="Microsoft YaHei" w:cs="Microsoft YaHei"/>
          <w:sz w:val="19"/>
          <w:szCs w:val="19"/>
        </w:rPr>
      </w:pPr>
    </w:p>
    <w:p>
      <w:pPr>
        <w:ind w:left="425"/>
        <w:spacing w:before="304" w:line="179" w:lineRule="auto"/>
        <w:rPr>
          <w:rFonts w:ascii="Microsoft YaHei" w:hAnsi="Microsoft YaHei" w:eastAsia="Microsoft YaHei" w:cs="Microsoft YaHei"/>
          <w:sz w:val="19"/>
          <w:szCs w:val="19"/>
        </w:rPr>
      </w:pPr>
      <w:bookmarkStart w:name="bookmark86" w:id="48"/>
      <w:bookmarkEnd w:id="48"/>
      <w:r>
        <w:rPr>
          <w:rFonts w:ascii="Microsoft YaHei" w:hAnsi="Microsoft YaHei" w:eastAsia="Microsoft YaHei" w:cs="Microsoft YaHei"/>
          <w:sz w:val="19"/>
          <w:szCs w:val="19"/>
          <w:spacing w:val="15"/>
        </w:rPr>
        <w:t>负温收缩率比按式(18)计算</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5"/>
        </w:rPr>
        <w:t>,修约至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rPr>
        <w:t>。</w:t>
      </w:r>
    </w:p>
    <w:p>
      <w:pPr>
        <w:ind w:right="8"/>
        <w:spacing w:before="140"/>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R</w:t>
      </w:r>
      <w:r>
        <w:rPr>
          <w:rFonts w:ascii="Microsoft YaHei" w:hAnsi="Microsoft YaHei" w:eastAsia="Microsoft YaHei" w:cs="Microsoft YaHei"/>
          <w:sz w:val="10"/>
          <w:szCs w:val="10"/>
          <w:position w:val="-1"/>
        </w:rPr>
        <w:t>a</w:t>
      </w:r>
      <w:r>
        <w:rPr>
          <w:sz w:val="10"/>
          <w:szCs w:val="10"/>
          <w:position w:val="-12"/>
        </w:rPr>
        <w:drawing>
          <wp:inline distT="0" distB="0" distL="0" distR="0">
            <wp:extent cx="715482" cy="242834"/>
            <wp:effectExtent l="0" t="0" r="0" b="0"/>
            <wp:docPr id="84" name="IM 84"/>
            <wp:cNvGraphicFramePr/>
            <a:graphic>
              <a:graphicData uri="http://schemas.openxmlformats.org/drawingml/2006/picture">
                <pic:pic>
                  <pic:nvPicPr>
                    <pic:cNvPr id="84" name="IM 84"/>
                    <pic:cNvPicPr/>
                  </pic:nvPicPr>
                  <pic:blipFill>
                    <a:blip r:embed="rId64"/>
                    <a:stretch>
                      <a:fillRect/>
                    </a:stretch>
                  </pic:blipFill>
                  <pic:spPr>
                    <a:xfrm rot="0">
                      <a:off x="0" y="0"/>
                      <a:ext cx="715482" cy="242834"/>
                    </a:xfrm>
                    <a:prstGeom prst="rect">
                      <a:avLst/>
                    </a:prstGeom>
                  </pic:spPr>
                </pic:pic>
              </a:graphicData>
            </a:graphic>
          </wp:inline>
        </w:drawing>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27"/>
          <w:w w:val="101"/>
          <w:position w:val="2"/>
        </w:rPr>
        <w:t xml:space="preserve"> </w:t>
      </w:r>
      <w:r>
        <w:rPr>
          <w:rFonts w:ascii="Microsoft YaHei" w:hAnsi="Microsoft YaHei" w:eastAsia="Microsoft YaHei" w:cs="Microsoft YaHei"/>
          <w:sz w:val="19"/>
          <w:szCs w:val="19"/>
          <w:spacing w:val="24"/>
        </w:rPr>
        <w:t>18</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4"/>
          <w:position w:val="2"/>
        </w:rPr>
        <w:t>)</w:t>
      </w:r>
    </w:p>
    <w:p>
      <w:pPr>
        <w:ind w:left="420"/>
        <w:spacing w:before="140"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78"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a</w:t>
      </w:r>
      <w:r>
        <w:rPr>
          <w:rFonts w:ascii="Microsoft YaHei" w:hAnsi="Microsoft YaHei" w:eastAsia="Microsoft YaHei" w:cs="Microsoft YaHei"/>
          <w:sz w:val="10"/>
          <w:szCs w:val="10"/>
          <w:spacing w:val="31"/>
          <w:position w:val="-3"/>
        </w:rPr>
        <w:t>ε</w:t>
      </w:r>
      <w:r>
        <w:rPr>
          <w:rFonts w:ascii="Microsoft YaHei" w:hAnsi="Microsoft YaHei" w:eastAsia="Microsoft YaHei" w:cs="Microsoft YaHei"/>
          <w:sz w:val="19"/>
          <w:szCs w:val="19"/>
          <w:spacing w:val="31"/>
        </w:rPr>
        <w:t>—</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1"/>
        </w:rPr>
        <w:t>防冻剂的负温收缩率比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1"/>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1"/>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1"/>
        </w:rPr>
        <w:t>;</w:t>
      </w:r>
    </w:p>
    <w:p>
      <w:pPr>
        <w:ind w:left="407"/>
        <w:spacing w:before="6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9"/>
          <w:position w:val="-2"/>
        </w:rPr>
        <w:t>ε</w:t>
      </w:r>
      <w:r>
        <w:rPr>
          <w:rFonts w:ascii="Microsoft YaHei" w:hAnsi="Microsoft YaHei" w:eastAsia="Microsoft YaHei" w:cs="Microsoft YaHei"/>
          <w:sz w:val="10"/>
          <w:szCs w:val="10"/>
          <w:position w:val="-3"/>
        </w:rPr>
        <w:t>at</w:t>
      </w:r>
      <w:r>
        <w:rPr>
          <w:rFonts w:ascii="Microsoft YaHei" w:hAnsi="Microsoft YaHei" w:eastAsia="Microsoft YaHei" w:cs="Microsoft YaHei"/>
          <w:sz w:val="10"/>
          <w:szCs w:val="10"/>
          <w:spacing w:val="1"/>
          <w:position w:val="-3"/>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9"/>
        </w:rPr>
        <w:t>负温养护受检混凝土的收缩率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9"/>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9"/>
        </w:rPr>
        <w:t>;</w:t>
      </w:r>
    </w:p>
    <w:p>
      <w:pPr>
        <w:ind w:left="407"/>
        <w:spacing w:before="6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position w:val="-2"/>
        </w:rPr>
        <w:t>ε</w:t>
      </w:r>
      <w:r>
        <w:rPr>
          <w:rFonts w:ascii="Microsoft YaHei" w:hAnsi="Microsoft YaHei" w:eastAsia="Microsoft YaHei" w:cs="Microsoft YaHei"/>
          <w:sz w:val="10"/>
          <w:szCs w:val="10"/>
          <w:spacing w:val="25"/>
          <w:position w:val="-3"/>
        </w:rPr>
        <w:t>r   </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5"/>
        </w:rPr>
        <w:t>基准混凝土的收缩率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25"/>
        </w:rPr>
        <w:t>。</w:t>
      </w:r>
    </w:p>
    <w:p>
      <w:pPr>
        <w:ind w:left="15" w:firstLine="410"/>
        <w:spacing w:before="59"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负温收缩率比以三批试验结果的算术平均值表示</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20"/>
        </w:rPr>
        <w:t>,修约至</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0"/>
        </w:rPr>
        <w:t>三批结果的最大值或最小值与中</w:t>
      </w:r>
      <w:r>
        <w:rPr>
          <w:rFonts w:ascii="Microsoft YaHei" w:hAnsi="Microsoft YaHei" w:eastAsia="Microsoft YaHei" w:cs="Microsoft YaHei"/>
          <w:sz w:val="19"/>
          <w:szCs w:val="19"/>
          <w:spacing w:val="21"/>
        </w:rPr>
        <w:t>间值的差值超过中间值的</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21"/>
          <w:position w:val="-1"/>
        </w:rPr>
        <w:t>20%时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1"/>
        </w:rPr>
        <w:t>,把最大值与最小值一并舍去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20"/>
        </w:rPr>
        <w:t>取中间值作为该防冻剂负温收缩率比</w:t>
      </w:r>
      <w:r>
        <w:rPr>
          <w:rFonts w:ascii="Microsoft YaHei" w:hAnsi="Microsoft YaHei" w:eastAsia="Microsoft YaHei" w:cs="Microsoft YaHei"/>
          <w:sz w:val="19"/>
          <w:szCs w:val="19"/>
          <w:spacing w:val="17"/>
        </w:rPr>
        <w:t>的试验结果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;最大值和最小值与中间值之差均超过中间值的 </w:t>
      </w:r>
      <w:r>
        <w:rPr>
          <w:rFonts w:ascii="Microsoft YaHei" w:hAnsi="Microsoft YaHei" w:eastAsia="Microsoft YaHei" w:cs="Microsoft YaHei"/>
          <w:sz w:val="19"/>
          <w:szCs w:val="19"/>
          <w:spacing w:val="17"/>
          <w:position w:val="-1"/>
        </w:rPr>
        <w:t>2</w:t>
      </w:r>
      <w:r>
        <w:rPr>
          <w:rFonts w:ascii="Microsoft YaHei" w:hAnsi="Microsoft YaHei" w:eastAsia="Microsoft YaHei" w:cs="Microsoft YaHei"/>
          <w:sz w:val="19"/>
          <w:szCs w:val="19"/>
          <w:spacing w:val="16"/>
          <w:position w:val="-1"/>
        </w:rPr>
        <w:t>0%时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6"/>
        </w:rPr>
        <w:t>,结果无效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,应重新进行试验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6"/>
        </w:rPr>
        <w:t>。</w:t>
      </w:r>
    </w:p>
    <w:p>
      <w:pPr>
        <w:spacing w:before="116" w:line="223" w:lineRule="auto"/>
        <w:outlineLvl w:val="1"/>
        <w:rPr>
          <w:rFonts w:ascii="SimHei" w:hAnsi="SimHei" w:eastAsia="SimHei" w:cs="SimHei"/>
          <w:sz w:val="19"/>
          <w:szCs w:val="19"/>
        </w:rPr>
      </w:pPr>
      <w:bookmarkStart w:name="bookmark37" w:id="49"/>
      <w:bookmarkEnd w:id="49"/>
      <w:r>
        <w:rPr>
          <w:rFonts w:ascii="Microsoft YaHei" w:hAnsi="Microsoft YaHei" w:eastAsia="Microsoft YaHei" w:cs="Microsoft YaHei"/>
          <w:sz w:val="19"/>
          <w:szCs w:val="19"/>
          <w:spacing w:val="11"/>
          <w:position w:val="-2"/>
        </w:rPr>
        <w:t>6.24   </w:t>
      </w:r>
      <w:r>
        <w:rPr>
          <w:rFonts w:ascii="SimHei" w:hAnsi="SimHei" w:eastAsia="SimHei" w:cs="SimHei"/>
          <w:sz w:val="19"/>
          <w:szCs w:val="19"/>
          <w:spacing w:val="11"/>
        </w:rPr>
        <w:t>负温渗透高度比</w:t>
      </w:r>
    </w:p>
    <w:p>
      <w:pPr>
        <w:ind w:left="6" w:firstLine="414"/>
        <w:spacing w:before="191" w:line="225"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进行负温渗透高度比试验时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1"/>
          <w:position w:val="-2"/>
        </w:rPr>
        <w:t>6</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21"/>
        </w:rPr>
        <w:t>个基准混凝土试件或</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21"/>
          <w:position w:val="-2"/>
        </w:rPr>
        <w:t>6</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21"/>
        </w:rPr>
        <w:t>个受检混凝土试件均应采用任一批拌合物</w:t>
      </w:r>
      <w:r>
        <w:rPr>
          <w:rFonts w:ascii="Microsoft YaHei" w:hAnsi="Microsoft YaHei" w:eastAsia="Microsoft YaHei" w:cs="Microsoft YaHei"/>
          <w:sz w:val="19"/>
          <w:szCs w:val="19"/>
          <w:spacing w:val="24"/>
        </w:rPr>
        <w:t>同时制作</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24"/>
        </w:rPr>
        <w:t>。基准混凝土试件为标准养护</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4"/>
          <w:position w:val="-2"/>
        </w:rPr>
        <w:t>28</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24"/>
          <w:position w:val="-2"/>
        </w:rPr>
        <w:t>d</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24"/>
        </w:rPr>
        <w:t>的试件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rPr>
        <w:t>,掺防冻剂的受检混凝土试件为负温养护</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24"/>
          <w:position w:val="-1"/>
        </w:rPr>
        <w:t>-7+</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8"/>
        </w:rPr>
        <w:t>56)</w:t>
      </w:r>
      <w:r>
        <w:rPr>
          <w:rFonts w:ascii="Microsoft YaHei" w:hAnsi="Microsoft YaHei" w:eastAsia="Microsoft YaHei" w:cs="Microsoft YaHei"/>
          <w:sz w:val="19"/>
          <w:szCs w:val="19"/>
          <w:spacing w:val="8"/>
          <w:position w:val="-1"/>
        </w:rPr>
        <w:t>d</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8"/>
        </w:rPr>
        <w:t>的试件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position w:val="1"/>
        </w:rPr>
        <w:t>。</w:t>
      </w:r>
    </w:p>
    <w:p>
      <w:pPr>
        <w:ind w:left="1" w:firstLine="418"/>
        <w:spacing w:before="1" w:line="22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20"/>
          <w:position w:val="-1"/>
        </w:rPr>
        <w:t>/T </w:t>
      </w:r>
      <w:r>
        <w:rPr>
          <w:rFonts w:ascii="Microsoft YaHei" w:hAnsi="Microsoft YaHei" w:eastAsia="Microsoft YaHei" w:cs="Microsoft YaHei"/>
          <w:sz w:val="19"/>
          <w:szCs w:val="19"/>
          <w:spacing w:val="20"/>
          <w:position w:val="-2"/>
        </w:rPr>
        <w:t>50082</w:t>
      </w:r>
      <w:r>
        <w:rPr>
          <w:rFonts w:ascii="Microsoft YaHei" w:hAnsi="Microsoft YaHei" w:eastAsia="Microsoft YaHei" w:cs="Microsoft YaHei"/>
          <w:sz w:val="19"/>
          <w:szCs w:val="19"/>
          <w:spacing w:val="20"/>
        </w:rPr>
        <w:t>规定的方法进行抗水渗透试</w:t>
      </w:r>
      <w:r>
        <w:rPr>
          <w:rFonts w:ascii="Microsoft YaHei" w:hAnsi="Microsoft YaHei" w:eastAsia="Microsoft YaHei" w:cs="Microsoft YaHei"/>
          <w:sz w:val="19"/>
          <w:szCs w:val="19"/>
          <w:spacing w:val="19"/>
        </w:rPr>
        <w:t>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。先按逐级加压法对试件逐级施加水压力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,但初始</w:t>
      </w:r>
      <w:r>
        <w:rPr>
          <w:rFonts w:ascii="Microsoft YaHei" w:hAnsi="Microsoft YaHei" w:eastAsia="Microsoft YaHei" w:cs="Microsoft YaHei"/>
          <w:sz w:val="19"/>
          <w:szCs w:val="19"/>
          <w:spacing w:val="16"/>
        </w:rPr>
        <w:t>压力为 </w:t>
      </w:r>
      <w:r>
        <w:rPr>
          <w:rFonts w:ascii="Microsoft YaHei" w:hAnsi="Microsoft YaHei" w:eastAsia="Microsoft YaHei" w:cs="Microsoft YaHei"/>
          <w:sz w:val="19"/>
          <w:szCs w:val="19"/>
          <w:spacing w:val="16"/>
          <w:position w:val="-1"/>
        </w:rPr>
        <w:t>0.</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6"/>
          <w:position w:val="-1"/>
        </w:rPr>
        <w:t>2</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以后每隔 </w:t>
      </w:r>
      <w:r>
        <w:rPr>
          <w:rFonts w:ascii="Microsoft YaHei" w:hAnsi="Microsoft YaHei" w:eastAsia="Microsoft YaHei" w:cs="Microsoft YaHei"/>
          <w:sz w:val="19"/>
          <w:szCs w:val="19"/>
          <w:spacing w:val="16"/>
          <w:position w:val="-1"/>
        </w:rPr>
        <w:t>8</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6"/>
        </w:rPr>
        <w:t>h增加 </w:t>
      </w:r>
      <w:r>
        <w:rPr>
          <w:rFonts w:ascii="Microsoft YaHei" w:hAnsi="Microsoft YaHei" w:eastAsia="Microsoft YaHei" w:cs="Microsoft YaHei"/>
          <w:sz w:val="19"/>
          <w:szCs w:val="19"/>
          <w:spacing w:val="16"/>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6"/>
          <w:position w:val="-1"/>
        </w:rPr>
        <w:t>1</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6"/>
        </w:rPr>
        <w:t>水压</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若 </w:t>
      </w:r>
      <w:r>
        <w:rPr>
          <w:rFonts w:ascii="Microsoft YaHei" w:hAnsi="Microsoft YaHei" w:eastAsia="Microsoft YaHei" w:cs="Microsoft YaHei"/>
          <w:sz w:val="19"/>
          <w:szCs w:val="19"/>
          <w:spacing w:val="16"/>
          <w:position w:val="-1"/>
        </w:rPr>
        <w:t>6</w:t>
      </w:r>
      <w:r>
        <w:rPr>
          <w:rFonts w:ascii="Microsoft YaHei" w:hAnsi="Microsoft YaHei" w:eastAsia="Microsoft YaHei" w:cs="Microsoft YaHei"/>
          <w:sz w:val="19"/>
          <w:szCs w:val="19"/>
          <w:spacing w:val="16"/>
        </w:rPr>
        <w:t>个基准混凝土试件中有 </w:t>
      </w:r>
      <w:r>
        <w:rPr>
          <w:rFonts w:ascii="Microsoft YaHei" w:hAnsi="Microsoft YaHei" w:eastAsia="Microsoft YaHei" w:cs="Microsoft YaHei"/>
          <w:sz w:val="19"/>
          <w:szCs w:val="19"/>
          <w:spacing w:val="16"/>
          <w:position w:val="-1"/>
        </w:rPr>
        <w:t>3</w:t>
      </w:r>
      <w:r>
        <w:rPr>
          <w:rFonts w:ascii="Microsoft YaHei" w:hAnsi="Microsoft YaHei" w:eastAsia="Microsoft YaHei" w:cs="Microsoft YaHei"/>
          <w:sz w:val="19"/>
          <w:szCs w:val="19"/>
          <w:spacing w:val="16"/>
        </w:rPr>
        <w:t>个试件在 </w:t>
      </w:r>
      <w:r>
        <w:rPr>
          <w:rFonts w:ascii="Microsoft YaHei" w:hAnsi="Microsoft YaHei" w:eastAsia="Microsoft YaHei" w:cs="Microsoft YaHei"/>
          <w:sz w:val="19"/>
          <w:szCs w:val="19"/>
          <w:spacing w:val="16"/>
          <w:position w:val="-1"/>
        </w:rPr>
        <w:t>1.</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6"/>
          <w:position w:val="-1"/>
        </w:rPr>
        <w:t>0</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6"/>
        </w:rPr>
        <w:t>以</w:t>
      </w:r>
      <w:r>
        <w:rPr>
          <w:rFonts w:ascii="Microsoft YaHei" w:hAnsi="Microsoft YaHei" w:eastAsia="Microsoft YaHei" w:cs="Microsoft YaHei"/>
          <w:sz w:val="19"/>
          <w:szCs w:val="19"/>
          <w:spacing w:val="22"/>
        </w:rPr>
        <w:t>下的某个压力下透水时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2"/>
        </w:rPr>
        <w:t>则停止试验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22"/>
        </w:rPr>
        <w:t>并记下此时的水压力</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2"/>
        </w:rPr>
        <w:t>把</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2"/>
          <w:position w:val="-2"/>
        </w:rPr>
        <w:t>6</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2"/>
        </w:rPr>
        <w:t>个受检混凝土试件</w:t>
      </w:r>
      <w:r>
        <w:rPr>
          <w:rFonts w:ascii="Microsoft YaHei" w:hAnsi="Microsoft YaHei" w:eastAsia="Microsoft YaHei" w:cs="Microsoft YaHei"/>
          <w:sz w:val="19"/>
          <w:szCs w:val="19"/>
          <w:spacing w:val="21"/>
        </w:rPr>
        <w:t>也加至同样</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1"/>
        </w:rPr>
        <w:t>水</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1"/>
        </w:rPr>
        <w:t>压</w:t>
      </w:r>
      <w:r>
        <w:rPr>
          <w:rFonts w:ascii="Microsoft YaHei" w:hAnsi="Microsoft YaHei" w:eastAsia="Microsoft YaHei" w:cs="Microsoft YaHei"/>
          <w:sz w:val="19"/>
          <w:szCs w:val="19"/>
          <w:spacing w:val="23"/>
        </w:rPr>
        <w:t>力</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spacing w:val="23"/>
          <w:position w:val="-2"/>
        </w:rPr>
        <w:t>8</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23"/>
        </w:rPr>
        <w:t>h后劈开试件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,按渗水高度法测定受检混凝土试件的渗水高度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,基准混凝土试件的渗水高度为试</w:t>
      </w:r>
      <w:r>
        <w:rPr>
          <w:rFonts w:ascii="Microsoft YaHei" w:hAnsi="Microsoft YaHei" w:eastAsia="Microsoft YaHei" w:cs="Microsoft YaHei"/>
          <w:sz w:val="19"/>
          <w:szCs w:val="19"/>
          <w:spacing w:val="19"/>
        </w:rPr>
        <w:t>件高度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。若基准混凝土与受检混凝土在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9"/>
          <w:position w:val="-2"/>
        </w:rPr>
        <w:t>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9"/>
        </w:rPr>
        <w:t>时 </w:t>
      </w:r>
      <w:r>
        <w:rPr>
          <w:rFonts w:ascii="Microsoft YaHei" w:hAnsi="Microsoft YaHei" w:eastAsia="Microsoft YaHei" w:cs="Microsoft YaHei"/>
          <w:sz w:val="19"/>
          <w:szCs w:val="19"/>
          <w:spacing w:val="19"/>
          <w:position w:val="-2"/>
        </w:rPr>
        <w:t>8</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9"/>
          <w:position w:val="-2"/>
        </w:rPr>
        <w:t>h</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9"/>
        </w:rPr>
        <w:t>内都未透水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,则停止升压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,劈开试件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,按渗水高</w:t>
      </w:r>
      <w:r>
        <w:rPr>
          <w:rFonts w:ascii="Microsoft YaHei" w:hAnsi="Microsoft YaHei" w:eastAsia="Microsoft YaHei" w:cs="Microsoft YaHei"/>
          <w:sz w:val="19"/>
          <w:szCs w:val="19"/>
          <w:spacing w:val="15"/>
        </w:rPr>
        <w:t>度法测定渗水高度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w:t>
      </w:r>
    </w:p>
    <w:p>
      <w:pPr>
        <w:ind w:left="6" w:firstLine="413"/>
        <w:spacing w:before="2"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受检混凝土的渗水高度与基准混凝土的渗水高度分别以</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21"/>
          <w:position w:val="-2"/>
        </w:rPr>
        <w:t>6</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21"/>
        </w:rPr>
        <w:t>个试件渗水高度的算</w:t>
      </w:r>
      <w:r>
        <w:rPr>
          <w:rFonts w:ascii="Microsoft YaHei" w:hAnsi="Microsoft YaHei" w:eastAsia="Microsoft YaHei" w:cs="Microsoft YaHei"/>
          <w:sz w:val="19"/>
          <w:szCs w:val="19"/>
          <w:spacing w:val="20"/>
        </w:rPr>
        <w:t>术平均值表示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,修</w:t>
      </w:r>
      <w:r>
        <w:rPr>
          <w:rFonts w:ascii="Microsoft YaHei" w:hAnsi="Microsoft YaHei" w:eastAsia="Microsoft YaHei" w:cs="Microsoft YaHei"/>
          <w:sz w:val="19"/>
          <w:szCs w:val="19"/>
          <w:spacing w:val="5"/>
        </w:rPr>
        <w:t>约至</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5"/>
          <w:position w:val="1"/>
        </w:rPr>
        <w:t>。</w:t>
      </w:r>
    </w:p>
    <w:p>
      <w:pPr>
        <w:ind w:left="425"/>
        <w:spacing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负温渗透高度比按式(19)进行计算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,修约至</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w:t>
      </w:r>
    </w:p>
    <w:p>
      <w:pPr>
        <w:ind w:right="8"/>
        <w:spacing w:before="89"/>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R</w:t>
      </w:r>
      <w:r>
        <w:rPr>
          <w:rFonts w:ascii="Microsoft YaHei" w:hAnsi="Microsoft YaHei" w:eastAsia="Microsoft YaHei" w:cs="Microsoft YaHei"/>
          <w:sz w:val="10"/>
          <w:szCs w:val="10"/>
          <w:position w:val="-1"/>
        </w:rPr>
        <w:t>H</w:t>
      </w:r>
      <w:r>
        <w:rPr>
          <w:rFonts w:ascii="Microsoft YaHei" w:hAnsi="Microsoft YaHei" w:eastAsia="Microsoft YaHei" w:cs="Microsoft YaHei"/>
          <w:sz w:val="10"/>
          <w:szCs w:val="10"/>
          <w:spacing w:val="21"/>
          <w:position w:val="-1"/>
        </w:rPr>
        <w:t xml:space="preserve">  </w:t>
      </w:r>
      <w:r>
        <w:rPr>
          <w:sz w:val="10"/>
          <w:szCs w:val="10"/>
          <w:position w:val="-13"/>
        </w:rPr>
        <w:drawing>
          <wp:inline distT="0" distB="0" distL="0" distR="0">
            <wp:extent cx="699117" cy="275616"/>
            <wp:effectExtent l="0" t="0" r="0" b="0"/>
            <wp:docPr id="86" name="IM 86"/>
            <wp:cNvGraphicFramePr/>
            <a:graphic>
              <a:graphicData uri="http://schemas.openxmlformats.org/drawingml/2006/picture">
                <pic:pic>
                  <pic:nvPicPr>
                    <pic:cNvPr id="86" name="IM 86"/>
                    <pic:cNvPicPr/>
                  </pic:nvPicPr>
                  <pic:blipFill>
                    <a:blip r:embed="rId65"/>
                    <a:stretch>
                      <a:fillRect/>
                    </a:stretch>
                  </pic:blipFill>
                  <pic:spPr>
                    <a:xfrm rot="0">
                      <a:off x="0" y="0"/>
                      <a:ext cx="699117" cy="275616"/>
                    </a:xfrm>
                    <a:prstGeom prst="rect">
                      <a:avLst/>
                    </a:prstGeom>
                  </pic:spPr>
                </pic:pic>
              </a:graphicData>
            </a:graphic>
          </wp:inline>
        </w:drawing>
      </w:r>
      <w:r>
        <w:rPr>
          <w:rFonts w:ascii="Microsoft YaHei" w:hAnsi="Microsoft YaHei" w:eastAsia="Microsoft YaHei" w:cs="Microsoft YaHei"/>
          <w:sz w:val="10"/>
          <w:szCs w:val="10"/>
          <w:spacing w:val="1"/>
          <w:position w:val="-1"/>
        </w:rPr>
        <w:t xml:space="preserve">                                        </w:t>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7"/>
          <w:w w:val="101"/>
          <w:position w:val="2"/>
        </w:rPr>
        <w:t xml:space="preserve"> </w:t>
      </w:r>
      <w:r>
        <w:rPr>
          <w:rFonts w:ascii="Microsoft YaHei" w:hAnsi="Microsoft YaHei" w:eastAsia="Microsoft YaHei" w:cs="Microsoft YaHei"/>
          <w:sz w:val="19"/>
          <w:szCs w:val="19"/>
          <w:spacing w:val="21"/>
        </w:rPr>
        <w:t>19</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1"/>
          <w:position w:val="2"/>
        </w:rPr>
        <w:t>)</w:t>
      </w:r>
    </w:p>
    <w:p>
      <w:pPr>
        <w:ind w:left="420"/>
        <w:spacing w:before="143"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79"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H</w:t>
      </w:r>
      <w:r>
        <w:rPr>
          <w:rFonts w:ascii="Microsoft YaHei" w:hAnsi="Microsoft YaHei" w:eastAsia="Microsoft YaHei" w:cs="Microsoft YaHei"/>
          <w:sz w:val="10"/>
          <w:szCs w:val="10"/>
          <w:spacing w:val="-7"/>
          <w:position w:val="-3"/>
        </w:rPr>
        <w:t xml:space="preserve"> </w:t>
      </w:r>
      <w:r>
        <w:rPr>
          <w:rFonts w:ascii="Microsoft YaHei" w:hAnsi="Microsoft YaHei" w:eastAsia="Microsoft YaHei" w:cs="Microsoft YaHei"/>
          <w:sz w:val="19"/>
          <w:szCs w:val="19"/>
          <w:spacing w:val="33"/>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3"/>
        </w:rPr>
        <w:t>防冻剂的负温渗透高度比</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3"/>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3"/>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3"/>
        </w:rPr>
        <w:t>;</w:t>
      </w:r>
    </w:p>
    <w:p>
      <w:pPr>
        <w:ind w:left="425"/>
        <w:spacing w:before="6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H</w:t>
      </w:r>
      <w:r>
        <w:rPr>
          <w:rFonts w:ascii="Microsoft YaHei" w:hAnsi="Microsoft YaHei" w:eastAsia="Microsoft YaHei" w:cs="Microsoft YaHei"/>
          <w:sz w:val="10"/>
          <w:szCs w:val="10"/>
          <w:position w:val="-3"/>
        </w:rPr>
        <w:t>t</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9"/>
        </w:rPr>
        <w:t>负温养护受检混凝土的渗水高度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9"/>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9"/>
        </w:rPr>
        <w:t>) ;</w:t>
      </w:r>
    </w:p>
    <w:p>
      <w:pPr>
        <w:ind w:left="425"/>
        <w:spacing w:before="6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H</w:t>
      </w:r>
      <w:r>
        <w:rPr>
          <w:rFonts w:ascii="Microsoft YaHei" w:hAnsi="Microsoft YaHei" w:eastAsia="Microsoft YaHei" w:cs="Microsoft YaHei"/>
          <w:sz w:val="10"/>
          <w:szCs w:val="10"/>
          <w:position w:val="-3"/>
        </w:rPr>
        <w:t>r</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30"/>
        </w:rPr>
        <w:t>标准养护基准混凝土的渗水高度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0"/>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0"/>
        </w:rPr>
        <w:t>。</w:t>
      </w:r>
    </w:p>
    <w:p>
      <w:pPr>
        <w:spacing w:before="210" w:line="218" w:lineRule="auto"/>
        <w:outlineLvl w:val="1"/>
        <w:rPr>
          <w:rFonts w:ascii="SimHei" w:hAnsi="SimHei" w:eastAsia="SimHei" w:cs="SimHei"/>
          <w:sz w:val="19"/>
          <w:szCs w:val="19"/>
        </w:rPr>
      </w:pPr>
      <w:bookmarkStart w:name="bookmark38" w:id="50"/>
      <w:bookmarkEnd w:id="50"/>
      <w:r>
        <w:rPr>
          <w:rFonts w:ascii="Microsoft YaHei" w:hAnsi="Microsoft YaHei" w:eastAsia="Microsoft YaHei" w:cs="Microsoft YaHei"/>
          <w:sz w:val="19"/>
          <w:szCs w:val="19"/>
          <w:spacing w:val="15"/>
          <w:position w:val="-1"/>
        </w:rPr>
        <w:t>6.25</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5"/>
          <w:position w:val="-1"/>
        </w:rPr>
        <w:t>50</w:t>
      </w:r>
      <w:r>
        <w:rPr>
          <w:rFonts w:ascii="SimHei" w:hAnsi="SimHei" w:eastAsia="SimHei" w:cs="SimHei"/>
          <w:sz w:val="19"/>
          <w:szCs w:val="19"/>
          <w:spacing w:val="15"/>
        </w:rPr>
        <w:t>次冻融强度损失率比</w:t>
      </w:r>
    </w:p>
    <w:p>
      <w:pPr>
        <w:ind w:left="1" w:firstLine="423"/>
        <w:spacing w:before="197"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负温养护受检混凝土</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7"/>
        </w:rPr>
        <w:t>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基</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7"/>
        </w:rPr>
        <w:t>准</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凝</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7"/>
        </w:rPr>
        <w:t>土</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7"/>
        </w:rPr>
        <w:t>的</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7"/>
          <w:position w:val="-2"/>
        </w:rPr>
        <w:t>50</w:t>
      </w:r>
      <w:r>
        <w:rPr>
          <w:rFonts w:ascii="Microsoft YaHei" w:hAnsi="Microsoft YaHei" w:eastAsia="Microsoft YaHei" w:cs="Microsoft YaHei"/>
          <w:sz w:val="19"/>
          <w:szCs w:val="19"/>
          <w:spacing w:val="7"/>
        </w:rPr>
        <w:t>次</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7"/>
        </w:rPr>
        <w:t>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7"/>
        </w:rPr>
        <w:t>融</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7"/>
        </w:rPr>
        <w:t>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损</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失</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率</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按</w:t>
      </w:r>
      <w:r>
        <w:rPr>
          <w:rFonts w:ascii="Microsoft YaHei" w:hAnsi="Microsoft YaHei" w:eastAsia="Microsoft YaHei" w:cs="Microsoft YaHei"/>
          <w:sz w:val="19"/>
          <w:szCs w:val="19"/>
          <w:spacing w:val="32"/>
          <w:w w:val="101"/>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7"/>
          <w:position w:val="-1"/>
        </w:rPr>
        <w:t>/T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7"/>
          <w:position w:val="-2"/>
        </w:rPr>
        <w:t>50082</w:t>
      </w:r>
      <w:r>
        <w:rPr>
          <w:rFonts w:ascii="Microsoft YaHei" w:hAnsi="Microsoft YaHei" w:eastAsia="Microsoft YaHei" w:cs="Microsoft YaHei"/>
          <w:sz w:val="19"/>
          <w:szCs w:val="19"/>
          <w:spacing w:val="7"/>
        </w:rPr>
        <w:t>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定</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7"/>
        </w:rPr>
        <w:t>的</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慢</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6"/>
        </w:rPr>
        <w:t>冻</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法</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进</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行</w:t>
      </w:r>
      <w:r>
        <w:rPr>
          <w:rFonts w:ascii="Microsoft YaHei" w:hAnsi="Microsoft YaHei" w:eastAsia="Microsoft YaHei" w:cs="Microsoft YaHei"/>
          <w:sz w:val="19"/>
          <w:szCs w:val="19"/>
          <w:spacing w:val="6"/>
        </w:rPr>
        <w:t>测定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firstLine="425"/>
        <w:spacing w:before="2" w:line="19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6</w:t>
      </w:r>
      <w:r>
        <w:rPr>
          <w:rFonts w:ascii="Microsoft YaHei" w:hAnsi="Microsoft YaHei" w:eastAsia="Microsoft YaHei" w:cs="Microsoft YaHei"/>
          <w:sz w:val="19"/>
          <w:szCs w:val="19"/>
          <w:spacing w:val="19"/>
        </w:rPr>
        <w:t>个基准混凝土试件或 </w:t>
      </w:r>
      <w:r>
        <w:rPr>
          <w:rFonts w:ascii="Microsoft YaHei" w:hAnsi="Microsoft YaHei" w:eastAsia="Microsoft YaHei" w:cs="Microsoft YaHei"/>
          <w:sz w:val="19"/>
          <w:szCs w:val="19"/>
          <w:spacing w:val="19"/>
          <w:position w:val="-2"/>
        </w:rPr>
        <w:t>6</w:t>
      </w:r>
      <w:r>
        <w:rPr>
          <w:rFonts w:ascii="Microsoft YaHei" w:hAnsi="Microsoft YaHei" w:eastAsia="Microsoft YaHei" w:cs="Microsoft YaHei"/>
          <w:sz w:val="19"/>
          <w:szCs w:val="19"/>
          <w:spacing w:val="19"/>
        </w:rPr>
        <w:t>个受检混凝土试件均应采用任</w:t>
      </w:r>
      <w:r>
        <w:rPr>
          <w:rFonts w:ascii="Microsoft YaHei" w:hAnsi="Microsoft YaHei" w:eastAsia="Microsoft YaHei" w:cs="Microsoft YaHei"/>
          <w:sz w:val="19"/>
          <w:szCs w:val="19"/>
          <w:spacing w:val="18"/>
        </w:rPr>
        <w:t>一批拌合物同时制作</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。标准养护 </w:t>
      </w:r>
      <w:r>
        <w:rPr>
          <w:rFonts w:ascii="Microsoft YaHei" w:hAnsi="Microsoft YaHei" w:eastAsia="Microsoft YaHei" w:cs="Microsoft YaHei"/>
          <w:sz w:val="19"/>
          <w:szCs w:val="19"/>
          <w:spacing w:val="18"/>
          <w:position w:val="-2"/>
        </w:rPr>
        <w:t>28</w:t>
      </w:r>
      <w:r>
        <w:rPr>
          <w:rFonts w:ascii="Microsoft YaHei" w:hAnsi="Microsoft YaHei" w:eastAsia="Microsoft YaHei" w:cs="Microsoft YaHei"/>
          <w:sz w:val="19"/>
          <w:szCs w:val="19"/>
          <w:spacing w:val="18"/>
        </w:rPr>
        <w:t>d后的</w:t>
      </w:r>
      <w:r>
        <w:rPr>
          <w:rFonts w:ascii="Microsoft YaHei" w:hAnsi="Microsoft YaHei" w:eastAsia="Microsoft YaHei" w:cs="Microsoft YaHei"/>
          <w:sz w:val="19"/>
          <w:szCs w:val="19"/>
          <w:spacing w:val="22"/>
        </w:rPr>
        <w:t>基准混凝土试件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2"/>
          <w:position w:val="-2"/>
        </w:rPr>
        <w:t>3</w:t>
      </w:r>
      <w:r>
        <w:rPr>
          <w:rFonts w:ascii="Microsoft YaHei" w:hAnsi="Microsoft YaHei" w:eastAsia="Microsoft YaHei" w:cs="Microsoft YaHei"/>
          <w:sz w:val="19"/>
          <w:szCs w:val="19"/>
          <w:spacing w:val="22"/>
        </w:rPr>
        <w:t>个进行冻融试验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2"/>
          <w:position w:val="-2"/>
        </w:rPr>
        <w:t>3</w:t>
      </w:r>
      <w:r>
        <w:rPr>
          <w:rFonts w:ascii="Microsoft YaHei" w:hAnsi="Microsoft YaHei" w:eastAsia="Microsoft YaHei" w:cs="Microsoft YaHei"/>
          <w:sz w:val="19"/>
          <w:szCs w:val="19"/>
          <w:spacing w:val="22"/>
        </w:rPr>
        <w:t>个继续标准养护至基准混凝土冻融结</w:t>
      </w:r>
      <w:r>
        <w:rPr>
          <w:rFonts w:ascii="Microsoft YaHei" w:hAnsi="Microsoft YaHei" w:eastAsia="Microsoft YaHei" w:cs="Microsoft YaHei"/>
          <w:sz w:val="19"/>
          <w:szCs w:val="19"/>
          <w:spacing w:val="21"/>
        </w:rPr>
        <w:t>束</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1"/>
        </w:rPr>
        <w:t>。龄期</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21"/>
          <w:position w:val="-1"/>
        </w:rPr>
        <w:t>-7+28)</w:t>
      </w:r>
      <w:r>
        <w:rPr>
          <w:rFonts w:ascii="Microsoft YaHei" w:hAnsi="Microsoft YaHei" w:eastAsia="Microsoft YaHei" w:cs="Microsoft YaHei"/>
          <w:sz w:val="19"/>
          <w:szCs w:val="19"/>
          <w:spacing w:val="21"/>
          <w:position w:val="-2"/>
        </w:rPr>
        <w:t>d</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21"/>
        </w:rPr>
        <w:t>的负</w:t>
      </w:r>
      <w:r>
        <w:rPr>
          <w:rFonts w:ascii="Microsoft YaHei" w:hAnsi="Microsoft YaHei" w:eastAsia="Microsoft YaHei" w:cs="Microsoft YaHei"/>
          <w:sz w:val="19"/>
          <w:szCs w:val="19"/>
          <w:spacing w:val="20"/>
        </w:rPr>
        <w:t>温养护受检混凝土试件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0"/>
          <w:position w:val="-2"/>
        </w:rPr>
        <w:t>3</w:t>
      </w:r>
      <w:r>
        <w:rPr>
          <w:rFonts w:ascii="Microsoft YaHei" w:hAnsi="Microsoft YaHei" w:eastAsia="Microsoft YaHei" w:cs="Microsoft YaHei"/>
          <w:sz w:val="19"/>
          <w:szCs w:val="19"/>
          <w:spacing w:val="20"/>
        </w:rPr>
        <w:t>个进行冻融试验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19"/>
        </w:rPr>
        <w:t>个继续标准养护至受检混凝土冻融结束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p>
    <w:p>
      <w:pPr>
        <w:ind w:left="425"/>
        <w:spacing w:before="2" w:line="229" w:lineRule="auto"/>
        <w:rPr>
          <w:sz w:val="19"/>
          <w:szCs w:val="19"/>
        </w:rPr>
      </w:pPr>
      <w:r>
        <w:rPr>
          <w:rFonts w:ascii="Microsoft YaHei" w:hAnsi="Microsoft YaHei" w:eastAsia="Microsoft YaHei" w:cs="Microsoft YaHei"/>
          <w:sz w:val="19"/>
          <w:szCs w:val="19"/>
          <w:spacing w:val="16"/>
          <w:position w:val="-2"/>
        </w:rPr>
        <w:t>50</w:t>
      </w:r>
      <w:r>
        <w:rPr>
          <w:rFonts w:ascii="Microsoft YaHei" w:hAnsi="Microsoft YaHei" w:eastAsia="Microsoft YaHei" w:cs="Microsoft YaHei"/>
          <w:sz w:val="19"/>
          <w:szCs w:val="19"/>
          <w:spacing w:val="16"/>
        </w:rPr>
        <w:t>次冻融强度损失率比按式(20)进行计算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,修约</w:t>
      </w:r>
      <w:r>
        <w:rPr>
          <w:rFonts w:ascii="Microsoft YaHei" w:hAnsi="Microsoft YaHei" w:eastAsia="Microsoft YaHei" w:cs="Microsoft YaHei"/>
          <w:sz w:val="19"/>
          <w:szCs w:val="19"/>
          <w:spacing w:val="15"/>
        </w:rPr>
        <w:t>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rPr>
        <w:t xml:space="preserve">     </w:t>
      </w:r>
      <w:r>
        <w:rPr>
          <w:sz w:val="19"/>
          <w:szCs w:val="19"/>
        </w:rPr>
        <w:drawing>
          <wp:inline distT="0" distB="0" distL="0" distR="0">
            <wp:extent cx="190500" cy="190500"/>
            <wp:effectExtent l="0" t="0" r="0" b="0"/>
            <wp:docPr id="88" name="IM 88"/>
            <wp:cNvGraphicFramePr/>
            <a:graphic>
              <a:graphicData uri="http://schemas.openxmlformats.org/drawingml/2006/picture">
                <pic:pic>
                  <pic:nvPicPr>
                    <pic:cNvPr id="88" name="IM 88"/>
                    <pic:cNvPicPr/>
                  </pic:nvPicPr>
                  <pic:blipFill>
                    <a:blip r:embed="rId66"/>
                    <a:stretch>
                      <a:fillRect/>
                    </a:stretch>
                  </pic:blipFill>
                  <pic:spPr>
                    <a:xfrm rot="0">
                      <a:off x="0" y="0"/>
                      <a:ext cx="190500" cy="190500"/>
                    </a:xfrm>
                    <a:prstGeom prst="rect">
                      <a:avLst/>
                    </a:prstGeom>
                  </pic:spPr>
                </pic:pic>
              </a:graphicData>
            </a:graphic>
          </wp:inline>
        </w:drawing>
      </w:r>
    </w:p>
    <w:p>
      <w:pPr>
        <w:ind w:right="8"/>
        <w:spacing w:before="74"/>
        <w:jc w:val="right"/>
        <w:rPr>
          <w:rFonts w:ascii="Microsoft YaHei" w:hAnsi="Microsoft YaHei" w:eastAsia="Microsoft YaHei" w:cs="Microsoft YaHei"/>
          <w:sz w:val="19"/>
          <w:szCs w:val="19"/>
        </w:rPr>
      </w:pPr>
      <w:r>
        <w:rPr>
          <w:rFonts w:ascii="Microsoft YaHei" w:hAnsi="Microsoft YaHei" w:eastAsia="Microsoft YaHei" w:cs="Microsoft YaHei"/>
          <w:sz w:val="19"/>
          <w:szCs w:val="19"/>
          <w:position w:val="-14"/>
        </w:rPr>
        <w:drawing>
          <wp:inline distT="0" distB="0" distL="0" distR="0">
            <wp:extent cx="1033274" cy="293424"/>
            <wp:effectExtent l="0" t="0" r="0" b="0"/>
            <wp:docPr id="90" name="IM 90"/>
            <wp:cNvGraphicFramePr/>
            <a:graphic>
              <a:graphicData uri="http://schemas.openxmlformats.org/drawingml/2006/picture">
                <pic:pic>
                  <pic:nvPicPr>
                    <pic:cNvPr id="90" name="IM 90"/>
                    <pic:cNvPicPr/>
                  </pic:nvPicPr>
                  <pic:blipFill>
                    <a:blip r:embed="rId67"/>
                    <a:stretch>
                      <a:fillRect/>
                    </a:stretch>
                  </pic:blipFill>
                  <pic:spPr>
                    <a:xfrm rot="0">
                      <a:off x="0" y="0"/>
                      <a:ext cx="1033274" cy="293424"/>
                    </a:xfrm>
                    <a:prstGeom prst="rect">
                      <a:avLst/>
                    </a:prstGeom>
                  </pic:spPr>
                </pic:pic>
              </a:graphicData>
            </a:graphic>
          </wp:inline>
        </w:drawing>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rPr>
        <w:t>20</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position w:val="2"/>
        </w:rPr>
        <w:t>)</w:t>
      </w:r>
    </w:p>
    <w:p>
      <w:pPr>
        <w:ind w:left="420"/>
        <w:spacing w:before="127"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8"/>
        <w:spacing w:before="78" w:line="19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2"/>
        </w:rPr>
        <w:t>R</w:t>
      </w:r>
      <w:r>
        <w:rPr>
          <w:rFonts w:ascii="Microsoft YaHei" w:hAnsi="Microsoft YaHei" w:eastAsia="Microsoft YaHei" w:cs="Microsoft YaHei"/>
          <w:sz w:val="10"/>
          <w:szCs w:val="10"/>
          <w:spacing w:val="22"/>
          <w:position w:val="-3"/>
        </w:rPr>
        <w:t>Δf      </w:t>
      </w:r>
      <w:r>
        <w:rPr>
          <w:rFonts w:ascii="Microsoft YaHei" w:hAnsi="Microsoft YaHei" w:eastAsia="Microsoft YaHei" w:cs="Microsoft YaHei"/>
          <w:sz w:val="19"/>
          <w:szCs w:val="19"/>
          <w:spacing w:val="22"/>
          <w:position w:val="1"/>
        </w:rPr>
        <w:t>—</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2"/>
        </w:rPr>
        <w:t>防冻剂的 </w:t>
      </w:r>
      <w:r>
        <w:rPr>
          <w:rFonts w:ascii="Microsoft YaHei" w:hAnsi="Microsoft YaHei" w:eastAsia="Microsoft YaHei" w:cs="Microsoft YaHei"/>
          <w:sz w:val="19"/>
          <w:szCs w:val="19"/>
          <w:spacing w:val="22"/>
          <w:position w:val="-2"/>
        </w:rPr>
        <w:t>50</w:t>
      </w:r>
      <w:r>
        <w:rPr>
          <w:rFonts w:ascii="Microsoft YaHei" w:hAnsi="Microsoft YaHei" w:eastAsia="Microsoft YaHei" w:cs="Microsoft YaHei"/>
          <w:sz w:val="19"/>
          <w:szCs w:val="19"/>
          <w:spacing w:val="22"/>
        </w:rPr>
        <w:t>次冻融强度损失率比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2"/>
          <w:position w:val="1"/>
        </w:rPr>
        <w:t>;</w:t>
      </w:r>
    </w:p>
    <w:p>
      <w:pPr>
        <w:spacing w:line="190" w:lineRule="auto"/>
        <w:sectPr>
          <w:headerReference w:type="default" r:id="rId62"/>
          <w:footerReference w:type="default" r:id="rId63"/>
          <w:pgSz w:w="11907" w:h="16841"/>
          <w:pgMar w:top="1684" w:right="1430" w:bottom="1295" w:left="1271" w:header="1386" w:footer="1106" w:gutter="0"/>
        </w:sectPr>
        <w:rPr>
          <w:rFonts w:ascii="Microsoft YaHei" w:hAnsi="Microsoft YaHei" w:eastAsia="Microsoft YaHei" w:cs="Microsoft YaHei"/>
          <w:sz w:val="19"/>
          <w:szCs w:val="19"/>
        </w:rPr>
      </w:pPr>
    </w:p>
    <w:p>
      <w:pPr>
        <w:ind w:left="576"/>
        <w:spacing w:before="304" w:line="183" w:lineRule="auto"/>
        <w:rPr>
          <w:rFonts w:ascii="Microsoft YaHei" w:hAnsi="Microsoft YaHei" w:eastAsia="Microsoft YaHei" w:cs="Microsoft YaHei"/>
          <w:sz w:val="19"/>
          <w:szCs w:val="19"/>
        </w:rPr>
      </w:pPr>
      <w:bookmarkStart w:name="bookmark87" w:id="51"/>
      <w:bookmarkEnd w:id="51"/>
      <w:r>
        <w:rPr>
          <w:rFonts w:ascii="Microsoft YaHei" w:hAnsi="Microsoft YaHei" w:eastAsia="Microsoft YaHei" w:cs="Microsoft YaHei"/>
          <w:sz w:val="19"/>
          <w:szCs w:val="19"/>
          <w:spacing w:val="25"/>
          <w:position w:val="-2"/>
        </w:rPr>
        <w:t>Δ</w:t>
      </w:r>
      <w:r>
        <w:rPr>
          <w:rFonts w:ascii="Microsoft YaHei" w:hAnsi="Microsoft YaHei" w:eastAsia="Microsoft YaHei" w:cs="Microsoft YaHei"/>
          <w:sz w:val="19"/>
          <w:szCs w:val="19"/>
          <w:position w:val="-2"/>
        </w:rPr>
        <w:t>f</w:t>
      </w:r>
      <w:r>
        <w:rPr>
          <w:rFonts w:ascii="Microsoft YaHei" w:hAnsi="Microsoft YaHei" w:eastAsia="Microsoft YaHei" w:cs="Microsoft YaHei"/>
          <w:sz w:val="10"/>
          <w:szCs w:val="10"/>
          <w:position w:val="-3"/>
        </w:rPr>
        <w:t>at</w:t>
      </w:r>
      <w:r>
        <w:rPr>
          <w:rFonts w:ascii="Microsoft YaHei" w:hAnsi="Microsoft YaHei" w:eastAsia="Microsoft YaHei" w:cs="Microsoft YaHei"/>
          <w:sz w:val="10"/>
          <w:szCs w:val="10"/>
          <w:spacing w:val="25"/>
          <w:position w:val="-3"/>
        </w:rPr>
        <w:t xml:space="preserve">    </w:t>
      </w:r>
      <w:r>
        <w:rPr>
          <w:rFonts w:ascii="Microsoft YaHei" w:hAnsi="Microsoft YaHei" w:eastAsia="Microsoft YaHei" w:cs="Microsoft YaHei"/>
          <w:sz w:val="19"/>
          <w:szCs w:val="19"/>
          <w:spacing w:val="25"/>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25"/>
        </w:rPr>
        <w:t>负温养护受检混凝土 </w:t>
      </w:r>
      <w:r>
        <w:rPr>
          <w:rFonts w:ascii="Microsoft YaHei" w:hAnsi="Microsoft YaHei" w:eastAsia="Microsoft YaHei" w:cs="Microsoft YaHei"/>
          <w:sz w:val="19"/>
          <w:szCs w:val="19"/>
          <w:spacing w:val="25"/>
          <w:position w:val="-2"/>
        </w:rPr>
        <w:t>50</w:t>
      </w:r>
      <w:r>
        <w:rPr>
          <w:rFonts w:ascii="Microsoft YaHei" w:hAnsi="Microsoft YaHei" w:eastAsia="Microsoft YaHei" w:cs="Microsoft YaHei"/>
          <w:sz w:val="19"/>
          <w:szCs w:val="19"/>
          <w:spacing w:val="25"/>
        </w:rPr>
        <w:t>次冻融强度损失</w:t>
      </w:r>
      <w:r>
        <w:rPr>
          <w:rFonts w:ascii="Microsoft YaHei" w:hAnsi="Microsoft YaHei" w:eastAsia="Microsoft YaHei" w:cs="Microsoft YaHei"/>
          <w:sz w:val="19"/>
          <w:szCs w:val="19"/>
          <w:spacing w:val="24"/>
        </w:rPr>
        <w:t>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4"/>
          <w:position w:val="1"/>
        </w:rPr>
        <w:t>;</w:t>
      </w:r>
    </w:p>
    <w:p>
      <w:pPr>
        <w:ind w:left="576"/>
        <w:spacing w:before="47"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4"/>
          <w:position w:val="-2"/>
        </w:rPr>
        <w:t>Δ</w:t>
      </w:r>
      <w:r>
        <w:rPr>
          <w:rFonts w:ascii="Microsoft YaHei" w:hAnsi="Microsoft YaHei" w:eastAsia="Microsoft YaHei" w:cs="Microsoft YaHei"/>
          <w:sz w:val="19"/>
          <w:szCs w:val="19"/>
          <w:position w:val="-2"/>
        </w:rPr>
        <w:t>f</w:t>
      </w:r>
      <w:r>
        <w:rPr>
          <w:rFonts w:ascii="Microsoft YaHei" w:hAnsi="Microsoft YaHei" w:eastAsia="Microsoft YaHei" w:cs="Microsoft YaHei"/>
          <w:sz w:val="10"/>
          <w:szCs w:val="10"/>
          <w:position w:val="-3"/>
        </w:rPr>
        <w:t>r</w:t>
      </w:r>
      <w:r>
        <w:rPr>
          <w:rFonts w:ascii="Microsoft YaHei" w:hAnsi="Microsoft YaHei" w:eastAsia="Microsoft YaHei" w:cs="Microsoft YaHei"/>
          <w:sz w:val="10"/>
          <w:szCs w:val="10"/>
          <w:spacing w:val="24"/>
          <w:position w:val="-3"/>
        </w:rPr>
        <w:t xml:space="preserve">     </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4"/>
        </w:rPr>
        <w:t>标准养护基准混凝土 </w:t>
      </w:r>
      <w:r>
        <w:rPr>
          <w:rFonts w:ascii="Microsoft YaHei" w:hAnsi="Microsoft YaHei" w:eastAsia="Microsoft YaHei" w:cs="Microsoft YaHei"/>
          <w:sz w:val="19"/>
          <w:szCs w:val="19"/>
          <w:spacing w:val="24"/>
          <w:position w:val="-2"/>
        </w:rPr>
        <w:t>50</w:t>
      </w:r>
      <w:r>
        <w:rPr>
          <w:rFonts w:ascii="Microsoft YaHei" w:hAnsi="Microsoft YaHei" w:eastAsia="Microsoft YaHei" w:cs="Microsoft YaHei"/>
          <w:sz w:val="19"/>
          <w:szCs w:val="19"/>
          <w:spacing w:val="24"/>
        </w:rPr>
        <w:t>次冻融强度损失率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24"/>
          <w:position w:val="1"/>
        </w:rPr>
        <w:t>。</w:t>
      </w:r>
    </w:p>
    <w:p>
      <w:pPr>
        <w:pStyle w:val="BodyText"/>
        <w:spacing w:line="268" w:lineRule="auto"/>
        <w:rPr/>
      </w:pPr>
      <w:r/>
    </w:p>
    <w:p>
      <w:pPr>
        <w:ind w:left="154"/>
        <w:spacing w:before="81" w:line="225" w:lineRule="auto"/>
        <w:outlineLvl w:val="0"/>
        <w:rPr>
          <w:rFonts w:ascii="SimHei" w:hAnsi="SimHei" w:eastAsia="SimHei" w:cs="SimHei"/>
          <w:sz w:val="19"/>
          <w:szCs w:val="19"/>
        </w:rPr>
      </w:pPr>
      <w:bookmarkStart w:name="bookmark39" w:id="52"/>
      <w:bookmarkEnd w:id="52"/>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检验规则</w:t>
      </w:r>
    </w:p>
    <w:p>
      <w:pPr>
        <w:ind w:left="154"/>
        <w:spacing w:before="282" w:line="218" w:lineRule="auto"/>
        <w:outlineLvl w:val="1"/>
        <w:rPr>
          <w:rFonts w:ascii="SimHei" w:hAnsi="SimHei" w:eastAsia="SimHei" w:cs="SimHei"/>
          <w:sz w:val="19"/>
          <w:szCs w:val="19"/>
        </w:rPr>
      </w:pPr>
      <w:bookmarkStart w:name="bookmark40" w:id="53"/>
      <w:bookmarkEnd w:id="53"/>
      <w:r>
        <w:rPr>
          <w:rFonts w:ascii="Microsoft YaHei" w:hAnsi="Microsoft YaHei" w:eastAsia="Microsoft YaHei" w:cs="Microsoft YaHei"/>
          <w:sz w:val="19"/>
          <w:szCs w:val="19"/>
          <w:spacing w:val="1"/>
          <w:position w:val="-1"/>
        </w:rPr>
        <w:t>7.</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批号</w:t>
      </w:r>
    </w:p>
    <w:p>
      <w:pPr>
        <w:ind w:left="156" w:right="47" w:firstLine="421"/>
        <w:spacing w:before="198" w:line="239" w:lineRule="auto"/>
        <w:jc w:val="both"/>
        <w:rPr>
          <w:rFonts w:ascii="Microsoft YaHei" w:hAnsi="Microsoft YaHei" w:eastAsia="Microsoft YaHei" w:cs="Microsoft YaHei"/>
          <w:sz w:val="19"/>
          <w:szCs w:val="19"/>
        </w:rPr>
      </w:pPr>
      <w:r>
        <w:drawing>
          <wp:anchor distT="0" distB="0" distL="0" distR="0" simplePos="0" relativeHeight="251716608" behindDoc="0" locked="0" layoutInCell="1" allowOverlap="1">
            <wp:simplePos x="0" y="0"/>
            <wp:positionH relativeFrom="column">
              <wp:posOffset>0</wp:posOffset>
            </wp:positionH>
            <wp:positionV relativeFrom="paragraph">
              <wp:posOffset>629680</wp:posOffset>
            </wp:positionV>
            <wp:extent cx="190500" cy="190500"/>
            <wp:effectExtent l="0" t="0" r="0" b="0"/>
            <wp:wrapNone/>
            <wp:docPr id="92" name="IM 92"/>
            <wp:cNvGraphicFramePr/>
            <a:graphic>
              <a:graphicData uri="http://schemas.openxmlformats.org/drawingml/2006/picture">
                <pic:pic>
                  <pic:nvPicPr>
                    <pic:cNvPr id="92" name="IM 92"/>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4"/>
        </w:rPr>
        <w:t>生产厂应根据外加剂品种</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4"/>
        </w:rPr>
        <w:t>、型号和组成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,将产品分批编号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。袋装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、桶装和散装外加剂应分别进行编</w:t>
      </w:r>
      <w:r>
        <w:rPr>
          <w:rFonts w:ascii="Microsoft YaHei" w:hAnsi="Microsoft YaHei" w:eastAsia="Microsoft YaHei" w:cs="Microsoft YaHei"/>
          <w:sz w:val="19"/>
          <w:szCs w:val="19"/>
          <w:spacing w:val="16"/>
        </w:rPr>
        <w:t>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掺量不小于</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6"/>
        </w:rPr>
        <w:t>1%的外加剂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每 </w:t>
      </w:r>
      <w:r>
        <w:rPr>
          <w:rFonts w:ascii="Microsoft YaHei" w:hAnsi="Microsoft YaHei" w:eastAsia="Microsoft YaHei" w:cs="Microsoft YaHei"/>
          <w:sz w:val="19"/>
          <w:szCs w:val="19"/>
          <w:spacing w:val="16"/>
          <w:position w:val="-2"/>
        </w:rPr>
        <w:t>200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position w:val="-2"/>
        </w:rPr>
        <w:t>t</w:t>
      </w:r>
      <w:r>
        <w:rPr>
          <w:rFonts w:ascii="Microsoft YaHei" w:hAnsi="Microsoft YaHei" w:eastAsia="Microsoft YaHei" w:cs="Microsoft YaHei"/>
          <w:sz w:val="19"/>
          <w:szCs w:val="19"/>
          <w:spacing w:val="16"/>
        </w:rPr>
        <w:t>为</w:t>
      </w:r>
      <w:r>
        <w:rPr>
          <w:rFonts w:ascii="Microsoft YaHei" w:hAnsi="Microsoft YaHei" w:eastAsia="Microsoft YaHei" w:cs="Microsoft YaHei"/>
          <w:sz w:val="19"/>
          <w:szCs w:val="19"/>
          <w:spacing w:val="15"/>
        </w:rPr>
        <w:t>一个批号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掺量小于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rPr>
        <w:t>1%的外加剂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每</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2"/>
        </w:rPr>
        <w:t>100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position w:val="-2"/>
        </w:rPr>
        <w:t>t</w:t>
      </w:r>
      <w:r>
        <w:rPr>
          <w:rFonts w:ascii="Microsoft YaHei" w:hAnsi="Microsoft YaHei" w:eastAsia="Microsoft YaHei" w:cs="Microsoft YaHei"/>
          <w:sz w:val="19"/>
          <w:szCs w:val="19"/>
          <w:spacing w:val="15"/>
        </w:rPr>
        <w:t>为一个批号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不足</w:t>
      </w:r>
      <w:r>
        <w:rPr>
          <w:rFonts w:ascii="Microsoft YaHei" w:hAnsi="Microsoft YaHei" w:eastAsia="Microsoft YaHei" w:cs="Microsoft YaHei"/>
          <w:sz w:val="19"/>
          <w:szCs w:val="19"/>
          <w:spacing w:val="20"/>
        </w:rPr>
        <w:t>的也应为一个批号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rPr>
        <w:t>当散装外加剂运输工具的额定质量超过该产品每批</w:t>
      </w:r>
      <w:r>
        <w:rPr>
          <w:rFonts w:ascii="Microsoft YaHei" w:hAnsi="Microsoft YaHei" w:eastAsia="Microsoft YaHei" w:cs="Microsoft YaHei"/>
          <w:sz w:val="19"/>
          <w:szCs w:val="19"/>
          <w:spacing w:val="19"/>
        </w:rPr>
        <w:t>规定数量时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,允许以该额定质</w:t>
      </w:r>
      <w:r>
        <w:rPr>
          <w:rFonts w:ascii="Microsoft YaHei" w:hAnsi="Microsoft YaHei" w:eastAsia="Microsoft YaHei" w:cs="Microsoft YaHei"/>
          <w:sz w:val="19"/>
          <w:szCs w:val="19"/>
          <w:spacing w:val="14"/>
        </w:rPr>
        <w:t>量为一个批号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ind w:left="154"/>
        <w:spacing w:before="122" w:line="217" w:lineRule="auto"/>
        <w:outlineLvl w:val="1"/>
        <w:rPr>
          <w:rFonts w:ascii="SimHei" w:hAnsi="SimHei" w:eastAsia="SimHei" w:cs="SimHei"/>
          <w:sz w:val="19"/>
          <w:szCs w:val="19"/>
        </w:rPr>
      </w:pPr>
      <w:bookmarkStart w:name="bookmark41" w:id="54"/>
      <w:bookmarkEnd w:id="54"/>
      <w:r>
        <w:rPr>
          <w:rFonts w:ascii="Microsoft YaHei" w:hAnsi="Microsoft YaHei" w:eastAsia="Microsoft YaHei" w:cs="Microsoft YaHei"/>
          <w:sz w:val="19"/>
          <w:szCs w:val="19"/>
          <w:spacing w:val="8"/>
          <w:position w:val="-1"/>
        </w:rPr>
        <w:t>7.2   </w:t>
      </w:r>
      <w:r>
        <w:rPr>
          <w:rFonts w:ascii="SimHei" w:hAnsi="SimHei" w:eastAsia="SimHei" w:cs="SimHei"/>
          <w:sz w:val="19"/>
          <w:szCs w:val="19"/>
          <w:spacing w:val="8"/>
        </w:rPr>
        <w:t>取样</w:t>
      </w:r>
    </w:p>
    <w:p>
      <w:pPr>
        <w:ind w:left="157" w:right="47" w:firstLine="437"/>
        <w:spacing w:before="196"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固体外加剂取样方法按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7"/>
          <w:position w:val="-1"/>
        </w:rPr>
        <w:t>/T </w:t>
      </w:r>
      <w:r>
        <w:rPr>
          <w:rFonts w:ascii="Microsoft YaHei" w:hAnsi="Microsoft YaHei" w:eastAsia="Microsoft YaHei" w:cs="Microsoft YaHei"/>
          <w:sz w:val="19"/>
          <w:szCs w:val="19"/>
          <w:spacing w:val="7"/>
          <w:position w:val="-2"/>
        </w:rPr>
        <w:t>6679 </w:t>
      </w:r>
      <w:r>
        <w:rPr>
          <w:rFonts w:ascii="Microsoft YaHei" w:hAnsi="Microsoft YaHei" w:eastAsia="Microsoft YaHei" w:cs="Microsoft YaHei"/>
          <w:sz w:val="19"/>
          <w:szCs w:val="19"/>
          <w:spacing w:val="7"/>
        </w:rPr>
        <w:t>中粉末</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7"/>
        </w:rPr>
        <w:t>、小颗粒</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、小晶体的采</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进</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7"/>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液</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体</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外</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加</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取</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方</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法</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按</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5"/>
        </w:rPr>
        <w:t>/T </w:t>
      </w:r>
      <w:r>
        <w:rPr>
          <w:rFonts w:ascii="Microsoft YaHei" w:hAnsi="Microsoft YaHei" w:eastAsia="Microsoft YaHei" w:cs="Microsoft YaHei"/>
          <w:sz w:val="19"/>
          <w:szCs w:val="19"/>
          <w:spacing w:val="15"/>
          <w:position w:val="-1"/>
        </w:rPr>
        <w:t>6680</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5"/>
        </w:rPr>
        <w:t>中常温下为流动态的液体进行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1"/>
        </w:rPr>
        <w:t>。</w:t>
      </w:r>
    </w:p>
    <w:p>
      <w:pPr>
        <w:ind w:left="156" w:right="47" w:firstLine="417"/>
        <w:spacing w:before="4"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对每一批号外加剂产品进行随机取样</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4"/>
        </w:rPr>
        <w:t>。从同一批号的 </w:t>
      </w:r>
      <w:r>
        <w:rPr>
          <w:rFonts w:ascii="Microsoft YaHei" w:hAnsi="Microsoft YaHei" w:eastAsia="Microsoft YaHei" w:cs="Microsoft YaHei"/>
          <w:sz w:val="19"/>
          <w:szCs w:val="19"/>
          <w:spacing w:val="14"/>
          <w:position w:val="-2"/>
        </w:rPr>
        <w:t>20</w:t>
      </w:r>
      <w:r>
        <w:rPr>
          <w:rFonts w:ascii="Microsoft YaHei" w:hAnsi="Microsoft YaHei" w:eastAsia="Microsoft YaHei" w:cs="Microsoft YaHei"/>
          <w:sz w:val="19"/>
          <w:szCs w:val="19"/>
          <w:spacing w:val="14"/>
        </w:rPr>
        <w:t>袋</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14"/>
          <w:position w:val="-2"/>
        </w:rPr>
        <w:t>20</w:t>
      </w:r>
      <w:r>
        <w:rPr>
          <w:rFonts w:ascii="Microsoft YaHei" w:hAnsi="Microsoft YaHei" w:eastAsia="Microsoft YaHei" w:cs="Microsoft YaHei"/>
          <w:sz w:val="19"/>
          <w:szCs w:val="19"/>
          <w:spacing w:val="14"/>
        </w:rPr>
        <w:t>桶或</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2"/>
        </w:rPr>
        <w:t>20</w:t>
      </w:r>
      <w:r>
        <w:rPr>
          <w:rFonts w:ascii="Microsoft YaHei" w:hAnsi="Microsoft YaHei" w:eastAsia="Microsoft YaHei" w:cs="Microsoft YaHei"/>
          <w:sz w:val="19"/>
          <w:szCs w:val="19"/>
          <w:spacing w:val="14"/>
        </w:rPr>
        <w:t>个点等量取</w:t>
      </w:r>
      <w:r>
        <w:rPr>
          <w:rFonts w:ascii="Microsoft YaHei" w:hAnsi="Microsoft YaHei" w:eastAsia="Microsoft YaHei" w:cs="Microsoft YaHei"/>
          <w:sz w:val="19"/>
          <w:szCs w:val="19"/>
          <w:spacing w:val="13"/>
        </w:rPr>
        <w:t>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3"/>
        </w:rPr>
        <w:t>总取样量</w:t>
      </w:r>
      <w:r>
        <w:rPr>
          <w:rFonts w:ascii="Microsoft YaHei" w:hAnsi="Microsoft YaHei" w:eastAsia="Microsoft YaHei" w:cs="Microsoft YaHei"/>
          <w:sz w:val="19"/>
          <w:szCs w:val="19"/>
          <w:spacing w:val="18"/>
        </w:rPr>
        <w:t>不少于 </w:t>
      </w:r>
      <w:r>
        <w:rPr>
          <w:rFonts w:ascii="Microsoft YaHei" w:hAnsi="Microsoft YaHei" w:eastAsia="Microsoft YaHei" w:cs="Microsoft YaHei"/>
          <w:sz w:val="19"/>
          <w:szCs w:val="19"/>
          <w:spacing w:val="18"/>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8"/>
          <w:position w:val="-2"/>
        </w:rPr>
        <w:t>4</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8"/>
          <w:position w:val="-2"/>
        </w:rPr>
        <w:t>t</w:t>
      </w:r>
      <w:r>
        <w:rPr>
          <w:rFonts w:ascii="Microsoft YaHei" w:hAnsi="Microsoft YaHei" w:eastAsia="Microsoft YaHei" w:cs="Microsoft YaHei"/>
          <w:sz w:val="19"/>
          <w:szCs w:val="19"/>
          <w:spacing w:val="18"/>
        </w:rPr>
        <w:t>水泥的用量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,混合均匀后缩分为两份等量的样品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,一份为试验样品立即用于试</w:t>
      </w:r>
      <w:r>
        <w:rPr>
          <w:rFonts w:ascii="Microsoft YaHei" w:hAnsi="Microsoft YaHei" w:eastAsia="Microsoft YaHei" w:cs="Microsoft YaHei"/>
          <w:sz w:val="19"/>
          <w:szCs w:val="19"/>
          <w:spacing w:val="17"/>
        </w:rPr>
        <w:t>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,另一份为</w:t>
      </w:r>
      <w:r>
        <w:rPr>
          <w:rFonts w:ascii="Microsoft YaHei" w:hAnsi="Microsoft YaHei" w:eastAsia="Microsoft YaHei" w:cs="Microsoft YaHei"/>
          <w:sz w:val="19"/>
          <w:szCs w:val="19"/>
          <w:spacing w:val="13"/>
        </w:rPr>
        <w:t>封存样品</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密封保存至少</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2"/>
        </w:rPr>
        <w:t>180</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3"/>
          <w:position w:val="-2"/>
        </w:rPr>
        <w:t>d</w:t>
      </w:r>
      <w:r>
        <w:rPr>
          <w:rFonts w:ascii="Microsoft YaHei" w:hAnsi="Microsoft YaHei" w:eastAsia="Microsoft YaHei" w:cs="Microsoft YaHei"/>
          <w:sz w:val="19"/>
          <w:szCs w:val="19"/>
          <w:spacing w:val="13"/>
          <w:position w:val="1"/>
        </w:rPr>
        <w:t>。</w:t>
      </w:r>
    </w:p>
    <w:p>
      <w:pPr>
        <w:ind w:left="154"/>
        <w:spacing w:before="113" w:line="223" w:lineRule="auto"/>
        <w:outlineLvl w:val="1"/>
        <w:rPr>
          <w:rFonts w:ascii="SimHei" w:hAnsi="SimHei" w:eastAsia="SimHei" w:cs="SimHei"/>
          <w:sz w:val="19"/>
          <w:szCs w:val="19"/>
        </w:rPr>
      </w:pPr>
      <w:bookmarkStart w:name="bookmark42" w:id="55"/>
      <w:bookmarkEnd w:id="55"/>
      <w:r>
        <w:rPr>
          <w:rFonts w:ascii="Microsoft YaHei" w:hAnsi="Microsoft YaHei" w:eastAsia="Microsoft YaHei" w:cs="Microsoft YaHei"/>
          <w:sz w:val="19"/>
          <w:szCs w:val="19"/>
          <w:spacing w:val="13"/>
          <w:position w:val="-2"/>
        </w:rPr>
        <w:t>7.3</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3"/>
        </w:rPr>
        <w:t>检验分类</w:t>
      </w:r>
    </w:p>
    <w:p>
      <w:pPr>
        <w:ind w:left="154"/>
        <w:spacing w:before="180"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7.3.</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10"/>
          <w:position w:val="-1"/>
        </w:rPr>
        <w:t xml:space="preserve">   </w:t>
      </w:r>
      <w:r>
        <w:rPr>
          <w:rFonts w:ascii="SimHei" w:hAnsi="SimHei" w:eastAsia="SimHei" w:cs="SimHei"/>
          <w:sz w:val="19"/>
          <w:szCs w:val="19"/>
          <w:spacing w:val="4"/>
        </w:rPr>
        <w:t>出厂检验</w:t>
      </w:r>
    </w:p>
    <w:p>
      <w:pPr>
        <w:ind w:left="579"/>
        <w:spacing w:before="19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每一批号外加剂的出厂检验项 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,根据其品种不同应符合表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16</w:t>
      </w:r>
      <w:r>
        <w:rPr>
          <w:rFonts w:ascii="Microsoft YaHei" w:hAnsi="Microsoft YaHei" w:eastAsia="Microsoft YaHei" w:cs="Microsoft YaHei"/>
          <w:sz w:val="19"/>
          <w:szCs w:val="19"/>
          <w:spacing w:val="15"/>
        </w:rPr>
        <w:t>的</w:t>
      </w:r>
      <w:r>
        <w:rPr>
          <w:rFonts w:ascii="Microsoft YaHei" w:hAnsi="Microsoft YaHei" w:eastAsia="Microsoft YaHei" w:cs="Microsoft YaHei"/>
          <w:sz w:val="19"/>
          <w:szCs w:val="19"/>
          <w:spacing w:val="14"/>
        </w:rPr>
        <w:t>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3477"/>
        <w:spacing w:before="206" w:line="223" w:lineRule="auto"/>
        <w:rPr>
          <w:rFonts w:ascii="SimHei" w:hAnsi="SimHei" w:eastAsia="SimHei" w:cs="SimHei"/>
          <w:sz w:val="19"/>
          <w:szCs w:val="19"/>
        </w:rPr>
      </w:pPr>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16   </w:t>
      </w:r>
      <w:r>
        <w:rPr>
          <w:rFonts w:ascii="SimHei" w:hAnsi="SimHei" w:eastAsia="SimHei" w:cs="SimHei"/>
          <w:sz w:val="19"/>
          <w:szCs w:val="19"/>
          <w:spacing w:val="11"/>
        </w:rPr>
        <w:t>外加剂出厂检验项目</w:t>
      </w:r>
    </w:p>
    <w:p>
      <w:pPr>
        <w:spacing w:line="178" w:lineRule="exact"/>
        <w:rPr/>
      </w:pPr>
      <w:r/>
    </w:p>
    <w:tbl>
      <w:tblPr>
        <w:tblStyle w:val="TableNormal"/>
        <w:tblW w:w="9222" w:type="dxa"/>
        <w:tblInd w:w="144"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449"/>
        <w:gridCol w:w="990"/>
        <w:gridCol w:w="992"/>
        <w:gridCol w:w="990"/>
        <w:gridCol w:w="992"/>
        <w:gridCol w:w="630"/>
        <w:gridCol w:w="631"/>
        <w:gridCol w:w="630"/>
        <w:gridCol w:w="631"/>
        <w:gridCol w:w="630"/>
        <w:gridCol w:w="657"/>
      </w:tblGrid>
      <w:tr>
        <w:trPr>
          <w:trHeight w:val="714" w:hRule="atLeast"/>
        </w:trPr>
        <w:tc>
          <w:tcPr>
            <w:tcW w:w="1449" w:type="dxa"/>
            <w:vAlign w:val="top"/>
            <w:tcBorders>
              <w:left w:val="single" w:color="231F20" w:sz="6" w:space="0"/>
              <w:bottom w:val="single" w:color="231F20" w:sz="6" w:space="0"/>
              <w:top w:val="single" w:color="231F20" w:sz="6" w:space="0"/>
            </w:tcBorders>
          </w:tcPr>
          <w:p>
            <w:pPr>
              <w:pStyle w:val="TableText"/>
              <w:ind w:left="364"/>
              <w:spacing w:before="269" w:line="181" w:lineRule="auto"/>
              <w:rPr/>
            </w:pPr>
            <w:r>
              <w:rPr>
                <w:spacing w:val="9"/>
              </w:rPr>
              <w:t>测定项 目</w:t>
            </w:r>
          </w:p>
        </w:tc>
        <w:tc>
          <w:tcPr>
            <w:tcW w:w="990" w:type="dxa"/>
            <w:vAlign w:val="top"/>
            <w:tcBorders>
              <w:bottom w:val="single" w:color="231F20" w:sz="6" w:space="0"/>
              <w:top w:val="single" w:color="231F20" w:sz="6" w:space="0"/>
            </w:tcBorders>
          </w:tcPr>
          <w:p>
            <w:pPr>
              <w:pStyle w:val="TableText"/>
              <w:ind w:left="316" w:right="144" w:hanging="176"/>
              <w:spacing w:before="120" w:line="255" w:lineRule="auto"/>
              <w:rPr/>
            </w:pPr>
            <w:r>
              <w:rPr>
                <w:spacing w:val="14"/>
              </w:rPr>
              <w:t>高性能减</w:t>
            </w:r>
            <w:r>
              <w:rPr>
                <w:spacing w:val="11"/>
              </w:rPr>
              <w:t>水剂</w:t>
            </w:r>
          </w:p>
        </w:tc>
        <w:tc>
          <w:tcPr>
            <w:tcW w:w="992" w:type="dxa"/>
            <w:vAlign w:val="top"/>
            <w:tcBorders>
              <w:bottom w:val="single" w:color="231F20" w:sz="6" w:space="0"/>
              <w:top w:val="single" w:color="231F20" w:sz="6" w:space="0"/>
            </w:tcBorders>
          </w:tcPr>
          <w:p>
            <w:pPr>
              <w:pStyle w:val="TableText"/>
              <w:ind w:left="53"/>
              <w:spacing w:before="268" w:line="183" w:lineRule="auto"/>
              <w:rPr/>
            </w:pPr>
            <w:r>
              <w:rPr>
                <w:spacing w:val="16"/>
              </w:rPr>
              <w:t>高效减水剂</w:t>
            </w:r>
          </w:p>
        </w:tc>
        <w:tc>
          <w:tcPr>
            <w:tcW w:w="990" w:type="dxa"/>
            <w:vAlign w:val="top"/>
            <w:tcBorders>
              <w:bottom w:val="single" w:color="231F20" w:sz="6" w:space="0"/>
              <w:top w:val="single" w:color="231F20" w:sz="6" w:space="0"/>
            </w:tcBorders>
          </w:tcPr>
          <w:p>
            <w:pPr>
              <w:pStyle w:val="TableText"/>
              <w:ind w:left="50"/>
              <w:spacing w:before="268" w:line="183" w:lineRule="auto"/>
              <w:rPr/>
            </w:pPr>
            <w:r>
              <w:rPr>
                <w:spacing w:val="16"/>
              </w:rPr>
              <w:t>普通减水剂</w:t>
            </w:r>
          </w:p>
        </w:tc>
        <w:tc>
          <w:tcPr>
            <w:tcW w:w="992" w:type="dxa"/>
            <w:vAlign w:val="top"/>
            <w:tcBorders>
              <w:bottom w:val="single" w:color="231F20" w:sz="6" w:space="0"/>
              <w:top w:val="single" w:color="231F20" w:sz="6" w:space="0"/>
            </w:tcBorders>
          </w:tcPr>
          <w:p>
            <w:pPr>
              <w:pStyle w:val="TableText"/>
              <w:ind w:left="59"/>
              <w:spacing w:before="268" w:line="184" w:lineRule="auto"/>
              <w:rPr/>
            </w:pPr>
            <w:r>
              <w:rPr>
                <w:spacing w:val="15"/>
              </w:rPr>
              <w:t>引气减水剂</w:t>
            </w:r>
          </w:p>
        </w:tc>
        <w:tc>
          <w:tcPr>
            <w:tcW w:w="630" w:type="dxa"/>
            <w:vAlign w:val="top"/>
            <w:tcBorders>
              <w:bottom w:val="single" w:color="231F20" w:sz="6" w:space="0"/>
              <w:top w:val="single" w:color="231F20" w:sz="6" w:space="0"/>
            </w:tcBorders>
          </w:tcPr>
          <w:p>
            <w:pPr>
              <w:pStyle w:val="TableText"/>
              <w:ind w:left="54"/>
              <w:spacing w:before="270" w:line="180" w:lineRule="auto"/>
              <w:rPr/>
            </w:pPr>
            <w:r>
              <w:rPr>
                <w:spacing w:val="14"/>
              </w:rPr>
              <w:t>泵送剂</w:t>
            </w:r>
          </w:p>
        </w:tc>
        <w:tc>
          <w:tcPr>
            <w:tcW w:w="631" w:type="dxa"/>
            <w:vAlign w:val="top"/>
            <w:tcBorders>
              <w:bottom w:val="single" w:color="231F20" w:sz="6" w:space="0"/>
              <w:top w:val="single" w:color="231F20" w:sz="6" w:space="0"/>
            </w:tcBorders>
          </w:tcPr>
          <w:p>
            <w:pPr>
              <w:pStyle w:val="TableText"/>
              <w:ind w:left="54"/>
              <w:spacing w:before="270" w:line="180" w:lineRule="auto"/>
              <w:rPr/>
            </w:pPr>
            <w:r>
              <w:rPr>
                <w:spacing w:val="14"/>
              </w:rPr>
              <w:t>早强剂</w:t>
            </w:r>
          </w:p>
        </w:tc>
        <w:tc>
          <w:tcPr>
            <w:tcW w:w="630" w:type="dxa"/>
            <w:vAlign w:val="top"/>
            <w:tcBorders>
              <w:bottom w:val="single" w:color="231F20" w:sz="6" w:space="0"/>
              <w:top w:val="single" w:color="231F20" w:sz="6" w:space="0"/>
            </w:tcBorders>
          </w:tcPr>
          <w:p>
            <w:pPr>
              <w:pStyle w:val="TableText"/>
              <w:ind w:left="57"/>
              <w:spacing w:before="269" w:line="181" w:lineRule="auto"/>
              <w:rPr/>
            </w:pPr>
            <w:r>
              <w:rPr>
                <w:spacing w:val="14"/>
              </w:rPr>
              <w:t>缓凝剂</w:t>
            </w:r>
          </w:p>
        </w:tc>
        <w:tc>
          <w:tcPr>
            <w:tcW w:w="631" w:type="dxa"/>
            <w:vAlign w:val="top"/>
            <w:tcBorders>
              <w:bottom w:val="single" w:color="231F20" w:sz="6" w:space="0"/>
              <w:top w:val="single" w:color="231F20" w:sz="6" w:space="0"/>
            </w:tcBorders>
          </w:tcPr>
          <w:p>
            <w:pPr>
              <w:pStyle w:val="TableText"/>
              <w:ind w:left="63"/>
              <w:spacing w:before="268" w:line="184" w:lineRule="auto"/>
              <w:rPr/>
            </w:pPr>
            <w:r>
              <w:rPr>
                <w:spacing w:val="12"/>
              </w:rPr>
              <w:t>引气剂</w:t>
            </w:r>
          </w:p>
        </w:tc>
        <w:tc>
          <w:tcPr>
            <w:tcW w:w="630" w:type="dxa"/>
            <w:vAlign w:val="top"/>
            <w:tcBorders>
              <w:bottom w:val="single" w:color="231F20" w:sz="6" w:space="0"/>
              <w:top w:val="single" w:color="231F20" w:sz="6" w:space="0"/>
            </w:tcBorders>
          </w:tcPr>
          <w:p>
            <w:pPr>
              <w:pStyle w:val="TableText"/>
              <w:ind w:left="70"/>
              <w:spacing w:before="269" w:line="182" w:lineRule="auto"/>
              <w:rPr/>
            </w:pPr>
            <w:r>
              <w:rPr>
                <w:spacing w:val="10"/>
              </w:rPr>
              <w:t>防水剂</w:t>
            </w:r>
          </w:p>
        </w:tc>
        <w:tc>
          <w:tcPr>
            <w:tcW w:w="657" w:type="dxa"/>
            <w:vAlign w:val="top"/>
            <w:tcBorders>
              <w:bottom w:val="single" w:color="231F20" w:sz="6" w:space="0"/>
              <w:right w:val="single" w:color="231F20" w:sz="6" w:space="0"/>
              <w:top w:val="single" w:color="231F20" w:sz="6" w:space="0"/>
            </w:tcBorders>
          </w:tcPr>
          <w:p>
            <w:pPr>
              <w:pStyle w:val="TableText"/>
              <w:ind w:left="81"/>
              <w:spacing w:before="268" w:line="183" w:lineRule="auto"/>
              <w:rPr/>
            </w:pPr>
            <w:r>
              <w:rPr>
                <w:spacing w:val="10"/>
              </w:rPr>
              <w:t>防冻剂</w:t>
            </w:r>
          </w:p>
        </w:tc>
      </w:tr>
      <w:tr>
        <w:trPr>
          <w:trHeight w:val="380" w:hRule="atLeast"/>
        </w:trPr>
        <w:tc>
          <w:tcPr>
            <w:tcW w:w="1449" w:type="dxa"/>
            <w:vAlign w:val="top"/>
            <w:tcBorders>
              <w:left w:val="single" w:color="231F20" w:sz="6" w:space="0"/>
              <w:top w:val="single" w:color="231F20" w:sz="6" w:space="0"/>
            </w:tcBorders>
          </w:tcPr>
          <w:p>
            <w:pPr>
              <w:pStyle w:val="TableText"/>
              <w:ind w:left="274"/>
              <w:spacing w:before="98" w:line="183" w:lineRule="auto"/>
              <w:rPr/>
            </w:pPr>
            <w:r>
              <w:rPr>
                <w:spacing w:val="16"/>
              </w:rPr>
              <w:t>氯离子含量</w:t>
            </w:r>
          </w:p>
        </w:tc>
        <w:tc>
          <w:tcPr>
            <w:tcW w:w="990" w:type="dxa"/>
            <w:vAlign w:val="top"/>
            <w:tcBorders>
              <w:top w:val="single" w:color="231F20" w:sz="6" w:space="0"/>
            </w:tcBorders>
          </w:tcPr>
          <w:p>
            <w:pPr>
              <w:pStyle w:val="TableText"/>
              <w:ind w:left="407"/>
              <w:spacing w:before="98" w:line="201" w:lineRule="auto"/>
              <w:rPr/>
            </w:pPr>
            <w:r>
              <w:rPr>
                <w:spacing w:val="22"/>
                <w:w w:val="125"/>
              </w:rPr>
              <w:t>√</w:t>
            </w:r>
          </w:p>
        </w:tc>
        <w:tc>
          <w:tcPr>
            <w:tcW w:w="992" w:type="dxa"/>
            <w:vAlign w:val="top"/>
            <w:tcBorders>
              <w:top w:val="single" w:color="231F20" w:sz="6" w:space="0"/>
            </w:tcBorders>
          </w:tcPr>
          <w:p>
            <w:pPr>
              <w:pStyle w:val="TableText"/>
              <w:ind w:left="409"/>
              <w:spacing w:before="98" w:line="201" w:lineRule="auto"/>
              <w:rPr/>
            </w:pPr>
            <w:r>
              <w:rPr>
                <w:spacing w:val="22"/>
                <w:w w:val="125"/>
              </w:rPr>
              <w:t>√</w:t>
            </w:r>
          </w:p>
        </w:tc>
        <w:tc>
          <w:tcPr>
            <w:tcW w:w="990" w:type="dxa"/>
            <w:vAlign w:val="top"/>
            <w:tcBorders>
              <w:top w:val="single" w:color="231F20" w:sz="6" w:space="0"/>
            </w:tcBorders>
          </w:tcPr>
          <w:p>
            <w:pPr>
              <w:pStyle w:val="TableText"/>
              <w:ind w:left="410"/>
              <w:spacing w:before="98" w:line="201" w:lineRule="auto"/>
              <w:rPr/>
            </w:pPr>
            <w:r>
              <w:rPr>
                <w:spacing w:val="22"/>
                <w:w w:val="125"/>
              </w:rPr>
              <w:t>√</w:t>
            </w:r>
          </w:p>
        </w:tc>
        <w:tc>
          <w:tcPr>
            <w:tcW w:w="992" w:type="dxa"/>
            <w:vAlign w:val="top"/>
            <w:tcBorders>
              <w:top w:val="single" w:color="231F20" w:sz="6" w:space="0"/>
            </w:tcBorders>
          </w:tcPr>
          <w:p>
            <w:pPr>
              <w:pStyle w:val="TableText"/>
              <w:ind w:left="412"/>
              <w:spacing w:before="98" w:line="201" w:lineRule="auto"/>
              <w:rPr/>
            </w:pPr>
            <w:r>
              <w:rPr>
                <w:spacing w:val="22"/>
                <w:w w:val="125"/>
              </w:rPr>
              <w:t>√</w:t>
            </w:r>
          </w:p>
        </w:tc>
        <w:tc>
          <w:tcPr>
            <w:tcW w:w="630" w:type="dxa"/>
            <w:vAlign w:val="top"/>
            <w:tcBorders>
              <w:top w:val="single" w:color="231F20" w:sz="6" w:space="0"/>
            </w:tcBorders>
          </w:tcPr>
          <w:p>
            <w:pPr>
              <w:pStyle w:val="TableText"/>
              <w:ind w:left="233"/>
              <w:spacing w:before="98" w:line="201" w:lineRule="auto"/>
              <w:rPr/>
            </w:pPr>
            <w:r>
              <w:rPr>
                <w:spacing w:val="22"/>
                <w:w w:val="125"/>
              </w:rPr>
              <w:t>√</w:t>
            </w:r>
          </w:p>
        </w:tc>
        <w:tc>
          <w:tcPr>
            <w:tcW w:w="631" w:type="dxa"/>
            <w:vAlign w:val="top"/>
            <w:tcBorders>
              <w:top w:val="single" w:color="231F20" w:sz="6" w:space="0"/>
            </w:tcBorders>
          </w:tcPr>
          <w:p>
            <w:pPr>
              <w:pStyle w:val="TableText"/>
              <w:ind w:left="234"/>
              <w:spacing w:before="98" w:line="201" w:lineRule="auto"/>
              <w:rPr/>
            </w:pPr>
            <w:r>
              <w:rPr>
                <w:spacing w:val="22"/>
                <w:w w:val="125"/>
              </w:rPr>
              <w:t>√</w:t>
            </w:r>
          </w:p>
        </w:tc>
        <w:tc>
          <w:tcPr>
            <w:tcW w:w="630" w:type="dxa"/>
            <w:vAlign w:val="top"/>
            <w:tcBorders>
              <w:top w:val="single" w:color="231F20" w:sz="6" w:space="0"/>
            </w:tcBorders>
          </w:tcPr>
          <w:p>
            <w:pPr>
              <w:pStyle w:val="TableText"/>
              <w:ind w:left="236"/>
              <w:spacing w:before="98" w:line="201" w:lineRule="auto"/>
              <w:rPr/>
            </w:pPr>
            <w:r>
              <w:rPr>
                <w:spacing w:val="22"/>
                <w:w w:val="125"/>
              </w:rPr>
              <w:t>√</w:t>
            </w:r>
          </w:p>
        </w:tc>
        <w:tc>
          <w:tcPr>
            <w:tcW w:w="631" w:type="dxa"/>
            <w:vAlign w:val="top"/>
            <w:tcBorders>
              <w:top w:val="single" w:color="231F20" w:sz="6" w:space="0"/>
            </w:tcBorders>
          </w:tcPr>
          <w:p>
            <w:pPr>
              <w:pStyle w:val="TableText"/>
              <w:ind w:left="236"/>
              <w:spacing w:before="98" w:line="201" w:lineRule="auto"/>
              <w:rPr/>
            </w:pPr>
            <w:r>
              <w:rPr>
                <w:spacing w:val="22"/>
                <w:w w:val="125"/>
              </w:rPr>
              <w:t>√</w:t>
            </w:r>
          </w:p>
        </w:tc>
        <w:tc>
          <w:tcPr>
            <w:tcW w:w="630" w:type="dxa"/>
            <w:vAlign w:val="top"/>
            <w:tcBorders>
              <w:top w:val="single" w:color="231F20" w:sz="6" w:space="0"/>
            </w:tcBorders>
          </w:tcPr>
          <w:p>
            <w:pPr>
              <w:pStyle w:val="TableText"/>
              <w:ind w:left="238"/>
              <w:spacing w:before="98" w:line="201" w:lineRule="auto"/>
              <w:rPr/>
            </w:pPr>
            <w:r>
              <w:rPr>
                <w:spacing w:val="22"/>
                <w:w w:val="125"/>
              </w:rPr>
              <w:t>√</w:t>
            </w:r>
          </w:p>
        </w:tc>
        <w:tc>
          <w:tcPr>
            <w:tcW w:w="657" w:type="dxa"/>
            <w:vAlign w:val="top"/>
            <w:tcBorders>
              <w:right w:val="single" w:color="231F20" w:sz="6" w:space="0"/>
              <w:top w:val="single" w:color="231F20" w:sz="6" w:space="0"/>
            </w:tcBorders>
          </w:tcPr>
          <w:p>
            <w:pPr>
              <w:pStyle w:val="TableText"/>
              <w:ind w:left="248"/>
              <w:spacing w:before="98" w:line="201" w:lineRule="auto"/>
              <w:rPr/>
            </w:pPr>
            <w:r>
              <w:rPr>
                <w:spacing w:val="22"/>
                <w:w w:val="125"/>
              </w:rPr>
              <w:t>√</w:t>
            </w:r>
          </w:p>
        </w:tc>
      </w:tr>
      <w:tr>
        <w:trPr>
          <w:trHeight w:val="392" w:hRule="atLeast"/>
        </w:trPr>
        <w:tc>
          <w:tcPr>
            <w:tcW w:w="1449" w:type="dxa"/>
            <w:vAlign w:val="top"/>
            <w:tcBorders>
              <w:left w:val="single" w:color="231F20" w:sz="6" w:space="0"/>
            </w:tcBorders>
          </w:tcPr>
          <w:p>
            <w:pPr>
              <w:pStyle w:val="TableText"/>
              <w:ind w:left="453"/>
              <w:spacing w:before="111" w:line="182" w:lineRule="auto"/>
              <w:rPr/>
            </w:pPr>
            <w:r>
              <w:rPr>
                <w:spacing w:val="14"/>
              </w:rPr>
              <w:t>碱含量</w:t>
            </w:r>
          </w:p>
        </w:tc>
        <w:tc>
          <w:tcPr>
            <w:tcW w:w="990" w:type="dxa"/>
            <w:vAlign w:val="top"/>
          </w:tcPr>
          <w:p>
            <w:pPr>
              <w:pStyle w:val="TableText"/>
              <w:ind w:left="407"/>
              <w:spacing w:before="111" w:line="201" w:lineRule="auto"/>
              <w:rPr/>
            </w:pPr>
            <w:r>
              <w:rPr>
                <w:spacing w:val="22"/>
                <w:w w:val="125"/>
              </w:rPr>
              <w:t>√</w:t>
            </w:r>
          </w:p>
        </w:tc>
        <w:tc>
          <w:tcPr>
            <w:tcW w:w="992" w:type="dxa"/>
            <w:vAlign w:val="top"/>
          </w:tcPr>
          <w:p>
            <w:pPr>
              <w:pStyle w:val="TableText"/>
              <w:ind w:left="409"/>
              <w:spacing w:before="111" w:line="201" w:lineRule="auto"/>
              <w:rPr/>
            </w:pPr>
            <w:r>
              <w:rPr>
                <w:spacing w:val="22"/>
                <w:w w:val="125"/>
              </w:rPr>
              <w:t>√</w:t>
            </w:r>
          </w:p>
        </w:tc>
        <w:tc>
          <w:tcPr>
            <w:tcW w:w="990" w:type="dxa"/>
            <w:vAlign w:val="top"/>
          </w:tcPr>
          <w:p>
            <w:pPr>
              <w:pStyle w:val="TableText"/>
              <w:ind w:left="410"/>
              <w:spacing w:before="111" w:line="201" w:lineRule="auto"/>
              <w:rPr/>
            </w:pPr>
            <w:r>
              <w:rPr>
                <w:spacing w:val="22"/>
                <w:w w:val="125"/>
              </w:rPr>
              <w:t>√</w:t>
            </w:r>
          </w:p>
        </w:tc>
        <w:tc>
          <w:tcPr>
            <w:tcW w:w="992" w:type="dxa"/>
            <w:vAlign w:val="top"/>
          </w:tcPr>
          <w:p>
            <w:pPr>
              <w:pStyle w:val="TableText"/>
              <w:ind w:left="412"/>
              <w:spacing w:before="111" w:line="201" w:lineRule="auto"/>
              <w:rPr/>
            </w:pPr>
            <w:r>
              <w:rPr>
                <w:spacing w:val="22"/>
                <w:w w:val="125"/>
              </w:rPr>
              <w:t>√</w:t>
            </w:r>
          </w:p>
        </w:tc>
        <w:tc>
          <w:tcPr>
            <w:tcW w:w="630" w:type="dxa"/>
            <w:vAlign w:val="top"/>
          </w:tcPr>
          <w:p>
            <w:pPr>
              <w:pStyle w:val="TableText"/>
              <w:ind w:left="233"/>
              <w:spacing w:before="111" w:line="201" w:lineRule="auto"/>
              <w:rPr/>
            </w:pPr>
            <w:r>
              <w:rPr>
                <w:spacing w:val="22"/>
                <w:w w:val="125"/>
              </w:rPr>
              <w:t>√</w:t>
            </w:r>
          </w:p>
        </w:tc>
        <w:tc>
          <w:tcPr>
            <w:tcW w:w="631" w:type="dxa"/>
            <w:vAlign w:val="top"/>
          </w:tcPr>
          <w:p>
            <w:pPr>
              <w:pStyle w:val="TableText"/>
              <w:ind w:left="234"/>
              <w:spacing w:before="111" w:line="201" w:lineRule="auto"/>
              <w:rPr/>
            </w:pPr>
            <w:r>
              <w:rPr>
                <w:spacing w:val="22"/>
                <w:w w:val="125"/>
              </w:rPr>
              <w:t>√</w:t>
            </w:r>
          </w:p>
        </w:tc>
        <w:tc>
          <w:tcPr>
            <w:tcW w:w="630" w:type="dxa"/>
            <w:vAlign w:val="top"/>
          </w:tcPr>
          <w:p>
            <w:pPr>
              <w:pStyle w:val="TableText"/>
              <w:ind w:left="236"/>
              <w:spacing w:before="111" w:line="201" w:lineRule="auto"/>
              <w:rPr/>
            </w:pPr>
            <w:r>
              <w:rPr>
                <w:spacing w:val="22"/>
                <w:w w:val="125"/>
              </w:rPr>
              <w:t>√</w:t>
            </w:r>
          </w:p>
        </w:tc>
        <w:tc>
          <w:tcPr>
            <w:tcW w:w="631" w:type="dxa"/>
            <w:vAlign w:val="top"/>
          </w:tcPr>
          <w:p>
            <w:pPr>
              <w:pStyle w:val="TableText"/>
              <w:ind w:left="236"/>
              <w:spacing w:before="111" w:line="201" w:lineRule="auto"/>
              <w:rPr/>
            </w:pPr>
            <w:r>
              <w:rPr>
                <w:spacing w:val="22"/>
                <w:w w:val="125"/>
              </w:rPr>
              <w:t>√</w:t>
            </w:r>
          </w:p>
        </w:tc>
        <w:tc>
          <w:tcPr>
            <w:tcW w:w="630" w:type="dxa"/>
            <w:vAlign w:val="top"/>
          </w:tcPr>
          <w:p>
            <w:pPr>
              <w:pStyle w:val="TableText"/>
              <w:ind w:left="238"/>
              <w:spacing w:before="111" w:line="201" w:lineRule="auto"/>
              <w:rPr/>
            </w:pPr>
            <w:r>
              <w:rPr>
                <w:spacing w:val="22"/>
                <w:w w:val="125"/>
              </w:rPr>
              <w:t>√</w:t>
            </w:r>
          </w:p>
        </w:tc>
        <w:tc>
          <w:tcPr>
            <w:tcW w:w="657" w:type="dxa"/>
            <w:vAlign w:val="top"/>
            <w:tcBorders>
              <w:right w:val="single" w:color="231F20" w:sz="6" w:space="0"/>
            </w:tcBorders>
          </w:tcPr>
          <w:p>
            <w:pPr>
              <w:pStyle w:val="TableText"/>
              <w:ind w:left="248"/>
              <w:spacing w:before="111" w:line="201" w:lineRule="auto"/>
              <w:rPr/>
            </w:pPr>
            <w:r>
              <w:rPr>
                <w:spacing w:val="22"/>
                <w:w w:val="125"/>
              </w:rPr>
              <w:t>√</w:t>
            </w:r>
          </w:p>
        </w:tc>
      </w:tr>
      <w:tr>
        <w:trPr>
          <w:trHeight w:val="391" w:hRule="atLeast"/>
        </w:trPr>
        <w:tc>
          <w:tcPr>
            <w:tcW w:w="1449" w:type="dxa"/>
            <w:vAlign w:val="top"/>
            <w:tcBorders>
              <w:left w:val="single" w:color="231F20" w:sz="6" w:space="0"/>
            </w:tcBorders>
          </w:tcPr>
          <w:p>
            <w:pPr>
              <w:pStyle w:val="TableText"/>
              <w:ind w:left="492"/>
              <w:spacing w:before="108" w:line="160" w:lineRule="auto"/>
              <w:rPr/>
            </w:pPr>
            <w:r>
              <w:rPr>
                <w:spacing w:val="21"/>
                <w:position w:val="-1"/>
              </w:rPr>
              <w:t>pH</w:t>
            </w:r>
            <w:r>
              <w:rPr>
                <w:spacing w:val="21"/>
                <w:position w:val="1"/>
              </w:rPr>
              <w:t>值</w:t>
            </w:r>
          </w:p>
        </w:tc>
        <w:tc>
          <w:tcPr>
            <w:tcW w:w="990" w:type="dxa"/>
            <w:vAlign w:val="top"/>
          </w:tcPr>
          <w:p>
            <w:pPr>
              <w:pStyle w:val="TableText"/>
              <w:ind w:left="407"/>
              <w:spacing w:before="110" w:line="201" w:lineRule="auto"/>
              <w:rPr/>
            </w:pPr>
            <w:r>
              <w:rPr>
                <w:spacing w:val="22"/>
                <w:w w:val="125"/>
              </w:rPr>
              <w:t>√</w:t>
            </w:r>
          </w:p>
        </w:tc>
        <w:tc>
          <w:tcPr>
            <w:tcW w:w="992" w:type="dxa"/>
            <w:vAlign w:val="top"/>
          </w:tcPr>
          <w:p>
            <w:pPr>
              <w:pStyle w:val="TableText"/>
              <w:ind w:left="409"/>
              <w:spacing w:before="110" w:line="201" w:lineRule="auto"/>
              <w:rPr/>
            </w:pPr>
            <w:r>
              <w:rPr>
                <w:spacing w:val="22"/>
                <w:w w:val="125"/>
              </w:rPr>
              <w:t>√</w:t>
            </w:r>
          </w:p>
        </w:tc>
        <w:tc>
          <w:tcPr>
            <w:tcW w:w="990" w:type="dxa"/>
            <w:vAlign w:val="top"/>
          </w:tcPr>
          <w:p>
            <w:pPr>
              <w:pStyle w:val="TableText"/>
              <w:ind w:left="410"/>
              <w:spacing w:before="110" w:line="201" w:lineRule="auto"/>
              <w:rPr/>
            </w:pPr>
            <w:r>
              <w:rPr>
                <w:spacing w:val="22"/>
                <w:w w:val="125"/>
              </w:rPr>
              <w:t>√</w:t>
            </w:r>
          </w:p>
        </w:tc>
        <w:tc>
          <w:tcPr>
            <w:tcW w:w="992" w:type="dxa"/>
            <w:vAlign w:val="top"/>
          </w:tcPr>
          <w:p>
            <w:pPr>
              <w:pStyle w:val="TableText"/>
              <w:ind w:left="412"/>
              <w:spacing w:before="110" w:line="201" w:lineRule="auto"/>
              <w:rPr/>
            </w:pPr>
            <w:r>
              <w:rPr>
                <w:spacing w:val="22"/>
                <w:w w:val="125"/>
              </w:rPr>
              <w:t>√</w:t>
            </w:r>
          </w:p>
        </w:tc>
        <w:tc>
          <w:tcPr>
            <w:tcW w:w="630" w:type="dxa"/>
            <w:vAlign w:val="top"/>
          </w:tcPr>
          <w:p>
            <w:pPr>
              <w:pStyle w:val="TableText"/>
              <w:ind w:left="233"/>
              <w:spacing w:before="110" w:line="201" w:lineRule="auto"/>
              <w:rPr/>
            </w:pPr>
            <w:r>
              <w:rPr>
                <w:spacing w:val="22"/>
                <w:w w:val="125"/>
              </w:rPr>
              <w:t>√</w:t>
            </w:r>
          </w:p>
        </w:tc>
        <w:tc>
          <w:tcPr>
            <w:tcW w:w="631" w:type="dxa"/>
            <w:vAlign w:val="top"/>
          </w:tcPr>
          <w:p>
            <w:pPr>
              <w:pStyle w:val="TableText"/>
              <w:ind w:left="234"/>
              <w:spacing w:before="110" w:line="201" w:lineRule="auto"/>
              <w:rPr/>
            </w:pPr>
            <w:r>
              <w:rPr>
                <w:spacing w:val="22"/>
                <w:w w:val="125"/>
              </w:rPr>
              <w:t>√</w:t>
            </w:r>
          </w:p>
        </w:tc>
        <w:tc>
          <w:tcPr>
            <w:tcW w:w="630" w:type="dxa"/>
            <w:vAlign w:val="top"/>
          </w:tcPr>
          <w:p>
            <w:pPr>
              <w:pStyle w:val="TableText"/>
              <w:ind w:left="236"/>
              <w:spacing w:before="110" w:line="201" w:lineRule="auto"/>
              <w:rPr/>
            </w:pPr>
            <w:r>
              <w:rPr>
                <w:spacing w:val="22"/>
                <w:w w:val="125"/>
              </w:rPr>
              <w:t>√</w:t>
            </w:r>
          </w:p>
        </w:tc>
        <w:tc>
          <w:tcPr>
            <w:tcW w:w="631" w:type="dxa"/>
            <w:vAlign w:val="top"/>
          </w:tcPr>
          <w:p>
            <w:pPr>
              <w:pStyle w:val="TableText"/>
              <w:ind w:left="236"/>
              <w:spacing w:before="110" w:line="201" w:lineRule="auto"/>
              <w:rPr/>
            </w:pPr>
            <w:r>
              <w:rPr>
                <w:spacing w:val="22"/>
                <w:w w:val="125"/>
              </w:rPr>
              <w:t>√</w:t>
            </w:r>
          </w:p>
        </w:tc>
        <w:tc>
          <w:tcPr>
            <w:tcW w:w="630" w:type="dxa"/>
            <w:vAlign w:val="top"/>
          </w:tcPr>
          <w:p>
            <w:pPr>
              <w:pStyle w:val="TableText"/>
              <w:ind w:left="238"/>
              <w:spacing w:before="110" w:line="201" w:lineRule="auto"/>
              <w:rPr/>
            </w:pPr>
            <w:r>
              <w:rPr>
                <w:spacing w:val="22"/>
                <w:w w:val="125"/>
              </w:rPr>
              <w:t>√</w:t>
            </w:r>
          </w:p>
        </w:tc>
        <w:tc>
          <w:tcPr>
            <w:tcW w:w="657" w:type="dxa"/>
            <w:vAlign w:val="top"/>
            <w:tcBorders>
              <w:right w:val="single" w:color="231F20" w:sz="6" w:space="0"/>
            </w:tcBorders>
          </w:tcPr>
          <w:p>
            <w:pPr>
              <w:pStyle w:val="TableText"/>
              <w:ind w:left="248"/>
              <w:spacing w:before="110" w:line="201" w:lineRule="auto"/>
              <w:rPr/>
            </w:pPr>
            <w:r>
              <w:rPr>
                <w:spacing w:val="22"/>
                <w:w w:val="125"/>
              </w:rPr>
              <w:t>√</w:t>
            </w:r>
          </w:p>
        </w:tc>
      </w:tr>
      <w:tr>
        <w:trPr>
          <w:trHeight w:val="392" w:hRule="atLeast"/>
        </w:trPr>
        <w:tc>
          <w:tcPr>
            <w:tcW w:w="1449" w:type="dxa"/>
            <w:vAlign w:val="top"/>
            <w:tcBorders>
              <w:left w:val="single" w:color="231F20" w:sz="6" w:space="0"/>
            </w:tcBorders>
          </w:tcPr>
          <w:p>
            <w:pPr>
              <w:pStyle w:val="TableText"/>
              <w:ind w:left="453"/>
              <w:spacing w:before="114" w:line="180" w:lineRule="auto"/>
              <w:rPr/>
            </w:pPr>
            <w:r>
              <w:rPr>
                <w:spacing w:val="14"/>
              </w:rPr>
              <w:t>含固量</w:t>
            </w:r>
          </w:p>
        </w:tc>
        <w:tc>
          <w:tcPr>
            <w:tcW w:w="7773" w:type="dxa"/>
            <w:vAlign w:val="top"/>
            <w:gridSpan w:val="10"/>
            <w:tcBorders>
              <w:right w:val="single" w:color="231F20" w:sz="6" w:space="0"/>
            </w:tcBorders>
          </w:tcPr>
          <w:p>
            <w:pPr>
              <w:pStyle w:val="TableText"/>
              <w:ind w:left="3261"/>
              <w:spacing w:before="109" w:line="184" w:lineRule="auto"/>
              <w:rPr/>
            </w:pPr>
            <w:r>
              <w:rPr>
                <w:spacing w:val="17"/>
              </w:rPr>
              <w:t>液体外加剂适用</w:t>
            </w:r>
          </w:p>
        </w:tc>
      </w:tr>
      <w:tr>
        <w:trPr>
          <w:trHeight w:val="392" w:hRule="atLeast"/>
        </w:trPr>
        <w:tc>
          <w:tcPr>
            <w:tcW w:w="1449" w:type="dxa"/>
            <w:vAlign w:val="top"/>
            <w:tcBorders>
              <w:left w:val="single" w:color="231F20" w:sz="6" w:space="0"/>
            </w:tcBorders>
          </w:tcPr>
          <w:p>
            <w:pPr>
              <w:pStyle w:val="TableText"/>
              <w:ind w:left="547"/>
              <w:spacing w:before="114" w:line="181" w:lineRule="auto"/>
              <w:rPr/>
            </w:pPr>
            <w:r>
              <w:rPr>
                <w:spacing w:val="9"/>
              </w:rPr>
              <w:t>密度</w:t>
            </w:r>
          </w:p>
        </w:tc>
        <w:tc>
          <w:tcPr>
            <w:tcW w:w="7773" w:type="dxa"/>
            <w:vAlign w:val="top"/>
            <w:gridSpan w:val="10"/>
            <w:tcBorders>
              <w:right w:val="single" w:color="231F20" w:sz="6" w:space="0"/>
            </w:tcBorders>
          </w:tcPr>
          <w:p>
            <w:pPr>
              <w:pStyle w:val="TableText"/>
              <w:ind w:left="3261"/>
              <w:spacing w:before="110" w:line="184" w:lineRule="auto"/>
              <w:rPr/>
            </w:pPr>
            <w:r>
              <w:rPr>
                <w:spacing w:val="17"/>
              </w:rPr>
              <w:t>液体外加剂适用</w:t>
            </w:r>
          </w:p>
        </w:tc>
      </w:tr>
      <w:tr>
        <w:trPr>
          <w:trHeight w:val="391" w:hRule="atLeast"/>
        </w:trPr>
        <w:tc>
          <w:tcPr>
            <w:tcW w:w="1449" w:type="dxa"/>
            <w:vAlign w:val="top"/>
            <w:tcBorders>
              <w:left w:val="single" w:color="231F20" w:sz="6" w:space="0"/>
            </w:tcBorders>
          </w:tcPr>
          <w:p>
            <w:pPr>
              <w:pStyle w:val="TableText"/>
              <w:ind w:left="453"/>
              <w:spacing w:before="110" w:line="185" w:lineRule="auto"/>
              <w:rPr/>
            </w:pPr>
            <w:r>
              <w:rPr>
                <w:spacing w:val="14"/>
              </w:rPr>
              <w:t>含水率</w:t>
            </w:r>
          </w:p>
        </w:tc>
        <w:tc>
          <w:tcPr>
            <w:tcW w:w="7773" w:type="dxa"/>
            <w:vAlign w:val="top"/>
            <w:gridSpan w:val="10"/>
            <w:tcBorders>
              <w:right w:val="single" w:color="231F20" w:sz="6" w:space="0"/>
            </w:tcBorders>
          </w:tcPr>
          <w:p>
            <w:pPr>
              <w:pStyle w:val="TableText"/>
              <w:ind w:left="3276"/>
              <w:spacing w:before="109" w:line="184" w:lineRule="auto"/>
              <w:rPr/>
            </w:pPr>
            <w:r>
              <w:rPr>
                <w:spacing w:val="15"/>
              </w:rPr>
              <w:t>固体外加剂适用</w:t>
            </w:r>
          </w:p>
        </w:tc>
      </w:tr>
      <w:tr>
        <w:trPr>
          <w:trHeight w:val="392" w:hRule="atLeast"/>
        </w:trPr>
        <w:tc>
          <w:tcPr>
            <w:tcW w:w="1449" w:type="dxa"/>
            <w:vAlign w:val="top"/>
            <w:tcBorders>
              <w:left w:val="single" w:color="231F20" w:sz="6" w:space="0"/>
            </w:tcBorders>
          </w:tcPr>
          <w:p>
            <w:pPr>
              <w:pStyle w:val="TableText"/>
              <w:ind w:left="549"/>
              <w:spacing w:before="114" w:line="181" w:lineRule="auto"/>
              <w:rPr/>
            </w:pPr>
            <w:r>
              <w:rPr>
                <w:spacing w:val="8"/>
              </w:rPr>
              <w:t>细度</w:t>
            </w:r>
          </w:p>
        </w:tc>
        <w:tc>
          <w:tcPr>
            <w:tcW w:w="7773" w:type="dxa"/>
            <w:vAlign w:val="top"/>
            <w:gridSpan w:val="10"/>
            <w:tcBorders>
              <w:right w:val="single" w:color="231F20" w:sz="6" w:space="0"/>
            </w:tcBorders>
          </w:tcPr>
          <w:p>
            <w:pPr>
              <w:pStyle w:val="TableText"/>
              <w:ind w:left="3276"/>
              <w:spacing w:before="111" w:line="184" w:lineRule="auto"/>
              <w:rPr/>
            </w:pPr>
            <w:r>
              <w:rPr>
                <w:spacing w:val="15"/>
              </w:rPr>
              <w:t>固体外加剂适用</w:t>
            </w:r>
          </w:p>
        </w:tc>
      </w:tr>
      <w:tr>
        <w:trPr>
          <w:trHeight w:val="391" w:hRule="atLeast"/>
        </w:trPr>
        <w:tc>
          <w:tcPr>
            <w:tcW w:w="1449" w:type="dxa"/>
            <w:vAlign w:val="top"/>
            <w:tcBorders>
              <w:left w:val="single" w:color="231F20" w:sz="6" w:space="0"/>
            </w:tcBorders>
          </w:tcPr>
          <w:p>
            <w:pPr>
              <w:pStyle w:val="TableText"/>
              <w:ind w:left="453"/>
              <w:spacing w:before="111" w:line="185" w:lineRule="auto"/>
              <w:rPr/>
            </w:pPr>
            <w:r>
              <w:rPr>
                <w:spacing w:val="14"/>
              </w:rPr>
              <w:t>减水率</w:t>
            </w:r>
          </w:p>
        </w:tc>
        <w:tc>
          <w:tcPr>
            <w:tcW w:w="990" w:type="dxa"/>
            <w:vAlign w:val="top"/>
          </w:tcPr>
          <w:p>
            <w:pPr>
              <w:pStyle w:val="TableText"/>
              <w:ind w:left="407"/>
              <w:spacing w:before="112" w:line="201" w:lineRule="auto"/>
              <w:rPr/>
            </w:pPr>
            <w:r>
              <w:rPr>
                <w:spacing w:val="22"/>
                <w:w w:val="125"/>
              </w:rPr>
              <w:t>√</w:t>
            </w:r>
          </w:p>
        </w:tc>
        <w:tc>
          <w:tcPr>
            <w:tcW w:w="992" w:type="dxa"/>
            <w:vAlign w:val="top"/>
          </w:tcPr>
          <w:p>
            <w:pPr>
              <w:pStyle w:val="TableText"/>
              <w:ind w:left="409"/>
              <w:spacing w:before="112" w:line="201" w:lineRule="auto"/>
              <w:rPr/>
            </w:pPr>
            <w:r>
              <w:rPr>
                <w:spacing w:val="22"/>
                <w:w w:val="125"/>
              </w:rPr>
              <w:t>√</w:t>
            </w:r>
          </w:p>
        </w:tc>
        <w:tc>
          <w:tcPr>
            <w:tcW w:w="990" w:type="dxa"/>
            <w:vAlign w:val="top"/>
          </w:tcPr>
          <w:p>
            <w:pPr>
              <w:pStyle w:val="TableText"/>
              <w:ind w:left="410"/>
              <w:spacing w:before="112" w:line="201" w:lineRule="auto"/>
              <w:rPr/>
            </w:pPr>
            <w:r>
              <w:rPr>
                <w:spacing w:val="22"/>
                <w:w w:val="125"/>
              </w:rPr>
              <w:t>√</w:t>
            </w:r>
          </w:p>
        </w:tc>
        <w:tc>
          <w:tcPr>
            <w:tcW w:w="992" w:type="dxa"/>
            <w:vAlign w:val="top"/>
          </w:tcPr>
          <w:p>
            <w:pPr>
              <w:pStyle w:val="TableText"/>
              <w:ind w:left="412"/>
              <w:spacing w:before="112" w:line="201" w:lineRule="auto"/>
              <w:rPr/>
            </w:pPr>
            <w:r>
              <w:rPr>
                <w:spacing w:val="22"/>
                <w:w w:val="125"/>
              </w:rPr>
              <w:t>√</w:t>
            </w:r>
          </w:p>
        </w:tc>
        <w:tc>
          <w:tcPr>
            <w:tcW w:w="630" w:type="dxa"/>
            <w:vAlign w:val="top"/>
          </w:tcPr>
          <w:p>
            <w:pPr>
              <w:pStyle w:val="TableText"/>
              <w:ind w:left="232"/>
              <w:spacing w:before="191" w:line="120" w:lineRule="exact"/>
              <w:rPr/>
            </w:pPr>
            <w:r>
              <w:rPr>
                <w:position w:val="-7"/>
              </w:rPr>
              <w:t>—</w:t>
            </w:r>
          </w:p>
        </w:tc>
        <w:tc>
          <w:tcPr>
            <w:tcW w:w="631" w:type="dxa"/>
            <w:vAlign w:val="top"/>
          </w:tcPr>
          <w:p>
            <w:pPr>
              <w:pStyle w:val="TableText"/>
              <w:ind w:left="232"/>
              <w:spacing w:before="191" w:line="120" w:lineRule="exact"/>
              <w:rPr/>
            </w:pPr>
            <w:r>
              <w:rPr>
                <w:position w:val="-7"/>
              </w:rPr>
              <w:t>—</w:t>
            </w:r>
          </w:p>
        </w:tc>
        <w:tc>
          <w:tcPr>
            <w:tcW w:w="630" w:type="dxa"/>
            <w:vAlign w:val="top"/>
          </w:tcPr>
          <w:p>
            <w:pPr>
              <w:pStyle w:val="TableText"/>
              <w:ind w:left="234"/>
              <w:spacing w:before="191" w:line="120" w:lineRule="exact"/>
              <w:rPr/>
            </w:pPr>
            <w:r>
              <w:rPr>
                <w:position w:val="-7"/>
              </w:rPr>
              <w:t>—</w:t>
            </w:r>
          </w:p>
        </w:tc>
        <w:tc>
          <w:tcPr>
            <w:tcW w:w="631" w:type="dxa"/>
            <w:vAlign w:val="top"/>
          </w:tcPr>
          <w:p>
            <w:pPr>
              <w:pStyle w:val="TableText"/>
              <w:ind w:left="235"/>
              <w:spacing w:before="191" w:line="120" w:lineRule="exact"/>
              <w:rPr/>
            </w:pPr>
            <w:r>
              <w:rPr>
                <w:position w:val="-7"/>
              </w:rPr>
              <w:t>—</w:t>
            </w:r>
          </w:p>
        </w:tc>
        <w:tc>
          <w:tcPr>
            <w:tcW w:w="630" w:type="dxa"/>
            <w:vAlign w:val="top"/>
          </w:tcPr>
          <w:p>
            <w:pPr>
              <w:pStyle w:val="TableText"/>
              <w:ind w:left="236"/>
              <w:spacing w:before="191" w:line="120" w:lineRule="exact"/>
              <w:rPr/>
            </w:pPr>
            <w:r>
              <w:rPr>
                <w:position w:val="-7"/>
              </w:rPr>
              <w:t>—</w:t>
            </w:r>
          </w:p>
        </w:tc>
        <w:tc>
          <w:tcPr>
            <w:tcW w:w="657" w:type="dxa"/>
            <w:vAlign w:val="top"/>
            <w:tcBorders>
              <w:right w:val="single" w:color="231F20" w:sz="6" w:space="0"/>
            </w:tcBorders>
          </w:tcPr>
          <w:p>
            <w:pPr>
              <w:pStyle w:val="TableText"/>
              <w:ind w:left="247"/>
              <w:spacing w:before="191" w:line="120" w:lineRule="exact"/>
              <w:rPr/>
            </w:pPr>
            <w:r>
              <w:rPr>
                <w:position w:val="-7"/>
              </w:rPr>
              <w:t>—</w:t>
            </w:r>
          </w:p>
        </w:tc>
      </w:tr>
      <w:tr>
        <w:trPr>
          <w:trHeight w:val="392" w:hRule="atLeast"/>
        </w:trPr>
        <w:tc>
          <w:tcPr>
            <w:tcW w:w="1449" w:type="dxa"/>
            <w:vAlign w:val="top"/>
            <w:tcBorders>
              <w:left w:val="single" w:color="231F20" w:sz="6" w:space="0"/>
            </w:tcBorders>
          </w:tcPr>
          <w:p>
            <w:pPr>
              <w:pStyle w:val="TableText"/>
              <w:ind w:left="137"/>
              <w:spacing w:before="115" w:line="181" w:lineRule="auto"/>
              <w:rPr/>
            </w:pPr>
            <w:r>
              <w:rPr>
                <w:spacing w:val="18"/>
                <w:position w:val="-1"/>
              </w:rPr>
              <w:t>1</w:t>
            </w:r>
            <w:r>
              <w:rPr>
                <w:spacing w:val="-7"/>
                <w:position w:val="-1"/>
              </w:rPr>
              <w:t xml:space="preserve"> </w:t>
            </w:r>
            <w:r>
              <w:rPr>
                <w:spacing w:val="18"/>
              </w:rPr>
              <w:t>d抗压强度比</w:t>
            </w:r>
          </w:p>
        </w:tc>
        <w:tc>
          <w:tcPr>
            <w:tcW w:w="990" w:type="dxa"/>
            <w:vAlign w:val="top"/>
          </w:tcPr>
          <w:p>
            <w:pPr>
              <w:pStyle w:val="TableText"/>
              <w:ind w:left="47"/>
              <w:spacing w:before="117" w:line="178" w:lineRule="auto"/>
              <w:rPr/>
            </w:pPr>
            <w:r>
              <w:rPr>
                <w:spacing w:val="16"/>
              </w:rPr>
              <w:t>早强型适用</w:t>
            </w:r>
          </w:p>
        </w:tc>
        <w:tc>
          <w:tcPr>
            <w:tcW w:w="992" w:type="dxa"/>
            <w:vAlign w:val="top"/>
          </w:tcPr>
          <w:p>
            <w:pPr>
              <w:pStyle w:val="TableText"/>
              <w:ind w:left="407"/>
              <w:spacing w:before="193" w:line="120" w:lineRule="exact"/>
              <w:rPr/>
            </w:pPr>
            <w:r>
              <w:rPr>
                <w:position w:val="-7"/>
              </w:rPr>
              <w:t>—</w:t>
            </w:r>
          </w:p>
        </w:tc>
        <w:tc>
          <w:tcPr>
            <w:tcW w:w="990" w:type="dxa"/>
            <w:vAlign w:val="top"/>
          </w:tcPr>
          <w:p>
            <w:pPr>
              <w:pStyle w:val="TableText"/>
              <w:ind w:left="50"/>
              <w:spacing w:before="117" w:line="178" w:lineRule="auto"/>
              <w:rPr/>
            </w:pPr>
            <w:r>
              <w:rPr>
                <w:spacing w:val="16"/>
              </w:rPr>
              <w:t>早强型适用</w:t>
            </w:r>
          </w:p>
        </w:tc>
        <w:tc>
          <w:tcPr>
            <w:tcW w:w="992" w:type="dxa"/>
            <w:vAlign w:val="top"/>
          </w:tcPr>
          <w:p>
            <w:pPr>
              <w:pStyle w:val="TableText"/>
              <w:ind w:left="410"/>
              <w:spacing w:before="193" w:line="120" w:lineRule="exact"/>
              <w:rPr/>
            </w:pPr>
            <w:r>
              <w:rPr>
                <w:position w:val="-7"/>
              </w:rPr>
              <w:t>—</w:t>
            </w:r>
          </w:p>
        </w:tc>
        <w:tc>
          <w:tcPr>
            <w:tcW w:w="630" w:type="dxa"/>
            <w:vAlign w:val="top"/>
          </w:tcPr>
          <w:p>
            <w:pPr>
              <w:pStyle w:val="TableText"/>
              <w:ind w:left="232"/>
              <w:spacing w:before="193" w:line="120" w:lineRule="exact"/>
              <w:rPr/>
            </w:pPr>
            <w:r>
              <w:rPr>
                <w:position w:val="-7"/>
              </w:rPr>
              <w:t>—</w:t>
            </w:r>
          </w:p>
        </w:tc>
        <w:tc>
          <w:tcPr>
            <w:tcW w:w="631" w:type="dxa"/>
            <w:vAlign w:val="top"/>
          </w:tcPr>
          <w:p>
            <w:pPr>
              <w:pStyle w:val="TableText"/>
              <w:ind w:left="234"/>
              <w:spacing w:before="114" w:line="201" w:lineRule="auto"/>
              <w:rPr/>
            </w:pPr>
            <w:r>
              <w:rPr>
                <w:spacing w:val="22"/>
                <w:w w:val="125"/>
              </w:rPr>
              <w:t>√</w:t>
            </w:r>
          </w:p>
        </w:tc>
        <w:tc>
          <w:tcPr>
            <w:tcW w:w="630" w:type="dxa"/>
            <w:vAlign w:val="top"/>
          </w:tcPr>
          <w:p>
            <w:pPr>
              <w:pStyle w:val="TableText"/>
              <w:ind w:left="234"/>
              <w:spacing w:before="193" w:line="120" w:lineRule="exact"/>
              <w:rPr/>
            </w:pPr>
            <w:r>
              <w:rPr>
                <w:position w:val="-7"/>
              </w:rPr>
              <w:t>—</w:t>
            </w:r>
          </w:p>
        </w:tc>
        <w:tc>
          <w:tcPr>
            <w:tcW w:w="631" w:type="dxa"/>
            <w:vAlign w:val="top"/>
          </w:tcPr>
          <w:p>
            <w:pPr>
              <w:pStyle w:val="TableText"/>
              <w:ind w:left="235"/>
              <w:spacing w:before="193" w:line="120" w:lineRule="exact"/>
              <w:rPr/>
            </w:pPr>
            <w:r>
              <w:rPr>
                <w:position w:val="-7"/>
              </w:rPr>
              <w:t>—</w:t>
            </w:r>
          </w:p>
        </w:tc>
        <w:tc>
          <w:tcPr>
            <w:tcW w:w="630" w:type="dxa"/>
            <w:vAlign w:val="top"/>
          </w:tcPr>
          <w:p>
            <w:pPr>
              <w:pStyle w:val="TableText"/>
              <w:ind w:left="236"/>
              <w:spacing w:before="193" w:line="120" w:lineRule="exact"/>
              <w:rPr/>
            </w:pPr>
            <w:r>
              <w:rPr>
                <w:position w:val="-7"/>
              </w:rPr>
              <w:t>—</w:t>
            </w:r>
          </w:p>
        </w:tc>
        <w:tc>
          <w:tcPr>
            <w:tcW w:w="657" w:type="dxa"/>
            <w:vAlign w:val="top"/>
            <w:tcBorders>
              <w:right w:val="single" w:color="231F20" w:sz="6" w:space="0"/>
            </w:tcBorders>
          </w:tcPr>
          <w:p>
            <w:pPr>
              <w:pStyle w:val="TableText"/>
              <w:ind w:left="247"/>
              <w:spacing w:before="193" w:line="120" w:lineRule="exact"/>
              <w:rPr/>
            </w:pPr>
            <w:r>
              <w:rPr>
                <w:position w:val="-7"/>
              </w:rPr>
              <w:t>—</w:t>
            </w:r>
          </w:p>
        </w:tc>
      </w:tr>
      <w:tr>
        <w:trPr>
          <w:trHeight w:val="391" w:hRule="atLeast"/>
        </w:trPr>
        <w:tc>
          <w:tcPr>
            <w:tcW w:w="1449" w:type="dxa"/>
            <w:vAlign w:val="top"/>
            <w:tcBorders>
              <w:left w:val="single" w:color="231F20" w:sz="6" w:space="0"/>
            </w:tcBorders>
          </w:tcPr>
          <w:p>
            <w:pPr>
              <w:pStyle w:val="TableText"/>
              <w:ind w:left="453"/>
              <w:spacing w:before="113" w:line="185" w:lineRule="auto"/>
              <w:rPr/>
            </w:pPr>
            <w:r>
              <w:rPr>
                <w:spacing w:val="14"/>
              </w:rPr>
              <w:t>含气量</w:t>
            </w:r>
          </w:p>
        </w:tc>
        <w:tc>
          <w:tcPr>
            <w:tcW w:w="990" w:type="dxa"/>
            <w:vAlign w:val="top"/>
          </w:tcPr>
          <w:p>
            <w:pPr>
              <w:pStyle w:val="TableText"/>
              <w:ind w:left="405"/>
              <w:spacing w:before="192" w:line="120" w:lineRule="exact"/>
              <w:rPr/>
            </w:pPr>
            <w:r>
              <w:rPr>
                <w:position w:val="-7"/>
              </w:rPr>
              <w:t>—</w:t>
            </w:r>
          </w:p>
        </w:tc>
        <w:tc>
          <w:tcPr>
            <w:tcW w:w="992" w:type="dxa"/>
            <w:vAlign w:val="top"/>
          </w:tcPr>
          <w:p>
            <w:pPr>
              <w:pStyle w:val="TableText"/>
              <w:ind w:left="407"/>
              <w:spacing w:before="192" w:line="120" w:lineRule="exact"/>
              <w:rPr/>
            </w:pPr>
            <w:r>
              <w:rPr>
                <w:position w:val="-7"/>
              </w:rPr>
              <w:t>—</w:t>
            </w:r>
          </w:p>
        </w:tc>
        <w:tc>
          <w:tcPr>
            <w:tcW w:w="990" w:type="dxa"/>
            <w:vAlign w:val="top"/>
          </w:tcPr>
          <w:p>
            <w:pPr>
              <w:pStyle w:val="TableText"/>
              <w:ind w:left="409"/>
              <w:spacing w:before="192" w:line="120" w:lineRule="exact"/>
              <w:rPr/>
            </w:pPr>
            <w:r>
              <w:rPr>
                <w:position w:val="-7"/>
              </w:rPr>
              <w:t>—</w:t>
            </w:r>
          </w:p>
        </w:tc>
        <w:tc>
          <w:tcPr>
            <w:tcW w:w="992" w:type="dxa"/>
            <w:vAlign w:val="top"/>
          </w:tcPr>
          <w:p>
            <w:pPr>
              <w:pStyle w:val="TableText"/>
              <w:ind w:left="412"/>
              <w:spacing w:before="113" w:line="201" w:lineRule="auto"/>
              <w:rPr/>
            </w:pPr>
            <w:r>
              <w:rPr>
                <w:spacing w:val="22"/>
                <w:w w:val="125"/>
              </w:rPr>
              <w:t>√</w:t>
            </w:r>
          </w:p>
        </w:tc>
        <w:tc>
          <w:tcPr>
            <w:tcW w:w="630" w:type="dxa"/>
            <w:vAlign w:val="top"/>
          </w:tcPr>
          <w:p>
            <w:pPr>
              <w:pStyle w:val="TableText"/>
              <w:ind w:left="232"/>
              <w:spacing w:before="192" w:line="120" w:lineRule="exact"/>
              <w:rPr/>
            </w:pPr>
            <w:r>
              <w:rPr>
                <w:position w:val="-7"/>
              </w:rPr>
              <w:t>—</w:t>
            </w:r>
          </w:p>
        </w:tc>
        <w:tc>
          <w:tcPr>
            <w:tcW w:w="631" w:type="dxa"/>
            <w:vAlign w:val="top"/>
          </w:tcPr>
          <w:p>
            <w:pPr>
              <w:pStyle w:val="TableText"/>
              <w:ind w:left="232"/>
              <w:spacing w:before="192" w:line="120" w:lineRule="exact"/>
              <w:rPr/>
            </w:pPr>
            <w:r>
              <w:rPr>
                <w:position w:val="-7"/>
              </w:rPr>
              <w:t>—</w:t>
            </w:r>
          </w:p>
        </w:tc>
        <w:tc>
          <w:tcPr>
            <w:tcW w:w="630" w:type="dxa"/>
            <w:vAlign w:val="top"/>
          </w:tcPr>
          <w:p>
            <w:pPr>
              <w:pStyle w:val="TableText"/>
              <w:ind w:left="234"/>
              <w:spacing w:before="192" w:line="120" w:lineRule="exact"/>
              <w:rPr/>
            </w:pPr>
            <w:r>
              <w:rPr>
                <w:position w:val="-7"/>
              </w:rPr>
              <w:t>—</w:t>
            </w:r>
          </w:p>
        </w:tc>
        <w:tc>
          <w:tcPr>
            <w:tcW w:w="631" w:type="dxa"/>
            <w:vAlign w:val="top"/>
          </w:tcPr>
          <w:p>
            <w:pPr>
              <w:pStyle w:val="TableText"/>
              <w:ind w:left="236"/>
              <w:spacing w:before="113" w:line="201" w:lineRule="auto"/>
              <w:rPr/>
            </w:pPr>
            <w:r>
              <w:rPr>
                <w:spacing w:val="22"/>
                <w:w w:val="125"/>
              </w:rPr>
              <w:t>√</w:t>
            </w:r>
          </w:p>
        </w:tc>
        <w:tc>
          <w:tcPr>
            <w:tcW w:w="630" w:type="dxa"/>
            <w:vAlign w:val="top"/>
          </w:tcPr>
          <w:p>
            <w:pPr>
              <w:pStyle w:val="TableText"/>
              <w:ind w:left="236"/>
              <w:spacing w:before="192" w:line="120" w:lineRule="exact"/>
              <w:rPr/>
            </w:pPr>
            <w:r>
              <w:rPr>
                <w:position w:val="-7"/>
              </w:rPr>
              <w:t>—</w:t>
            </w:r>
          </w:p>
        </w:tc>
        <w:tc>
          <w:tcPr>
            <w:tcW w:w="657" w:type="dxa"/>
            <w:vAlign w:val="top"/>
            <w:tcBorders>
              <w:right w:val="single" w:color="231F20" w:sz="6" w:space="0"/>
            </w:tcBorders>
          </w:tcPr>
          <w:p>
            <w:pPr>
              <w:pStyle w:val="TableText"/>
              <w:ind w:left="247"/>
              <w:spacing w:before="192" w:line="120" w:lineRule="exact"/>
              <w:rPr/>
            </w:pPr>
            <w:r>
              <w:rPr>
                <w:position w:val="-7"/>
              </w:rPr>
              <w:t>—</w:t>
            </w:r>
          </w:p>
        </w:tc>
      </w:tr>
      <w:tr>
        <w:trPr>
          <w:trHeight w:val="720" w:hRule="atLeast"/>
        </w:trPr>
        <w:tc>
          <w:tcPr>
            <w:tcW w:w="1449" w:type="dxa"/>
            <w:vAlign w:val="top"/>
            <w:tcBorders>
              <w:left w:val="single" w:color="231F20" w:sz="6" w:space="0"/>
            </w:tcBorders>
          </w:tcPr>
          <w:p>
            <w:pPr>
              <w:pStyle w:val="TableText"/>
              <w:ind w:left="275" w:right="268" w:firstLine="35"/>
              <w:spacing w:before="128" w:line="250" w:lineRule="auto"/>
              <w:rPr/>
            </w:pPr>
            <w:r>
              <w:rPr>
                <w:spacing w:val="16"/>
              </w:rPr>
              <w:t>含气量</w:t>
            </w:r>
            <w:r>
              <w:rPr>
                <w:spacing w:val="23"/>
                <w:w w:val="101"/>
              </w:rPr>
              <w:t xml:space="preserve"> </w:t>
            </w:r>
            <w:r>
              <w:rPr>
                <w:spacing w:val="16"/>
                <w:position w:val="-1"/>
              </w:rPr>
              <w:t>1</w:t>
            </w:r>
            <w:r>
              <w:rPr>
                <w:spacing w:val="-12"/>
                <w:position w:val="-1"/>
              </w:rPr>
              <w:t xml:space="preserve"> </w:t>
            </w:r>
            <w:r>
              <w:rPr>
                <w:spacing w:val="16"/>
                <w:position w:val="-1"/>
              </w:rPr>
              <w:t>h</w:t>
            </w:r>
            <w:r>
              <w:rPr>
                <w:spacing w:val="16"/>
              </w:rPr>
              <w:t>经时变化量</w:t>
            </w:r>
          </w:p>
        </w:tc>
        <w:tc>
          <w:tcPr>
            <w:tcW w:w="990" w:type="dxa"/>
            <w:vAlign w:val="top"/>
          </w:tcPr>
          <w:p>
            <w:pPr>
              <w:spacing w:line="284" w:lineRule="auto"/>
              <w:rPr>
                <w:rFonts w:ascii="Arial"/>
                <w:sz w:val="21"/>
              </w:rPr>
            </w:pPr>
            <w:r/>
          </w:p>
          <w:p>
            <w:pPr>
              <w:pStyle w:val="TableText"/>
              <w:ind w:left="405"/>
              <w:spacing w:before="69" w:line="120" w:lineRule="exact"/>
              <w:rPr/>
            </w:pPr>
            <w:r>
              <w:rPr>
                <w:position w:val="-7"/>
              </w:rPr>
              <w:t>—</w:t>
            </w:r>
          </w:p>
        </w:tc>
        <w:tc>
          <w:tcPr>
            <w:tcW w:w="992" w:type="dxa"/>
            <w:vAlign w:val="top"/>
          </w:tcPr>
          <w:p>
            <w:pPr>
              <w:spacing w:line="284" w:lineRule="auto"/>
              <w:rPr>
                <w:rFonts w:ascii="Arial"/>
                <w:sz w:val="21"/>
              </w:rPr>
            </w:pPr>
            <w:r/>
          </w:p>
          <w:p>
            <w:pPr>
              <w:pStyle w:val="TableText"/>
              <w:ind w:left="407"/>
              <w:spacing w:before="69" w:line="120" w:lineRule="exact"/>
              <w:rPr/>
            </w:pPr>
            <w:r>
              <w:rPr>
                <w:position w:val="-7"/>
              </w:rPr>
              <w:t>—</w:t>
            </w:r>
          </w:p>
        </w:tc>
        <w:tc>
          <w:tcPr>
            <w:tcW w:w="990" w:type="dxa"/>
            <w:vAlign w:val="top"/>
          </w:tcPr>
          <w:p>
            <w:pPr>
              <w:spacing w:line="284" w:lineRule="auto"/>
              <w:rPr>
                <w:rFonts w:ascii="Arial"/>
                <w:sz w:val="21"/>
              </w:rPr>
            </w:pPr>
            <w:r/>
          </w:p>
          <w:p>
            <w:pPr>
              <w:pStyle w:val="TableText"/>
              <w:ind w:left="409"/>
              <w:spacing w:before="69" w:line="120" w:lineRule="exact"/>
              <w:rPr/>
            </w:pPr>
            <w:r>
              <w:rPr>
                <w:position w:val="-7"/>
              </w:rPr>
              <w:t>—</w:t>
            </w:r>
          </w:p>
        </w:tc>
        <w:tc>
          <w:tcPr>
            <w:tcW w:w="992" w:type="dxa"/>
            <w:vAlign w:val="top"/>
          </w:tcPr>
          <w:p>
            <w:pPr>
              <w:pStyle w:val="TableText"/>
              <w:ind w:left="412"/>
              <w:spacing w:before="276" w:line="201" w:lineRule="auto"/>
              <w:rPr/>
            </w:pPr>
            <w:r>
              <w:rPr>
                <w:spacing w:val="22"/>
                <w:w w:val="125"/>
              </w:rPr>
              <w:t>√</w:t>
            </w:r>
          </w:p>
        </w:tc>
        <w:tc>
          <w:tcPr>
            <w:tcW w:w="630" w:type="dxa"/>
            <w:vAlign w:val="top"/>
          </w:tcPr>
          <w:p>
            <w:pPr>
              <w:spacing w:line="284" w:lineRule="auto"/>
              <w:rPr>
                <w:rFonts w:ascii="Arial"/>
                <w:sz w:val="21"/>
              </w:rPr>
            </w:pPr>
            <w:r/>
          </w:p>
          <w:p>
            <w:pPr>
              <w:pStyle w:val="TableText"/>
              <w:ind w:left="232"/>
              <w:spacing w:before="69" w:line="120" w:lineRule="exact"/>
              <w:rPr/>
            </w:pPr>
            <w:r>
              <w:rPr>
                <w:position w:val="-7"/>
              </w:rPr>
              <w:t>—</w:t>
            </w:r>
          </w:p>
        </w:tc>
        <w:tc>
          <w:tcPr>
            <w:tcW w:w="631" w:type="dxa"/>
            <w:vAlign w:val="top"/>
          </w:tcPr>
          <w:p>
            <w:pPr>
              <w:spacing w:line="284" w:lineRule="auto"/>
              <w:rPr>
                <w:rFonts w:ascii="Arial"/>
                <w:sz w:val="21"/>
              </w:rPr>
            </w:pPr>
            <w:r/>
          </w:p>
          <w:p>
            <w:pPr>
              <w:pStyle w:val="TableText"/>
              <w:ind w:left="232"/>
              <w:spacing w:before="69" w:line="120" w:lineRule="exact"/>
              <w:rPr/>
            </w:pPr>
            <w:r>
              <w:rPr>
                <w:position w:val="-7"/>
              </w:rPr>
              <w:t>—</w:t>
            </w:r>
          </w:p>
        </w:tc>
        <w:tc>
          <w:tcPr>
            <w:tcW w:w="630" w:type="dxa"/>
            <w:vAlign w:val="top"/>
          </w:tcPr>
          <w:p>
            <w:pPr>
              <w:spacing w:line="284" w:lineRule="auto"/>
              <w:rPr>
                <w:rFonts w:ascii="Arial"/>
                <w:sz w:val="21"/>
              </w:rPr>
            </w:pPr>
            <w:r/>
          </w:p>
          <w:p>
            <w:pPr>
              <w:pStyle w:val="TableText"/>
              <w:ind w:left="234"/>
              <w:spacing w:before="69" w:line="120" w:lineRule="exact"/>
              <w:rPr/>
            </w:pPr>
            <w:r>
              <w:rPr>
                <w:position w:val="-7"/>
              </w:rPr>
              <w:t>—</w:t>
            </w:r>
          </w:p>
        </w:tc>
        <w:tc>
          <w:tcPr>
            <w:tcW w:w="631" w:type="dxa"/>
            <w:vAlign w:val="top"/>
          </w:tcPr>
          <w:p>
            <w:pPr>
              <w:pStyle w:val="TableText"/>
              <w:ind w:left="236"/>
              <w:spacing w:before="276" w:line="201" w:lineRule="auto"/>
              <w:rPr/>
            </w:pPr>
            <w:r>
              <w:rPr>
                <w:spacing w:val="22"/>
                <w:w w:val="125"/>
              </w:rPr>
              <w:t>√</w:t>
            </w:r>
          </w:p>
        </w:tc>
        <w:tc>
          <w:tcPr>
            <w:tcW w:w="630" w:type="dxa"/>
            <w:vAlign w:val="top"/>
          </w:tcPr>
          <w:p>
            <w:pPr>
              <w:spacing w:line="284" w:lineRule="auto"/>
              <w:rPr>
                <w:rFonts w:ascii="Arial"/>
                <w:sz w:val="21"/>
              </w:rPr>
            </w:pPr>
            <w:r/>
          </w:p>
          <w:p>
            <w:pPr>
              <w:pStyle w:val="TableText"/>
              <w:ind w:left="236"/>
              <w:spacing w:before="69" w:line="120" w:lineRule="exact"/>
              <w:rPr/>
            </w:pPr>
            <w:r>
              <w:rPr>
                <w:position w:val="-7"/>
              </w:rPr>
              <w:t>—</w:t>
            </w:r>
          </w:p>
        </w:tc>
        <w:tc>
          <w:tcPr>
            <w:tcW w:w="657" w:type="dxa"/>
            <w:vAlign w:val="top"/>
            <w:tcBorders>
              <w:right w:val="single" w:color="231F20" w:sz="6" w:space="0"/>
            </w:tcBorders>
          </w:tcPr>
          <w:p>
            <w:pPr>
              <w:spacing w:line="284" w:lineRule="auto"/>
              <w:rPr>
                <w:rFonts w:ascii="Arial"/>
                <w:sz w:val="21"/>
              </w:rPr>
            </w:pPr>
            <w:r/>
          </w:p>
          <w:p>
            <w:pPr>
              <w:pStyle w:val="TableText"/>
              <w:ind w:left="247"/>
              <w:spacing w:before="69" w:line="120" w:lineRule="exact"/>
              <w:rPr/>
            </w:pPr>
            <w:r>
              <w:rPr>
                <w:position w:val="-7"/>
              </w:rPr>
              <w:t>—</w:t>
            </w:r>
          </w:p>
        </w:tc>
      </w:tr>
    </w:tbl>
    <w:p>
      <w:pPr>
        <w:pStyle w:val="BodyText"/>
        <w:rPr/>
      </w:pPr>
      <w:r/>
    </w:p>
    <w:p>
      <w:pPr>
        <w:sectPr>
          <w:headerReference w:type="default" r:id="rId68"/>
          <w:footerReference w:type="default" r:id="rId69"/>
          <w:pgSz w:w="11907" w:h="16841"/>
          <w:pgMar w:top="1684" w:right="1225" w:bottom="1295" w:left="1274" w:header="1386" w:footer="1106" w:gutter="0"/>
        </w:sectPr>
        <w:rPr/>
      </w:pPr>
    </w:p>
    <w:p>
      <w:pPr>
        <w:pStyle w:val="BodyText"/>
        <w:spacing w:line="369" w:lineRule="auto"/>
        <w:rPr/>
      </w:pPr>
      <w:r/>
    </w:p>
    <w:p>
      <w:pPr>
        <w:ind w:left="3096"/>
        <w:spacing w:before="81" w:line="201" w:lineRule="auto"/>
        <w:rPr>
          <w:rFonts w:ascii="Microsoft YaHei" w:hAnsi="Microsoft YaHei" w:eastAsia="Microsoft YaHei" w:cs="Microsoft YaHei"/>
          <w:sz w:val="19"/>
          <w:szCs w:val="19"/>
        </w:rPr>
      </w:pPr>
      <w:bookmarkStart w:name="bookmark88" w:id="56"/>
      <w:bookmarkEnd w:id="56"/>
      <w:r>
        <w:rPr>
          <w:rFonts w:ascii="SimHei" w:hAnsi="SimHei" w:eastAsia="SimHei" w:cs="SimHei"/>
          <w:sz w:val="19"/>
          <w:szCs w:val="19"/>
          <w:spacing w:val="12"/>
        </w:rPr>
        <w:t>表</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position w:val="-2"/>
        </w:rPr>
        <w:t>16   </w:t>
      </w:r>
      <w:r>
        <w:rPr>
          <w:rFonts w:ascii="SimHei" w:hAnsi="SimHei" w:eastAsia="SimHei" w:cs="SimHei"/>
          <w:sz w:val="19"/>
          <w:szCs w:val="19"/>
          <w:spacing w:val="12"/>
        </w:rPr>
        <w:t>外加剂出厂检验项目</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rPr>
        <w:t>(续)</w:t>
      </w:r>
    </w:p>
    <w:p>
      <w:pPr>
        <w:spacing w:line="223"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449"/>
        <w:gridCol w:w="990"/>
        <w:gridCol w:w="992"/>
        <w:gridCol w:w="990"/>
        <w:gridCol w:w="992"/>
        <w:gridCol w:w="630"/>
        <w:gridCol w:w="631"/>
        <w:gridCol w:w="630"/>
        <w:gridCol w:w="631"/>
        <w:gridCol w:w="630"/>
        <w:gridCol w:w="657"/>
      </w:tblGrid>
      <w:tr>
        <w:trPr>
          <w:trHeight w:val="710" w:hRule="atLeast"/>
        </w:trPr>
        <w:tc>
          <w:tcPr>
            <w:tcW w:w="1449" w:type="dxa"/>
            <w:vAlign w:val="top"/>
            <w:tcBorders>
              <w:left w:val="single" w:color="231F20" w:sz="6" w:space="0"/>
              <w:bottom w:val="single" w:color="231F20" w:sz="6" w:space="0"/>
              <w:top w:val="single" w:color="231F20" w:sz="6" w:space="0"/>
            </w:tcBorders>
          </w:tcPr>
          <w:p>
            <w:pPr>
              <w:pStyle w:val="TableText"/>
              <w:ind w:left="364"/>
              <w:spacing w:before="269" w:line="181" w:lineRule="auto"/>
              <w:rPr/>
            </w:pPr>
            <w:r>
              <w:rPr>
                <w:spacing w:val="9"/>
              </w:rPr>
              <w:t>测定项 目</w:t>
            </w:r>
          </w:p>
        </w:tc>
        <w:tc>
          <w:tcPr>
            <w:tcW w:w="990" w:type="dxa"/>
            <w:vAlign w:val="top"/>
            <w:tcBorders>
              <w:bottom w:val="single" w:color="231F20" w:sz="6" w:space="0"/>
              <w:top w:val="single" w:color="231F20" w:sz="6" w:space="0"/>
            </w:tcBorders>
          </w:tcPr>
          <w:p>
            <w:pPr>
              <w:pStyle w:val="TableText"/>
              <w:ind w:left="316" w:right="144" w:hanging="176"/>
              <w:spacing w:before="121" w:line="253" w:lineRule="auto"/>
              <w:rPr/>
            </w:pPr>
            <w:r>
              <w:rPr>
                <w:spacing w:val="14"/>
              </w:rPr>
              <w:t>高性能减</w:t>
            </w:r>
            <w:r>
              <w:rPr>
                <w:spacing w:val="11"/>
              </w:rPr>
              <w:t>水剂</w:t>
            </w:r>
          </w:p>
        </w:tc>
        <w:tc>
          <w:tcPr>
            <w:tcW w:w="992" w:type="dxa"/>
            <w:vAlign w:val="top"/>
            <w:tcBorders>
              <w:bottom w:val="single" w:color="231F20" w:sz="6" w:space="0"/>
              <w:top w:val="single" w:color="231F20" w:sz="6" w:space="0"/>
            </w:tcBorders>
          </w:tcPr>
          <w:p>
            <w:pPr>
              <w:pStyle w:val="TableText"/>
              <w:ind w:left="53"/>
              <w:spacing w:before="268" w:line="183" w:lineRule="auto"/>
              <w:rPr/>
            </w:pPr>
            <w:r>
              <w:rPr>
                <w:spacing w:val="16"/>
              </w:rPr>
              <w:t>高效减水剂</w:t>
            </w:r>
          </w:p>
        </w:tc>
        <w:tc>
          <w:tcPr>
            <w:tcW w:w="990" w:type="dxa"/>
            <w:vAlign w:val="top"/>
            <w:tcBorders>
              <w:bottom w:val="single" w:color="231F20" w:sz="6" w:space="0"/>
              <w:top w:val="single" w:color="231F20" w:sz="6" w:space="0"/>
            </w:tcBorders>
          </w:tcPr>
          <w:p>
            <w:pPr>
              <w:pStyle w:val="TableText"/>
              <w:ind w:left="50"/>
              <w:spacing w:before="268" w:line="183" w:lineRule="auto"/>
              <w:rPr/>
            </w:pPr>
            <w:r>
              <w:rPr>
                <w:spacing w:val="16"/>
              </w:rPr>
              <w:t>普通减水剂</w:t>
            </w:r>
          </w:p>
        </w:tc>
        <w:tc>
          <w:tcPr>
            <w:tcW w:w="992" w:type="dxa"/>
            <w:vAlign w:val="top"/>
            <w:tcBorders>
              <w:bottom w:val="single" w:color="231F20" w:sz="6" w:space="0"/>
              <w:top w:val="single" w:color="231F20" w:sz="6" w:space="0"/>
            </w:tcBorders>
          </w:tcPr>
          <w:p>
            <w:pPr>
              <w:pStyle w:val="TableText"/>
              <w:ind w:left="59"/>
              <w:spacing w:before="268" w:line="184" w:lineRule="auto"/>
              <w:rPr/>
            </w:pPr>
            <w:r>
              <w:rPr>
                <w:spacing w:val="15"/>
              </w:rPr>
              <w:t>引气减水剂</w:t>
            </w:r>
          </w:p>
        </w:tc>
        <w:tc>
          <w:tcPr>
            <w:tcW w:w="630" w:type="dxa"/>
            <w:vAlign w:val="top"/>
            <w:tcBorders>
              <w:bottom w:val="single" w:color="231F20" w:sz="6" w:space="0"/>
              <w:top w:val="single" w:color="231F20" w:sz="6" w:space="0"/>
            </w:tcBorders>
          </w:tcPr>
          <w:p>
            <w:pPr>
              <w:pStyle w:val="TableText"/>
              <w:ind w:left="54"/>
              <w:spacing w:before="270" w:line="180" w:lineRule="auto"/>
              <w:rPr/>
            </w:pPr>
            <w:r>
              <w:rPr>
                <w:spacing w:val="14"/>
              </w:rPr>
              <w:t>泵送剂</w:t>
            </w:r>
          </w:p>
        </w:tc>
        <w:tc>
          <w:tcPr>
            <w:tcW w:w="631" w:type="dxa"/>
            <w:vAlign w:val="top"/>
            <w:tcBorders>
              <w:bottom w:val="single" w:color="231F20" w:sz="6" w:space="0"/>
              <w:top w:val="single" w:color="231F20" w:sz="6" w:space="0"/>
            </w:tcBorders>
          </w:tcPr>
          <w:p>
            <w:pPr>
              <w:pStyle w:val="TableText"/>
              <w:ind w:left="54"/>
              <w:spacing w:before="270" w:line="180" w:lineRule="auto"/>
              <w:rPr/>
            </w:pPr>
            <w:r>
              <w:rPr>
                <w:spacing w:val="14"/>
              </w:rPr>
              <w:t>早强剂</w:t>
            </w:r>
          </w:p>
        </w:tc>
        <w:tc>
          <w:tcPr>
            <w:tcW w:w="630" w:type="dxa"/>
            <w:vAlign w:val="top"/>
            <w:tcBorders>
              <w:bottom w:val="single" w:color="231F20" w:sz="6" w:space="0"/>
              <w:top w:val="single" w:color="231F20" w:sz="6" w:space="0"/>
            </w:tcBorders>
          </w:tcPr>
          <w:p>
            <w:pPr>
              <w:pStyle w:val="TableText"/>
              <w:ind w:left="57"/>
              <w:spacing w:before="269" w:line="181" w:lineRule="auto"/>
              <w:rPr/>
            </w:pPr>
            <w:r>
              <w:rPr>
                <w:spacing w:val="14"/>
              </w:rPr>
              <w:t>缓凝剂</w:t>
            </w:r>
          </w:p>
        </w:tc>
        <w:tc>
          <w:tcPr>
            <w:tcW w:w="631" w:type="dxa"/>
            <w:vAlign w:val="top"/>
            <w:tcBorders>
              <w:bottom w:val="single" w:color="231F20" w:sz="6" w:space="0"/>
              <w:top w:val="single" w:color="231F20" w:sz="6" w:space="0"/>
            </w:tcBorders>
          </w:tcPr>
          <w:p>
            <w:pPr>
              <w:pStyle w:val="TableText"/>
              <w:ind w:left="63"/>
              <w:spacing w:before="268" w:line="184" w:lineRule="auto"/>
              <w:rPr/>
            </w:pPr>
            <w:r>
              <w:rPr>
                <w:spacing w:val="12"/>
              </w:rPr>
              <w:t>引气剂</w:t>
            </w:r>
          </w:p>
        </w:tc>
        <w:tc>
          <w:tcPr>
            <w:tcW w:w="630" w:type="dxa"/>
            <w:vAlign w:val="top"/>
            <w:tcBorders>
              <w:bottom w:val="single" w:color="231F20" w:sz="6" w:space="0"/>
              <w:top w:val="single" w:color="231F20" w:sz="6" w:space="0"/>
            </w:tcBorders>
          </w:tcPr>
          <w:p>
            <w:pPr>
              <w:pStyle w:val="TableText"/>
              <w:ind w:left="70"/>
              <w:spacing w:before="269" w:line="182" w:lineRule="auto"/>
              <w:rPr/>
            </w:pPr>
            <w:r>
              <w:rPr>
                <w:spacing w:val="10"/>
              </w:rPr>
              <w:t>防水剂</w:t>
            </w:r>
          </w:p>
        </w:tc>
        <w:tc>
          <w:tcPr>
            <w:tcW w:w="657" w:type="dxa"/>
            <w:vAlign w:val="top"/>
            <w:tcBorders>
              <w:bottom w:val="single" w:color="231F20" w:sz="6" w:space="0"/>
              <w:right w:val="single" w:color="231F20" w:sz="6" w:space="0"/>
              <w:top w:val="single" w:color="231F20" w:sz="6" w:space="0"/>
            </w:tcBorders>
          </w:tcPr>
          <w:p>
            <w:pPr>
              <w:pStyle w:val="TableText"/>
              <w:ind w:left="81"/>
              <w:spacing w:before="268" w:line="183" w:lineRule="auto"/>
              <w:rPr/>
            </w:pPr>
            <w:r>
              <w:rPr>
                <w:spacing w:val="10"/>
              </w:rPr>
              <w:t>防冻剂</w:t>
            </w:r>
          </w:p>
        </w:tc>
      </w:tr>
      <w:tr>
        <w:trPr>
          <w:trHeight w:val="379" w:hRule="atLeast"/>
        </w:trPr>
        <w:tc>
          <w:tcPr>
            <w:tcW w:w="1449" w:type="dxa"/>
            <w:vAlign w:val="top"/>
            <w:tcBorders>
              <w:left w:val="single" w:color="231F20" w:sz="6" w:space="0"/>
              <w:top w:val="single" w:color="231F20" w:sz="6" w:space="0"/>
            </w:tcBorders>
          </w:tcPr>
          <w:p>
            <w:pPr>
              <w:pStyle w:val="TableText"/>
              <w:ind w:left="184"/>
              <w:spacing w:before="101" w:line="185" w:lineRule="auto"/>
              <w:rPr/>
            </w:pPr>
            <w:r>
              <w:rPr>
                <w:spacing w:val="17"/>
              </w:rPr>
              <w:t>压力泌水率比</w:t>
            </w:r>
          </w:p>
        </w:tc>
        <w:tc>
          <w:tcPr>
            <w:tcW w:w="990" w:type="dxa"/>
            <w:vAlign w:val="top"/>
            <w:tcBorders>
              <w:top w:val="single" w:color="231F20" w:sz="6" w:space="0"/>
            </w:tcBorders>
          </w:tcPr>
          <w:p>
            <w:pPr>
              <w:pStyle w:val="TableText"/>
              <w:ind w:left="405"/>
              <w:spacing w:before="181" w:line="120" w:lineRule="exact"/>
              <w:rPr/>
            </w:pPr>
            <w:r>
              <w:rPr>
                <w:position w:val="-7"/>
              </w:rPr>
              <w:t>—</w:t>
            </w:r>
          </w:p>
        </w:tc>
        <w:tc>
          <w:tcPr>
            <w:tcW w:w="992" w:type="dxa"/>
            <w:vAlign w:val="top"/>
            <w:tcBorders>
              <w:top w:val="single" w:color="231F20" w:sz="6" w:space="0"/>
            </w:tcBorders>
          </w:tcPr>
          <w:p>
            <w:pPr>
              <w:pStyle w:val="TableText"/>
              <w:ind w:left="407"/>
              <w:spacing w:before="181" w:line="120" w:lineRule="exact"/>
              <w:rPr/>
            </w:pPr>
            <w:r>
              <w:rPr>
                <w:position w:val="-7"/>
              </w:rPr>
              <w:t>—</w:t>
            </w:r>
          </w:p>
        </w:tc>
        <w:tc>
          <w:tcPr>
            <w:tcW w:w="990" w:type="dxa"/>
            <w:vAlign w:val="top"/>
            <w:tcBorders>
              <w:top w:val="single" w:color="231F20" w:sz="6" w:space="0"/>
            </w:tcBorders>
          </w:tcPr>
          <w:p>
            <w:pPr>
              <w:pStyle w:val="TableText"/>
              <w:ind w:left="409"/>
              <w:spacing w:before="181" w:line="120" w:lineRule="exact"/>
              <w:rPr/>
            </w:pPr>
            <w:r>
              <w:rPr>
                <w:position w:val="-7"/>
              </w:rPr>
              <w:t>—</w:t>
            </w:r>
          </w:p>
        </w:tc>
        <w:tc>
          <w:tcPr>
            <w:tcW w:w="992" w:type="dxa"/>
            <w:vAlign w:val="top"/>
            <w:tcBorders>
              <w:top w:val="single" w:color="231F20" w:sz="6" w:space="0"/>
            </w:tcBorders>
          </w:tcPr>
          <w:p>
            <w:pPr>
              <w:pStyle w:val="TableText"/>
              <w:ind w:left="410"/>
              <w:spacing w:before="181" w:line="120" w:lineRule="exact"/>
              <w:rPr/>
            </w:pPr>
            <w:r>
              <w:rPr>
                <w:position w:val="-7"/>
              </w:rPr>
              <w:t>—</w:t>
            </w:r>
          </w:p>
        </w:tc>
        <w:tc>
          <w:tcPr>
            <w:tcW w:w="630" w:type="dxa"/>
            <w:vAlign w:val="top"/>
            <w:tcBorders>
              <w:top w:val="single" w:color="231F20" w:sz="6" w:space="0"/>
            </w:tcBorders>
          </w:tcPr>
          <w:p>
            <w:pPr>
              <w:pStyle w:val="TableText"/>
              <w:ind w:left="233"/>
              <w:spacing w:before="102" w:line="201" w:lineRule="auto"/>
              <w:rPr/>
            </w:pPr>
            <w:r>
              <w:rPr>
                <w:spacing w:val="22"/>
                <w:w w:val="125"/>
              </w:rPr>
              <w:t>√</w:t>
            </w:r>
          </w:p>
        </w:tc>
        <w:tc>
          <w:tcPr>
            <w:tcW w:w="631" w:type="dxa"/>
            <w:vAlign w:val="top"/>
            <w:tcBorders>
              <w:top w:val="single" w:color="231F20" w:sz="6" w:space="0"/>
            </w:tcBorders>
          </w:tcPr>
          <w:p>
            <w:pPr>
              <w:pStyle w:val="TableText"/>
              <w:ind w:left="232"/>
              <w:spacing w:before="181" w:line="120" w:lineRule="exact"/>
              <w:rPr/>
            </w:pPr>
            <w:r>
              <w:rPr>
                <w:position w:val="-7"/>
              </w:rPr>
              <w:t>—</w:t>
            </w:r>
          </w:p>
        </w:tc>
        <w:tc>
          <w:tcPr>
            <w:tcW w:w="630" w:type="dxa"/>
            <w:vAlign w:val="top"/>
            <w:tcBorders>
              <w:top w:val="single" w:color="231F20" w:sz="6" w:space="0"/>
            </w:tcBorders>
          </w:tcPr>
          <w:p>
            <w:pPr>
              <w:pStyle w:val="TableText"/>
              <w:ind w:left="234"/>
              <w:spacing w:before="181" w:line="120" w:lineRule="exact"/>
              <w:rPr/>
            </w:pPr>
            <w:r>
              <w:rPr>
                <w:position w:val="-7"/>
              </w:rPr>
              <w:t>—</w:t>
            </w:r>
          </w:p>
        </w:tc>
        <w:tc>
          <w:tcPr>
            <w:tcW w:w="631" w:type="dxa"/>
            <w:vAlign w:val="top"/>
            <w:tcBorders>
              <w:top w:val="single" w:color="231F20" w:sz="6" w:space="0"/>
            </w:tcBorders>
          </w:tcPr>
          <w:p>
            <w:pPr>
              <w:pStyle w:val="TableText"/>
              <w:ind w:left="235"/>
              <w:spacing w:before="181" w:line="120" w:lineRule="exact"/>
              <w:rPr/>
            </w:pPr>
            <w:r>
              <w:rPr>
                <w:position w:val="-7"/>
              </w:rPr>
              <w:t>—</w:t>
            </w:r>
          </w:p>
        </w:tc>
        <w:tc>
          <w:tcPr>
            <w:tcW w:w="630" w:type="dxa"/>
            <w:vAlign w:val="top"/>
            <w:tcBorders>
              <w:top w:val="single" w:color="231F20" w:sz="6" w:space="0"/>
            </w:tcBorders>
          </w:tcPr>
          <w:p>
            <w:pPr>
              <w:pStyle w:val="TableText"/>
              <w:ind w:left="236"/>
              <w:spacing w:before="181" w:line="120" w:lineRule="exact"/>
              <w:rPr/>
            </w:pPr>
            <w:r>
              <w:rPr>
                <w:position w:val="-7"/>
              </w:rPr>
              <w:t>—</w:t>
            </w:r>
          </w:p>
        </w:tc>
        <w:tc>
          <w:tcPr>
            <w:tcW w:w="657" w:type="dxa"/>
            <w:vAlign w:val="top"/>
            <w:tcBorders>
              <w:right w:val="single" w:color="231F20" w:sz="6" w:space="0"/>
              <w:top w:val="single" w:color="231F20" w:sz="6" w:space="0"/>
            </w:tcBorders>
          </w:tcPr>
          <w:p>
            <w:pPr>
              <w:pStyle w:val="TableText"/>
              <w:ind w:left="247"/>
              <w:spacing w:before="181" w:line="120" w:lineRule="exact"/>
              <w:rPr/>
            </w:pPr>
            <w:r>
              <w:rPr>
                <w:position w:val="-7"/>
              </w:rPr>
              <w:t>—</w:t>
            </w:r>
          </w:p>
        </w:tc>
      </w:tr>
      <w:tr>
        <w:trPr>
          <w:trHeight w:val="390" w:hRule="atLeast"/>
        </w:trPr>
        <w:tc>
          <w:tcPr>
            <w:tcW w:w="1449" w:type="dxa"/>
            <w:vAlign w:val="top"/>
            <w:tcBorders>
              <w:left w:val="single" w:color="231F20" w:sz="6" w:space="0"/>
            </w:tcBorders>
          </w:tcPr>
          <w:p>
            <w:pPr>
              <w:pStyle w:val="TableText"/>
              <w:ind w:left="182"/>
              <w:spacing w:before="117" w:line="181" w:lineRule="auto"/>
              <w:rPr/>
            </w:pPr>
            <w:r>
              <w:rPr>
                <w:spacing w:val="17"/>
              </w:rPr>
              <w:t>凝结时间之差</w:t>
            </w:r>
          </w:p>
        </w:tc>
        <w:tc>
          <w:tcPr>
            <w:tcW w:w="990" w:type="dxa"/>
            <w:vAlign w:val="top"/>
          </w:tcPr>
          <w:p>
            <w:pPr>
              <w:pStyle w:val="TableText"/>
              <w:ind w:left="405"/>
              <w:spacing w:before="195" w:line="120" w:lineRule="exact"/>
              <w:rPr/>
            </w:pPr>
            <w:r>
              <w:rPr>
                <w:position w:val="-7"/>
              </w:rPr>
              <w:t>—</w:t>
            </w:r>
          </w:p>
        </w:tc>
        <w:tc>
          <w:tcPr>
            <w:tcW w:w="992" w:type="dxa"/>
            <w:vAlign w:val="top"/>
          </w:tcPr>
          <w:p>
            <w:pPr>
              <w:pStyle w:val="TableText"/>
              <w:ind w:left="407"/>
              <w:spacing w:before="195" w:line="120" w:lineRule="exact"/>
              <w:rPr/>
            </w:pPr>
            <w:r>
              <w:rPr>
                <w:position w:val="-7"/>
              </w:rPr>
              <w:t>—</w:t>
            </w:r>
          </w:p>
        </w:tc>
        <w:tc>
          <w:tcPr>
            <w:tcW w:w="990" w:type="dxa"/>
            <w:vAlign w:val="top"/>
          </w:tcPr>
          <w:p>
            <w:pPr>
              <w:pStyle w:val="TableText"/>
              <w:ind w:left="409"/>
              <w:spacing w:before="195" w:line="120" w:lineRule="exact"/>
              <w:rPr/>
            </w:pPr>
            <w:r>
              <w:rPr>
                <w:position w:val="-7"/>
              </w:rPr>
              <w:t>—</w:t>
            </w:r>
          </w:p>
        </w:tc>
        <w:tc>
          <w:tcPr>
            <w:tcW w:w="992" w:type="dxa"/>
            <w:vAlign w:val="top"/>
          </w:tcPr>
          <w:p>
            <w:pPr>
              <w:pStyle w:val="TableText"/>
              <w:ind w:left="410"/>
              <w:spacing w:before="195" w:line="120" w:lineRule="exact"/>
              <w:rPr/>
            </w:pPr>
            <w:r>
              <w:rPr>
                <w:position w:val="-7"/>
              </w:rPr>
              <w:t>—</w:t>
            </w:r>
          </w:p>
        </w:tc>
        <w:tc>
          <w:tcPr>
            <w:tcW w:w="630" w:type="dxa"/>
            <w:vAlign w:val="top"/>
          </w:tcPr>
          <w:p>
            <w:pPr>
              <w:pStyle w:val="TableText"/>
              <w:ind w:left="232"/>
              <w:spacing w:before="195" w:line="120" w:lineRule="exact"/>
              <w:rPr/>
            </w:pPr>
            <w:r>
              <w:rPr>
                <w:position w:val="-7"/>
              </w:rPr>
              <w:t>—</w:t>
            </w:r>
          </w:p>
        </w:tc>
        <w:tc>
          <w:tcPr>
            <w:tcW w:w="631" w:type="dxa"/>
            <w:vAlign w:val="top"/>
          </w:tcPr>
          <w:p>
            <w:pPr>
              <w:pStyle w:val="TableText"/>
              <w:ind w:left="232"/>
              <w:spacing w:before="195" w:line="120" w:lineRule="exact"/>
              <w:rPr/>
            </w:pPr>
            <w:r>
              <w:rPr>
                <w:position w:val="-7"/>
              </w:rPr>
              <w:t>—</w:t>
            </w:r>
          </w:p>
        </w:tc>
        <w:tc>
          <w:tcPr>
            <w:tcW w:w="630" w:type="dxa"/>
            <w:vAlign w:val="top"/>
          </w:tcPr>
          <w:p>
            <w:pPr>
              <w:pStyle w:val="TableText"/>
              <w:ind w:left="236"/>
              <w:spacing w:before="116" w:line="201" w:lineRule="auto"/>
              <w:rPr/>
            </w:pPr>
            <w:r>
              <w:rPr>
                <w:spacing w:val="22"/>
                <w:w w:val="125"/>
              </w:rPr>
              <w:t>√</w:t>
            </w:r>
          </w:p>
        </w:tc>
        <w:tc>
          <w:tcPr>
            <w:tcW w:w="631" w:type="dxa"/>
            <w:vAlign w:val="top"/>
          </w:tcPr>
          <w:p>
            <w:pPr>
              <w:pStyle w:val="TableText"/>
              <w:ind w:left="235"/>
              <w:spacing w:before="195" w:line="120" w:lineRule="exact"/>
              <w:rPr/>
            </w:pPr>
            <w:r>
              <w:rPr>
                <w:position w:val="-7"/>
              </w:rPr>
              <w:t>—</w:t>
            </w:r>
          </w:p>
        </w:tc>
        <w:tc>
          <w:tcPr>
            <w:tcW w:w="630" w:type="dxa"/>
            <w:vAlign w:val="top"/>
          </w:tcPr>
          <w:p>
            <w:pPr>
              <w:pStyle w:val="TableText"/>
              <w:ind w:left="236"/>
              <w:spacing w:before="195" w:line="120" w:lineRule="exact"/>
              <w:rPr/>
            </w:pPr>
            <w:r>
              <w:rPr>
                <w:position w:val="-7"/>
              </w:rPr>
              <w:t>—</w:t>
            </w:r>
          </w:p>
        </w:tc>
        <w:tc>
          <w:tcPr>
            <w:tcW w:w="657" w:type="dxa"/>
            <w:vAlign w:val="top"/>
            <w:tcBorders>
              <w:right w:val="single" w:color="231F20" w:sz="6" w:space="0"/>
            </w:tcBorders>
          </w:tcPr>
          <w:p>
            <w:pPr>
              <w:pStyle w:val="TableText"/>
              <w:ind w:left="247"/>
              <w:spacing w:before="195" w:line="120" w:lineRule="exact"/>
              <w:rPr/>
            </w:pPr>
            <w:r>
              <w:rPr>
                <w:position w:val="-7"/>
              </w:rPr>
              <w:t>—</w:t>
            </w:r>
          </w:p>
        </w:tc>
      </w:tr>
      <w:tr>
        <w:trPr>
          <w:trHeight w:val="389" w:hRule="atLeast"/>
        </w:trPr>
        <w:tc>
          <w:tcPr>
            <w:tcW w:w="1449" w:type="dxa"/>
            <w:vAlign w:val="top"/>
            <w:tcBorders>
              <w:left w:val="single" w:color="231F20" w:sz="6" w:space="0"/>
            </w:tcBorders>
          </w:tcPr>
          <w:p>
            <w:pPr>
              <w:pStyle w:val="TableText"/>
              <w:ind w:left="454"/>
              <w:spacing w:before="117" w:line="182" w:lineRule="auto"/>
              <w:rPr/>
            </w:pPr>
            <w:r>
              <w:rPr>
                <w:spacing w:val="14"/>
              </w:rPr>
              <w:t>安定性</w:t>
            </w:r>
          </w:p>
        </w:tc>
        <w:tc>
          <w:tcPr>
            <w:tcW w:w="990" w:type="dxa"/>
            <w:vAlign w:val="top"/>
          </w:tcPr>
          <w:p>
            <w:pPr>
              <w:pStyle w:val="TableText"/>
              <w:ind w:left="405"/>
              <w:spacing w:before="196" w:line="120" w:lineRule="exact"/>
              <w:rPr/>
            </w:pPr>
            <w:r>
              <w:rPr>
                <w:position w:val="-7"/>
              </w:rPr>
              <w:t>—</w:t>
            </w:r>
          </w:p>
        </w:tc>
        <w:tc>
          <w:tcPr>
            <w:tcW w:w="992" w:type="dxa"/>
            <w:vAlign w:val="top"/>
          </w:tcPr>
          <w:p>
            <w:pPr>
              <w:pStyle w:val="TableText"/>
              <w:ind w:left="407"/>
              <w:spacing w:before="196" w:line="120" w:lineRule="exact"/>
              <w:rPr/>
            </w:pPr>
            <w:r>
              <w:rPr>
                <w:position w:val="-7"/>
              </w:rPr>
              <w:t>—</w:t>
            </w:r>
          </w:p>
        </w:tc>
        <w:tc>
          <w:tcPr>
            <w:tcW w:w="990" w:type="dxa"/>
            <w:vAlign w:val="top"/>
          </w:tcPr>
          <w:p>
            <w:pPr>
              <w:pStyle w:val="TableText"/>
              <w:ind w:left="409"/>
              <w:spacing w:before="196" w:line="120" w:lineRule="exact"/>
              <w:rPr/>
            </w:pPr>
            <w:r>
              <w:rPr>
                <w:position w:val="-7"/>
              </w:rPr>
              <w:t>—</w:t>
            </w:r>
          </w:p>
        </w:tc>
        <w:tc>
          <w:tcPr>
            <w:tcW w:w="992" w:type="dxa"/>
            <w:vAlign w:val="top"/>
          </w:tcPr>
          <w:p>
            <w:pPr>
              <w:pStyle w:val="TableText"/>
              <w:ind w:left="410"/>
              <w:spacing w:before="196" w:line="120" w:lineRule="exact"/>
              <w:rPr/>
            </w:pPr>
            <w:r>
              <w:rPr>
                <w:position w:val="-7"/>
              </w:rPr>
              <w:t>—</w:t>
            </w:r>
          </w:p>
        </w:tc>
        <w:tc>
          <w:tcPr>
            <w:tcW w:w="630" w:type="dxa"/>
            <w:vAlign w:val="top"/>
          </w:tcPr>
          <w:p>
            <w:pPr>
              <w:pStyle w:val="TableText"/>
              <w:ind w:left="232"/>
              <w:spacing w:before="196" w:line="120" w:lineRule="exact"/>
              <w:rPr/>
            </w:pPr>
            <w:r>
              <w:rPr>
                <w:position w:val="-7"/>
              </w:rPr>
              <w:t>—</w:t>
            </w:r>
          </w:p>
        </w:tc>
        <w:tc>
          <w:tcPr>
            <w:tcW w:w="631" w:type="dxa"/>
            <w:vAlign w:val="top"/>
          </w:tcPr>
          <w:p>
            <w:pPr>
              <w:pStyle w:val="TableText"/>
              <w:ind w:left="232"/>
              <w:spacing w:before="196" w:line="120" w:lineRule="exact"/>
              <w:rPr/>
            </w:pPr>
            <w:r>
              <w:rPr>
                <w:position w:val="-7"/>
              </w:rPr>
              <w:t>—</w:t>
            </w:r>
          </w:p>
        </w:tc>
        <w:tc>
          <w:tcPr>
            <w:tcW w:w="630" w:type="dxa"/>
            <w:vAlign w:val="top"/>
          </w:tcPr>
          <w:p>
            <w:pPr>
              <w:pStyle w:val="TableText"/>
              <w:ind w:left="234"/>
              <w:spacing w:before="196" w:line="120" w:lineRule="exact"/>
              <w:rPr/>
            </w:pPr>
            <w:r>
              <w:rPr>
                <w:position w:val="-7"/>
              </w:rPr>
              <w:t>—</w:t>
            </w:r>
          </w:p>
        </w:tc>
        <w:tc>
          <w:tcPr>
            <w:tcW w:w="631" w:type="dxa"/>
            <w:vAlign w:val="top"/>
          </w:tcPr>
          <w:p>
            <w:pPr>
              <w:pStyle w:val="TableText"/>
              <w:ind w:left="235"/>
              <w:spacing w:before="196" w:line="120" w:lineRule="exact"/>
              <w:rPr/>
            </w:pPr>
            <w:r>
              <w:rPr>
                <w:position w:val="-7"/>
              </w:rPr>
              <w:t>—</w:t>
            </w:r>
          </w:p>
        </w:tc>
        <w:tc>
          <w:tcPr>
            <w:tcW w:w="630" w:type="dxa"/>
            <w:vAlign w:val="top"/>
          </w:tcPr>
          <w:p>
            <w:pPr>
              <w:pStyle w:val="TableText"/>
              <w:ind w:left="238"/>
              <w:spacing w:before="117" w:line="201" w:lineRule="auto"/>
              <w:rPr/>
            </w:pPr>
            <w:r>
              <w:rPr>
                <w:spacing w:val="22"/>
                <w:w w:val="125"/>
              </w:rPr>
              <w:t>√</w:t>
            </w:r>
          </w:p>
        </w:tc>
        <w:tc>
          <w:tcPr>
            <w:tcW w:w="657" w:type="dxa"/>
            <w:vAlign w:val="top"/>
            <w:tcBorders>
              <w:right w:val="single" w:color="231F20" w:sz="6" w:space="0"/>
            </w:tcBorders>
          </w:tcPr>
          <w:p>
            <w:pPr>
              <w:pStyle w:val="TableText"/>
              <w:ind w:left="247"/>
              <w:spacing w:before="196" w:line="120" w:lineRule="exact"/>
              <w:rPr/>
            </w:pPr>
            <w:r>
              <w:rPr>
                <w:position w:val="-7"/>
              </w:rPr>
              <w:t>—</w:t>
            </w:r>
          </w:p>
        </w:tc>
      </w:tr>
      <w:tr>
        <w:trPr>
          <w:trHeight w:val="720" w:hRule="atLeast"/>
        </w:trPr>
        <w:tc>
          <w:tcPr>
            <w:tcW w:w="1449" w:type="dxa"/>
            <w:vAlign w:val="top"/>
            <w:tcBorders>
              <w:left w:val="single" w:color="231F20" w:sz="6" w:space="0"/>
              <w:bottom w:val="single" w:color="231F20" w:sz="6" w:space="0"/>
            </w:tcBorders>
          </w:tcPr>
          <w:p>
            <w:pPr>
              <w:pStyle w:val="TableText"/>
              <w:ind w:left="272" w:right="281" w:firstLine="101"/>
              <w:spacing w:before="130" w:line="249" w:lineRule="auto"/>
              <w:rPr/>
            </w:pPr>
            <w:r>
              <w:rPr>
                <w:spacing w:val="24"/>
                <w:position w:val="-1"/>
              </w:rPr>
              <w:t>R</w:t>
            </w:r>
            <w:r>
              <w:rPr>
                <w:sz w:val="9"/>
                <w:szCs w:val="9"/>
                <w:spacing w:val="24"/>
                <w:position w:val="-2"/>
              </w:rPr>
              <w:t>-</w:t>
            </w:r>
            <w:r>
              <w:rPr>
                <w:sz w:val="9"/>
                <w:szCs w:val="9"/>
                <w:spacing w:val="-8"/>
                <w:position w:val="-2"/>
              </w:rPr>
              <w:t xml:space="preserve"> </w:t>
            </w:r>
            <w:r>
              <w:rPr>
                <w:sz w:val="9"/>
                <w:szCs w:val="9"/>
                <w:spacing w:val="24"/>
                <w:position w:val="-2"/>
              </w:rPr>
              <w:t>7</w:t>
            </w:r>
            <w:r>
              <w:rPr>
                <w:sz w:val="9"/>
                <w:szCs w:val="9"/>
                <w:spacing w:val="-10"/>
                <w:position w:val="-2"/>
              </w:rPr>
              <w:t xml:space="preserve"> </w:t>
            </w:r>
            <w:r>
              <w:rPr>
                <w:spacing w:val="24"/>
              </w:rPr>
              <w:t>负温</w:t>
            </w:r>
            <w:r>
              <w:rPr>
                <w:spacing w:val="16"/>
              </w:rPr>
              <w:t>抗压强度比</w:t>
            </w:r>
          </w:p>
        </w:tc>
        <w:tc>
          <w:tcPr>
            <w:tcW w:w="990" w:type="dxa"/>
            <w:vAlign w:val="top"/>
            <w:tcBorders>
              <w:bottom w:val="single" w:color="231F20" w:sz="6" w:space="0"/>
            </w:tcBorders>
          </w:tcPr>
          <w:p>
            <w:pPr>
              <w:spacing w:line="290" w:lineRule="auto"/>
              <w:rPr>
                <w:rFonts w:ascii="Arial"/>
                <w:sz w:val="21"/>
              </w:rPr>
            </w:pPr>
            <w:r/>
          </w:p>
          <w:p>
            <w:pPr>
              <w:pStyle w:val="TableText"/>
              <w:ind w:left="405"/>
              <w:spacing w:before="69" w:line="120" w:lineRule="exact"/>
              <w:rPr/>
            </w:pPr>
            <w:r>
              <w:rPr>
                <w:position w:val="-7"/>
              </w:rPr>
              <w:t>—</w:t>
            </w:r>
          </w:p>
        </w:tc>
        <w:tc>
          <w:tcPr>
            <w:tcW w:w="992" w:type="dxa"/>
            <w:vAlign w:val="top"/>
            <w:tcBorders>
              <w:bottom w:val="single" w:color="231F20" w:sz="6" w:space="0"/>
            </w:tcBorders>
          </w:tcPr>
          <w:p>
            <w:pPr>
              <w:spacing w:line="290" w:lineRule="auto"/>
              <w:rPr>
                <w:rFonts w:ascii="Arial"/>
                <w:sz w:val="21"/>
              </w:rPr>
            </w:pPr>
            <w:r/>
          </w:p>
          <w:p>
            <w:pPr>
              <w:pStyle w:val="TableText"/>
              <w:ind w:left="407"/>
              <w:spacing w:before="69" w:line="120" w:lineRule="exact"/>
              <w:rPr/>
            </w:pPr>
            <w:r>
              <w:rPr>
                <w:position w:val="-7"/>
              </w:rPr>
              <w:t>—</w:t>
            </w:r>
          </w:p>
        </w:tc>
        <w:tc>
          <w:tcPr>
            <w:tcW w:w="990" w:type="dxa"/>
            <w:vAlign w:val="top"/>
            <w:tcBorders>
              <w:bottom w:val="single" w:color="231F20" w:sz="6" w:space="0"/>
            </w:tcBorders>
          </w:tcPr>
          <w:p>
            <w:pPr>
              <w:spacing w:line="290" w:lineRule="auto"/>
              <w:rPr>
                <w:rFonts w:ascii="Arial"/>
                <w:sz w:val="21"/>
              </w:rPr>
            </w:pPr>
            <w:r/>
          </w:p>
          <w:p>
            <w:pPr>
              <w:pStyle w:val="TableText"/>
              <w:ind w:left="409"/>
              <w:spacing w:before="69" w:line="120" w:lineRule="exact"/>
              <w:rPr/>
            </w:pPr>
            <w:r>
              <w:rPr>
                <w:position w:val="-7"/>
              </w:rPr>
              <w:t>—</w:t>
            </w:r>
          </w:p>
        </w:tc>
        <w:tc>
          <w:tcPr>
            <w:tcW w:w="992" w:type="dxa"/>
            <w:vAlign w:val="top"/>
            <w:tcBorders>
              <w:bottom w:val="single" w:color="231F20" w:sz="6" w:space="0"/>
            </w:tcBorders>
          </w:tcPr>
          <w:p>
            <w:pPr>
              <w:spacing w:line="290" w:lineRule="auto"/>
              <w:rPr>
                <w:rFonts w:ascii="Arial"/>
                <w:sz w:val="21"/>
              </w:rPr>
            </w:pPr>
            <w:r/>
          </w:p>
          <w:p>
            <w:pPr>
              <w:pStyle w:val="TableText"/>
              <w:ind w:left="410"/>
              <w:spacing w:before="69" w:line="120" w:lineRule="exact"/>
              <w:rPr/>
            </w:pPr>
            <w:r>
              <w:rPr>
                <w:position w:val="-7"/>
              </w:rPr>
              <w:t>—</w:t>
            </w:r>
          </w:p>
        </w:tc>
        <w:tc>
          <w:tcPr>
            <w:tcW w:w="630" w:type="dxa"/>
            <w:vAlign w:val="top"/>
            <w:tcBorders>
              <w:bottom w:val="single" w:color="231F20" w:sz="6" w:space="0"/>
            </w:tcBorders>
          </w:tcPr>
          <w:p>
            <w:pPr>
              <w:spacing w:line="290" w:lineRule="auto"/>
              <w:rPr>
                <w:rFonts w:ascii="Arial"/>
                <w:sz w:val="21"/>
              </w:rPr>
            </w:pPr>
            <w:r/>
          </w:p>
          <w:p>
            <w:pPr>
              <w:pStyle w:val="TableText"/>
              <w:ind w:left="232"/>
              <w:spacing w:before="69" w:line="120" w:lineRule="exact"/>
              <w:rPr/>
            </w:pPr>
            <w:r>
              <w:rPr>
                <w:position w:val="-7"/>
              </w:rPr>
              <w:t>—</w:t>
            </w:r>
          </w:p>
        </w:tc>
        <w:tc>
          <w:tcPr>
            <w:tcW w:w="631" w:type="dxa"/>
            <w:vAlign w:val="top"/>
            <w:tcBorders>
              <w:bottom w:val="single" w:color="231F20" w:sz="6" w:space="0"/>
            </w:tcBorders>
          </w:tcPr>
          <w:p>
            <w:pPr>
              <w:spacing w:line="290" w:lineRule="auto"/>
              <w:rPr>
                <w:rFonts w:ascii="Arial"/>
                <w:sz w:val="21"/>
              </w:rPr>
            </w:pPr>
            <w:r/>
          </w:p>
          <w:p>
            <w:pPr>
              <w:pStyle w:val="TableText"/>
              <w:ind w:left="232"/>
              <w:spacing w:before="69" w:line="120" w:lineRule="exact"/>
              <w:rPr/>
            </w:pPr>
            <w:r>
              <w:rPr>
                <w:position w:val="-7"/>
              </w:rPr>
              <w:t>—</w:t>
            </w:r>
          </w:p>
        </w:tc>
        <w:tc>
          <w:tcPr>
            <w:tcW w:w="630" w:type="dxa"/>
            <w:vAlign w:val="top"/>
            <w:tcBorders>
              <w:bottom w:val="single" w:color="231F20" w:sz="6" w:space="0"/>
            </w:tcBorders>
          </w:tcPr>
          <w:p>
            <w:pPr>
              <w:spacing w:line="290" w:lineRule="auto"/>
              <w:rPr>
                <w:rFonts w:ascii="Arial"/>
                <w:sz w:val="21"/>
              </w:rPr>
            </w:pPr>
            <w:r/>
          </w:p>
          <w:p>
            <w:pPr>
              <w:pStyle w:val="TableText"/>
              <w:ind w:left="234"/>
              <w:spacing w:before="69" w:line="120" w:lineRule="exact"/>
              <w:rPr/>
            </w:pPr>
            <w:r>
              <w:rPr>
                <w:position w:val="-7"/>
              </w:rPr>
              <w:t>—</w:t>
            </w:r>
          </w:p>
        </w:tc>
        <w:tc>
          <w:tcPr>
            <w:tcW w:w="631" w:type="dxa"/>
            <w:vAlign w:val="top"/>
            <w:tcBorders>
              <w:bottom w:val="single" w:color="231F20" w:sz="6" w:space="0"/>
            </w:tcBorders>
          </w:tcPr>
          <w:p>
            <w:pPr>
              <w:spacing w:line="290" w:lineRule="auto"/>
              <w:rPr>
                <w:rFonts w:ascii="Arial"/>
                <w:sz w:val="21"/>
              </w:rPr>
            </w:pPr>
            <w:r/>
          </w:p>
          <w:p>
            <w:pPr>
              <w:pStyle w:val="TableText"/>
              <w:ind w:left="235"/>
              <w:spacing w:before="69" w:line="120" w:lineRule="exact"/>
              <w:rPr/>
            </w:pPr>
            <w:r>
              <w:rPr>
                <w:position w:val="-7"/>
              </w:rPr>
              <w:t>—</w:t>
            </w:r>
          </w:p>
        </w:tc>
        <w:tc>
          <w:tcPr>
            <w:tcW w:w="630" w:type="dxa"/>
            <w:vAlign w:val="top"/>
            <w:tcBorders>
              <w:bottom w:val="single" w:color="231F20" w:sz="6" w:space="0"/>
            </w:tcBorders>
          </w:tcPr>
          <w:p>
            <w:pPr>
              <w:spacing w:line="290" w:lineRule="auto"/>
              <w:rPr>
                <w:rFonts w:ascii="Arial"/>
                <w:sz w:val="21"/>
              </w:rPr>
            </w:pPr>
            <w:r/>
          </w:p>
          <w:p>
            <w:pPr>
              <w:pStyle w:val="TableText"/>
              <w:ind w:left="236"/>
              <w:spacing w:before="69" w:line="120" w:lineRule="exact"/>
              <w:rPr/>
            </w:pPr>
            <w:r>
              <w:rPr>
                <w:position w:val="-7"/>
              </w:rPr>
              <w:t>—</w:t>
            </w:r>
          </w:p>
        </w:tc>
        <w:tc>
          <w:tcPr>
            <w:tcW w:w="657" w:type="dxa"/>
            <w:vAlign w:val="top"/>
            <w:tcBorders>
              <w:bottom w:val="single" w:color="231F20" w:sz="6" w:space="0"/>
              <w:right w:val="single" w:color="231F20" w:sz="6" w:space="0"/>
            </w:tcBorders>
          </w:tcPr>
          <w:p>
            <w:pPr>
              <w:pStyle w:val="TableText"/>
              <w:ind w:left="248"/>
              <w:spacing w:before="282" w:line="201" w:lineRule="auto"/>
              <w:rPr/>
            </w:pPr>
            <w:r>
              <w:rPr>
                <w:spacing w:val="22"/>
                <w:w w:val="125"/>
              </w:rPr>
              <w:t>√</w:t>
            </w:r>
          </w:p>
        </w:tc>
      </w:tr>
    </w:tbl>
    <w:p>
      <w:pPr>
        <w:pStyle w:val="BodyText"/>
        <w:spacing w:line="391" w:lineRule="auto"/>
        <w:rPr/>
      </w:pPr>
      <w:r/>
    </w:p>
    <w:p>
      <w:pPr>
        <w:ind w:left="17"/>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7.3.2   </w:t>
      </w:r>
      <w:r>
        <w:rPr>
          <w:rFonts w:ascii="SimHei" w:hAnsi="SimHei" w:eastAsia="SimHei" w:cs="SimHei"/>
          <w:sz w:val="19"/>
          <w:szCs w:val="19"/>
          <w:spacing w:val="9"/>
        </w:rPr>
        <w:t>型式检验</w:t>
      </w:r>
    </w:p>
    <w:p>
      <w:pPr>
        <w:ind w:left="444"/>
        <w:spacing w:before="19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型式检验为第 </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rPr>
        <w:t>章全部内容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。有下列情况之一者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,应进行型式检验</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440"/>
        <w:spacing w:before="77"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6"/>
        </w:rPr>
        <w:t>正常生产时</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,每年至少进行一次型式检验</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6"/>
        </w:rPr>
        <w:t>;</w:t>
      </w:r>
    </w:p>
    <w:p>
      <w:pPr>
        <w:ind w:left="440"/>
        <w:spacing w:before="9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b)   新产品或老产品转厂生产的试制定型鉴</w:t>
      </w:r>
      <w:r>
        <w:rPr>
          <w:rFonts w:ascii="Microsoft YaHei" w:hAnsi="Microsoft YaHei" w:eastAsia="Microsoft YaHei" w:cs="Microsoft YaHei"/>
          <w:sz w:val="19"/>
          <w:szCs w:val="19"/>
          <w:spacing w:val="16"/>
        </w:rPr>
        <w:t>定时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p>
    <w:p>
      <w:pPr>
        <w:ind w:left="442"/>
        <w:spacing w:before="9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c)    正式生产后</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2"/>
        </w:rPr>
        <w:t>,如原材料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、生产工艺有较大改变</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,可能影响产品性能时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2"/>
        </w:rPr>
        <w:t>;</w:t>
      </w:r>
    </w:p>
    <w:p>
      <w:pPr>
        <w:ind w:left="442"/>
        <w:spacing w:before="9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d)</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5"/>
        </w:rPr>
        <w:t>产品停产超过 </w:t>
      </w: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15"/>
        </w:rPr>
        <w:t>个月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,恢复生产时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42"/>
        <w:spacing w:before="75"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e)    出厂检验结果与上次型式检验有较大差</w:t>
      </w:r>
      <w:r>
        <w:rPr>
          <w:rFonts w:ascii="Microsoft YaHei" w:hAnsi="Microsoft YaHei" w:eastAsia="Microsoft YaHei" w:cs="Microsoft YaHei"/>
          <w:sz w:val="19"/>
          <w:szCs w:val="19"/>
          <w:spacing w:val="13"/>
        </w:rPr>
        <w:t>异时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7"/>
        <w:spacing w:before="250" w:line="207" w:lineRule="auto"/>
        <w:outlineLvl w:val="1"/>
        <w:rPr>
          <w:sz w:val="19"/>
          <w:szCs w:val="19"/>
        </w:rPr>
      </w:pPr>
      <w:bookmarkStart w:name="bookmark43" w:id="57"/>
      <w:bookmarkEnd w:id="57"/>
      <w:r>
        <w:rPr>
          <w:rFonts w:ascii="Microsoft YaHei" w:hAnsi="Microsoft YaHei" w:eastAsia="Microsoft YaHei" w:cs="Microsoft YaHei"/>
          <w:sz w:val="19"/>
          <w:szCs w:val="19"/>
          <w:spacing w:val="9"/>
          <w:position w:val="-2"/>
        </w:rPr>
        <w:t>7.4</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9"/>
        </w:rPr>
        <w:t>判定规则</w:t>
      </w:r>
      <w:r>
        <w:rPr>
          <w:rFonts w:ascii="SimHei" w:hAnsi="SimHei" w:eastAsia="SimHei" w:cs="SimHei"/>
          <w:sz w:val="19"/>
          <w:szCs w:val="19"/>
          <w:spacing w:val="9"/>
        </w:rPr>
        <w:t xml:space="preserve">                                         </w:t>
      </w:r>
      <w:r>
        <w:rPr>
          <w:sz w:val="19"/>
          <w:szCs w:val="19"/>
          <w:position w:val="-22"/>
        </w:rPr>
        <w:drawing>
          <wp:inline distT="0" distB="0" distL="0" distR="0">
            <wp:extent cx="190500" cy="190500"/>
            <wp:effectExtent l="0" t="0" r="0" b="0"/>
            <wp:docPr id="94" name="IM 94"/>
            <wp:cNvGraphicFramePr/>
            <a:graphic>
              <a:graphicData uri="http://schemas.openxmlformats.org/drawingml/2006/picture">
                <pic:pic>
                  <pic:nvPicPr>
                    <pic:cNvPr id="94" name="IM 94"/>
                    <pic:cNvPicPr/>
                  </pic:nvPicPr>
                  <pic:blipFill>
                    <a:blip r:embed="rId71"/>
                    <a:stretch>
                      <a:fillRect/>
                    </a:stretch>
                  </pic:blipFill>
                  <pic:spPr>
                    <a:xfrm rot="0">
                      <a:off x="0" y="0"/>
                      <a:ext cx="190500" cy="190500"/>
                    </a:xfrm>
                    <a:prstGeom prst="rect">
                      <a:avLst/>
                    </a:prstGeom>
                  </pic:spPr>
                </pic:pic>
              </a:graphicData>
            </a:graphic>
          </wp:inline>
        </w:drawing>
      </w:r>
    </w:p>
    <w:p>
      <w:pPr>
        <w:ind w:left="17"/>
        <w:spacing w:before="88"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7.4.</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10"/>
          <w:position w:val="-1"/>
        </w:rPr>
        <w:t xml:space="preserve">   </w:t>
      </w:r>
      <w:r>
        <w:rPr>
          <w:rFonts w:ascii="SimHei" w:hAnsi="SimHei" w:eastAsia="SimHei" w:cs="SimHei"/>
          <w:sz w:val="19"/>
          <w:szCs w:val="19"/>
          <w:spacing w:val="4"/>
        </w:rPr>
        <w:t>出厂检验</w:t>
      </w:r>
    </w:p>
    <w:p>
      <w:pPr>
        <w:ind w:left="452"/>
        <w:spacing w:before="19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出厂检验结果符合第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7"/>
        </w:rPr>
        <w:t>章的要求时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,判定为合格</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;如有一项不符合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,判定为不合格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7"/>
        <w:spacing w:before="240"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7.4.2   </w:t>
      </w:r>
      <w:r>
        <w:rPr>
          <w:rFonts w:ascii="SimHei" w:hAnsi="SimHei" w:eastAsia="SimHei" w:cs="SimHei"/>
          <w:sz w:val="19"/>
          <w:szCs w:val="19"/>
          <w:spacing w:val="9"/>
        </w:rPr>
        <w:t>型式检验</w:t>
      </w:r>
    </w:p>
    <w:p>
      <w:pPr>
        <w:ind w:left="444"/>
        <w:spacing w:before="19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型式检验结果符合第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7"/>
        </w:rPr>
        <w:t>章的要求时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,判定为合格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;如有一项不符合</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,判定为不合格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pStyle w:val="BodyText"/>
        <w:spacing w:line="313" w:lineRule="auto"/>
        <w:rPr/>
      </w:pPr>
      <w:r/>
    </w:p>
    <w:p>
      <w:pPr>
        <w:ind w:left="19"/>
        <w:spacing w:before="82" w:line="208" w:lineRule="auto"/>
        <w:outlineLvl w:val="0"/>
        <w:rPr>
          <w:rFonts w:ascii="SimHei" w:hAnsi="SimHei" w:eastAsia="SimHei" w:cs="SimHei"/>
          <w:sz w:val="19"/>
          <w:szCs w:val="19"/>
        </w:rPr>
      </w:pPr>
      <w:bookmarkStart w:name="bookmark44" w:id="58"/>
      <w:bookmarkEnd w:id="58"/>
      <w:r>
        <w:rPr>
          <w:rFonts w:ascii="Microsoft YaHei" w:hAnsi="Microsoft YaHei" w:eastAsia="Microsoft YaHei" w:cs="Microsoft YaHei"/>
          <w:sz w:val="19"/>
          <w:szCs w:val="19"/>
          <w:spacing w:val="1"/>
          <w:position w:val="-2"/>
        </w:rPr>
        <w:t>8   </w:t>
      </w:r>
      <w:r>
        <w:rPr>
          <w:rFonts w:ascii="SimHei" w:hAnsi="SimHei" w:eastAsia="SimHei" w:cs="SimHei"/>
          <w:sz w:val="19"/>
          <w:szCs w:val="19"/>
          <w:spacing w:val="1"/>
        </w:rPr>
        <w:t>产品说明书</w:t>
      </w:r>
      <w:r>
        <w:rPr>
          <w:rFonts w:ascii="Microsoft YaHei" w:hAnsi="Microsoft YaHei" w:eastAsia="Microsoft YaHei" w:cs="Microsoft YaHei"/>
          <w:sz w:val="19"/>
          <w:szCs w:val="19"/>
          <w:spacing w:val="1"/>
        </w:rPr>
        <w:t>、</w:t>
      </w:r>
      <w:r>
        <w:rPr>
          <w:rFonts w:ascii="SimHei" w:hAnsi="SimHei" w:eastAsia="SimHei" w:cs="SimHei"/>
          <w:sz w:val="19"/>
          <w:szCs w:val="19"/>
          <w:spacing w:val="1"/>
        </w:rPr>
        <w:t>包装</w:t>
      </w:r>
      <w:r>
        <w:rPr>
          <w:rFonts w:ascii="Microsoft YaHei" w:hAnsi="Microsoft YaHei" w:eastAsia="Microsoft YaHei" w:cs="Microsoft YaHei"/>
          <w:sz w:val="19"/>
          <w:szCs w:val="19"/>
          <w:spacing w:val="1"/>
        </w:rPr>
        <w:t>、</w:t>
      </w:r>
      <w:r>
        <w:rPr>
          <w:rFonts w:ascii="SimHei" w:hAnsi="SimHei" w:eastAsia="SimHei" w:cs="SimHei"/>
          <w:sz w:val="19"/>
          <w:szCs w:val="19"/>
          <w:spacing w:val="1"/>
        </w:rPr>
        <w:t>出厂</w:t>
      </w:r>
      <w:r>
        <w:rPr>
          <w:rFonts w:ascii="Microsoft YaHei" w:hAnsi="Microsoft YaHei" w:eastAsia="Microsoft YaHei" w:cs="Microsoft YaHei"/>
          <w:sz w:val="19"/>
          <w:szCs w:val="19"/>
          <w:spacing w:val="1"/>
        </w:rPr>
        <w:t>、</w:t>
      </w:r>
      <w:r>
        <w:rPr>
          <w:rFonts w:ascii="SimHei" w:hAnsi="SimHei" w:eastAsia="SimHei" w:cs="SimHei"/>
          <w:sz w:val="19"/>
          <w:szCs w:val="19"/>
          <w:spacing w:val="1"/>
        </w:rPr>
        <w:t>运输与贮存</w:t>
      </w:r>
    </w:p>
    <w:p>
      <w:pPr>
        <w:ind w:left="19"/>
        <w:spacing w:before="286" w:line="223" w:lineRule="auto"/>
        <w:outlineLvl w:val="1"/>
        <w:rPr>
          <w:rFonts w:ascii="SimHei" w:hAnsi="SimHei" w:eastAsia="SimHei" w:cs="SimHei"/>
          <w:sz w:val="19"/>
          <w:szCs w:val="19"/>
        </w:rPr>
      </w:pPr>
      <w:bookmarkStart w:name="bookmark45" w:id="59"/>
      <w:bookmarkEnd w:id="59"/>
      <w:r>
        <w:rPr>
          <w:rFonts w:ascii="Microsoft YaHei" w:hAnsi="Microsoft YaHei" w:eastAsia="Microsoft YaHei" w:cs="Microsoft YaHei"/>
          <w:sz w:val="19"/>
          <w:szCs w:val="19"/>
          <w:spacing w:val="8"/>
          <w:position w:val="-2"/>
        </w:rPr>
        <w:t>8.</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8"/>
          <w:position w:val="-2"/>
        </w:rPr>
        <w:t>1</w:t>
      </w:r>
      <w:r>
        <w:rPr>
          <w:rFonts w:ascii="Microsoft YaHei" w:hAnsi="Microsoft YaHei" w:eastAsia="Microsoft YaHei" w:cs="Microsoft YaHei"/>
          <w:sz w:val="19"/>
          <w:szCs w:val="19"/>
          <w:spacing w:val="2"/>
          <w:position w:val="-2"/>
        </w:rPr>
        <w:t xml:space="preserve">   </w:t>
      </w:r>
      <w:r>
        <w:rPr>
          <w:rFonts w:ascii="SimHei" w:hAnsi="SimHei" w:eastAsia="SimHei" w:cs="SimHei"/>
          <w:sz w:val="19"/>
          <w:szCs w:val="19"/>
          <w:spacing w:val="8"/>
        </w:rPr>
        <w:t>产品说明书</w:t>
      </w:r>
    </w:p>
    <w:p>
      <w:pPr>
        <w:ind w:left="439"/>
        <w:spacing w:before="19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产品说明书至少应包括下列内容</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6"/>
        </w:rPr>
        <w:t>。</w:t>
      </w:r>
    </w:p>
    <w:p>
      <w:pPr>
        <w:ind w:left="440"/>
        <w:spacing w:before="97"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a)    生产厂名称</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7"/>
        </w:rPr>
        <w:t>。</w:t>
      </w:r>
    </w:p>
    <w:p>
      <w:pPr>
        <w:ind w:left="440"/>
        <w:spacing w:before="9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b)</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rPr>
        <w:t>产品名称及类型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ind w:left="442"/>
        <w:spacing w:before="90"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c)    产品性能特点</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、主要成分及技术指标</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w:t>
      </w:r>
    </w:p>
    <w:p>
      <w:pPr>
        <w:ind w:left="442"/>
        <w:spacing w:before="63"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d)</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8"/>
        </w:rPr>
        <w:t>适用范围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w:t>
      </w:r>
    </w:p>
    <w:p>
      <w:pPr>
        <w:ind w:left="442"/>
        <w:spacing w:before="9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e)    推荐掺量</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w:t>
      </w:r>
    </w:p>
    <w:p>
      <w:pPr>
        <w:ind w:left="439"/>
        <w:spacing w:before="9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f)    贮存条件及有效期</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。有效期从生产日期算起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,企业根据产品性能自行规定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440"/>
        <w:spacing w:before="93"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g)</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使用方法</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、注意事项</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、安全防护提示等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spacing w:line="176" w:lineRule="auto"/>
        <w:sectPr>
          <w:headerReference w:type="default" r:id="rId23"/>
          <w:footerReference w:type="default" r:id="rId70"/>
          <w:pgSz w:w="11907" w:h="16841"/>
          <w:pgMar w:top="1684" w:right="1415" w:bottom="1295" w:left="1253" w:header="1386" w:footer="1106" w:gutter="0"/>
        </w:sectPr>
        <w:rPr>
          <w:rFonts w:ascii="Microsoft YaHei" w:hAnsi="Microsoft YaHei" w:eastAsia="Microsoft YaHei" w:cs="Microsoft YaHei"/>
          <w:sz w:val="19"/>
          <w:szCs w:val="19"/>
        </w:rPr>
      </w:pPr>
    </w:p>
    <w:p>
      <w:pPr>
        <w:pStyle w:val="BodyText"/>
        <w:spacing w:line="368" w:lineRule="auto"/>
        <w:rPr/>
      </w:pPr>
      <w:r/>
    </w:p>
    <w:p>
      <w:pPr>
        <w:ind w:left="3"/>
        <w:spacing w:before="82" w:line="220" w:lineRule="auto"/>
        <w:outlineLvl w:val="1"/>
        <w:rPr>
          <w:rFonts w:ascii="SimHei" w:hAnsi="SimHei" w:eastAsia="SimHei" w:cs="SimHei"/>
          <w:sz w:val="19"/>
          <w:szCs w:val="19"/>
        </w:rPr>
      </w:pPr>
      <w:bookmarkStart w:name="bookmark89" w:id="60"/>
      <w:bookmarkEnd w:id="60"/>
      <w:bookmarkStart w:name="bookmark46" w:id="61"/>
      <w:bookmarkEnd w:id="61"/>
      <w:r>
        <w:rPr>
          <w:rFonts w:ascii="Microsoft YaHei" w:hAnsi="Microsoft YaHei" w:eastAsia="Microsoft YaHei" w:cs="Microsoft YaHei"/>
          <w:sz w:val="19"/>
          <w:szCs w:val="19"/>
          <w:spacing w:val="8"/>
          <w:position w:val="-1"/>
        </w:rPr>
        <w:t>8.2   </w:t>
      </w:r>
      <w:r>
        <w:rPr>
          <w:rFonts w:ascii="SimHei" w:hAnsi="SimHei" w:eastAsia="SimHei" w:cs="SimHei"/>
          <w:sz w:val="19"/>
          <w:szCs w:val="19"/>
          <w:spacing w:val="8"/>
        </w:rPr>
        <w:t>包装</w:t>
      </w:r>
    </w:p>
    <w:p>
      <w:pPr>
        <w:ind w:left="3"/>
        <w:spacing w:before="185"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8.2.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9"/>
          <w:position w:val="-2"/>
        </w:rPr>
        <w:t>1   </w:t>
      </w:r>
      <w:r>
        <w:rPr>
          <w:rFonts w:ascii="SimHei" w:hAnsi="SimHei" w:eastAsia="SimHei" w:cs="SimHei"/>
          <w:sz w:val="19"/>
          <w:szCs w:val="19"/>
          <w:spacing w:val="9"/>
        </w:rPr>
        <w:t>包装容器和净含量</w:t>
      </w:r>
    </w:p>
    <w:p>
      <w:pPr>
        <w:ind w:left="3" w:right="47" w:firstLine="438"/>
        <w:spacing w:before="188"/>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固体外加剂采用内衬塑料袋的编织袋包装</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;液体外加剂采用塑料桶或不会与产品发生化学反</w:t>
      </w:r>
      <w:r>
        <w:rPr>
          <w:rFonts w:ascii="Microsoft YaHei" w:hAnsi="Microsoft YaHei" w:eastAsia="Microsoft YaHei" w:cs="Microsoft YaHei"/>
          <w:sz w:val="19"/>
          <w:szCs w:val="19"/>
          <w:spacing w:val="20"/>
        </w:rPr>
        <w:t>应的</w:t>
      </w:r>
      <w:r>
        <w:rPr>
          <w:rFonts w:ascii="Microsoft YaHei" w:hAnsi="Microsoft YaHei" w:eastAsia="Microsoft YaHei" w:cs="Microsoft YaHei"/>
          <w:sz w:val="19"/>
          <w:szCs w:val="19"/>
          <w:spacing w:val="16"/>
        </w:rPr>
        <w:t>金属桶包装</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6"/>
        </w:rPr>
        <w:t>,也可采用槽车散装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9" w:right="47" w:firstLine="416"/>
        <w:spacing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每一包装净含量应不少于标注净含量的</w:t>
      </w:r>
      <w:r>
        <w:rPr>
          <w:rFonts w:ascii="Microsoft YaHei" w:hAnsi="Microsoft YaHei" w:eastAsia="Microsoft YaHei" w:cs="Microsoft YaHei"/>
          <w:sz w:val="19"/>
          <w:szCs w:val="19"/>
          <w:spacing w:val="42"/>
        </w:rPr>
        <w:t xml:space="preserve"> </w:t>
      </w:r>
      <w:r>
        <w:rPr>
          <w:rFonts w:ascii="Microsoft YaHei" w:hAnsi="Microsoft YaHei" w:eastAsia="Microsoft YaHei" w:cs="Microsoft YaHei"/>
          <w:sz w:val="19"/>
          <w:szCs w:val="19"/>
          <w:spacing w:val="18"/>
          <w:position w:val="-2"/>
        </w:rPr>
        <w:t>99%</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8"/>
        </w:rPr>
        <w:t>随机抽取</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position w:val="-2"/>
        </w:rPr>
        <w:t>50</w:t>
      </w:r>
      <w:r>
        <w:rPr>
          <w:rFonts w:ascii="Microsoft YaHei" w:hAnsi="Microsoft YaHei" w:eastAsia="Microsoft YaHei" w:cs="Microsoft YaHei"/>
          <w:sz w:val="19"/>
          <w:szCs w:val="19"/>
          <w:spacing w:val="18"/>
        </w:rPr>
        <w:t>袋的总质量或</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8"/>
          <w:position w:val="-2"/>
        </w:rPr>
        <w:t>30</w:t>
      </w:r>
      <w:r>
        <w:rPr>
          <w:rFonts w:ascii="Microsoft YaHei" w:hAnsi="Microsoft YaHei" w:eastAsia="Microsoft YaHei" w:cs="Microsoft YaHei"/>
          <w:sz w:val="19"/>
          <w:szCs w:val="19"/>
          <w:spacing w:val="18"/>
        </w:rPr>
        <w:t>桶的总体积应不少</w:t>
      </w:r>
      <w:r>
        <w:rPr>
          <w:rFonts w:ascii="Microsoft YaHei" w:hAnsi="Microsoft YaHei" w:eastAsia="Microsoft YaHei" w:cs="Microsoft YaHei"/>
          <w:sz w:val="19"/>
          <w:szCs w:val="19"/>
          <w:spacing w:val="10"/>
        </w:rPr>
        <w:t>于其标注净含量的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0"/>
          <w:position w:val="-1"/>
        </w:rPr>
        <w:t>100%</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0"/>
          <w:position w:val="1"/>
        </w:rPr>
        <w:t>。</w:t>
      </w:r>
    </w:p>
    <w:p>
      <w:pPr>
        <w:ind w:left="3"/>
        <w:spacing w:before="110"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8.2.2   </w:t>
      </w:r>
      <w:r>
        <w:rPr>
          <w:rFonts w:ascii="SimHei" w:hAnsi="SimHei" w:eastAsia="SimHei" w:cs="SimHei"/>
          <w:sz w:val="19"/>
          <w:szCs w:val="19"/>
          <w:spacing w:val="7"/>
          <w:position w:val="1"/>
        </w:rPr>
        <w:t>标志</w:t>
      </w:r>
    </w:p>
    <w:p>
      <w:pPr>
        <w:ind w:left="1" w:right="47" w:firstLine="419"/>
        <w:spacing w:before="187"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包装袋(包装容器)上应清楚标明 :产品名称</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5"/>
        </w:rPr>
        <w:t>、标记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rPr>
        <w:t>、生产厂名称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、厂址</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rPr>
        <w:t>、出厂编号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、净含量及产品有效</w:t>
      </w:r>
      <w:r>
        <w:rPr>
          <w:rFonts w:ascii="Microsoft YaHei" w:hAnsi="Microsoft YaHei" w:eastAsia="Microsoft YaHei" w:cs="Microsoft YaHei"/>
          <w:sz w:val="19"/>
          <w:szCs w:val="19"/>
          <w:spacing w:val="16"/>
        </w:rPr>
        <w:t>期</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。生产日期和出厂编号应在产品合格证上予以说明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422"/>
        <w:spacing w:before="1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散装时应提交与包装袋(或包装容器)标志</w:t>
      </w:r>
      <w:r>
        <w:rPr>
          <w:rFonts w:ascii="Microsoft YaHei" w:hAnsi="Microsoft YaHei" w:eastAsia="Microsoft YaHei" w:cs="Microsoft YaHei"/>
          <w:sz w:val="19"/>
          <w:szCs w:val="19"/>
          <w:spacing w:val="19"/>
        </w:rPr>
        <w:t>相同内容的卡片</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9"/>
        </w:rPr>
        <w:t>。</w:t>
      </w:r>
    </w:p>
    <w:p>
      <w:pPr>
        <w:ind w:left="3"/>
        <w:spacing w:before="229" w:line="218" w:lineRule="auto"/>
        <w:outlineLvl w:val="1"/>
        <w:rPr>
          <w:rFonts w:ascii="SimHei" w:hAnsi="SimHei" w:eastAsia="SimHei" w:cs="SimHei"/>
          <w:sz w:val="19"/>
          <w:szCs w:val="19"/>
        </w:rPr>
      </w:pPr>
      <w:bookmarkStart w:name="bookmark47" w:id="62"/>
      <w:bookmarkEnd w:id="62"/>
      <w:r>
        <w:rPr>
          <w:rFonts w:ascii="Microsoft YaHei" w:hAnsi="Microsoft YaHei" w:eastAsia="Microsoft YaHei" w:cs="Microsoft YaHei"/>
          <w:sz w:val="19"/>
          <w:szCs w:val="19"/>
          <w:spacing w:val="6"/>
          <w:position w:val="-1"/>
        </w:rPr>
        <w:t>8.3</w:t>
      </w:r>
      <w:r>
        <w:rPr>
          <w:rFonts w:ascii="Microsoft YaHei" w:hAnsi="Microsoft YaHei" w:eastAsia="Microsoft YaHei" w:cs="Microsoft YaHei"/>
          <w:sz w:val="19"/>
          <w:szCs w:val="19"/>
          <w:spacing w:val="11"/>
          <w:position w:val="-1"/>
        </w:rPr>
        <w:t xml:space="preserve">   </w:t>
      </w:r>
      <w:r>
        <w:rPr>
          <w:rFonts w:ascii="SimHei" w:hAnsi="SimHei" w:eastAsia="SimHei" w:cs="SimHei"/>
          <w:sz w:val="19"/>
          <w:szCs w:val="19"/>
          <w:spacing w:val="6"/>
        </w:rPr>
        <w:t>出厂</w:t>
      </w:r>
    </w:p>
    <w:p>
      <w:pPr>
        <w:ind w:left="424"/>
        <w:spacing w:before="19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经出厂检验确认外加剂各项技术指标及包装质量符合要求时方可出厂</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8"/>
        </w:rPr>
        <w:t>。</w:t>
      </w:r>
    </w:p>
    <w:p>
      <w:pPr>
        <w:ind w:left="2" w:right="47" w:firstLine="422"/>
        <w:spacing w:before="79"/>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生产厂应向买方随货提供质量证明材料</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,包括</w:t>
      </w:r>
      <w:r>
        <w:rPr>
          <w:rFonts w:ascii="Microsoft YaHei" w:hAnsi="Microsoft YaHei" w:eastAsia="Microsoft YaHei" w:cs="Microsoft YaHei"/>
          <w:sz w:val="19"/>
          <w:szCs w:val="19"/>
          <w:spacing w:val="13"/>
        </w:rPr>
        <w:t>产品说明书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、合格证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、出厂检验报告等</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rPr>
        <w:t>出厂检验报</w:t>
      </w:r>
      <w:r>
        <w:rPr>
          <w:rFonts w:ascii="Microsoft YaHei" w:hAnsi="Microsoft YaHei" w:eastAsia="Microsoft YaHei" w:cs="Microsoft YaHei"/>
          <w:sz w:val="19"/>
          <w:szCs w:val="19"/>
          <w:spacing w:val="13"/>
        </w:rPr>
        <w:t>告内容应包括产品出厂检验项目</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、检验结果</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、理化性能中的匀质性指标控</w:t>
      </w:r>
      <w:r>
        <w:rPr>
          <w:rFonts w:ascii="Microsoft YaHei" w:hAnsi="Microsoft YaHei" w:eastAsia="Microsoft YaHei" w:cs="Microsoft YaHei"/>
          <w:sz w:val="19"/>
          <w:szCs w:val="19"/>
          <w:spacing w:val="12"/>
        </w:rPr>
        <w:t>制值或控制范围</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、合同约定的</w:t>
      </w:r>
      <w:r>
        <w:rPr>
          <w:rFonts w:ascii="Microsoft YaHei" w:hAnsi="Microsoft YaHei" w:eastAsia="Microsoft YaHei" w:cs="Microsoft YaHei"/>
          <w:sz w:val="19"/>
          <w:szCs w:val="19"/>
          <w:spacing w:val="14"/>
        </w:rPr>
        <w:t>其他技术要求</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ind w:left="19" w:right="47" w:firstLine="404"/>
        <w:spacing w:before="2"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首次供货时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,生产厂应向买方提供型式检验报告</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。供货期较长时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,生</w:t>
      </w:r>
      <w:r>
        <w:rPr>
          <w:rFonts w:ascii="Microsoft YaHei" w:hAnsi="Microsoft YaHei" w:eastAsia="Microsoft YaHei" w:cs="Microsoft YaHei"/>
          <w:sz w:val="19"/>
          <w:szCs w:val="19"/>
          <w:spacing w:val="17"/>
        </w:rPr>
        <w:t>产厂还应及时向买方提供最新</w:t>
      </w:r>
      <w:r>
        <w:rPr>
          <w:rFonts w:ascii="Microsoft YaHei" w:hAnsi="Microsoft YaHei" w:eastAsia="Microsoft YaHei" w:cs="Microsoft YaHei"/>
          <w:sz w:val="19"/>
          <w:szCs w:val="19"/>
          <w:spacing w:val="12"/>
        </w:rPr>
        <w:t>的型式检验报告</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rPr>
        <w:t>。</w:t>
      </w:r>
    </w:p>
    <w:p>
      <w:pPr>
        <w:ind w:left="421"/>
        <w:spacing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外加剂应用及有关事项参见附录 </w:t>
      </w:r>
      <w:r>
        <w:rPr>
          <w:rFonts w:ascii="Microsoft YaHei" w:hAnsi="Microsoft YaHei" w:eastAsia="Microsoft YaHei" w:cs="Microsoft YaHei"/>
          <w:sz w:val="19"/>
          <w:szCs w:val="19"/>
          <w:spacing w:val="17"/>
          <w:position w:val="-2"/>
        </w:rPr>
        <w:t>C</w:t>
      </w:r>
      <w:r>
        <w:rPr>
          <w:rFonts w:ascii="Microsoft YaHei" w:hAnsi="Microsoft YaHei" w:eastAsia="Microsoft YaHei" w:cs="Microsoft YaHei"/>
          <w:sz w:val="19"/>
          <w:szCs w:val="19"/>
          <w:spacing w:val="17"/>
        </w:rPr>
        <w:t>。</w:t>
      </w:r>
    </w:p>
    <w:p>
      <w:pPr>
        <w:ind w:left="369"/>
        <w:spacing w:before="61" w:line="185" w:lineRule="auto"/>
        <w:rPr>
          <w:rFonts w:ascii="Microsoft YaHei" w:hAnsi="Microsoft YaHei" w:eastAsia="Microsoft YaHei" w:cs="Microsoft YaHei"/>
          <w:sz w:val="16"/>
          <w:szCs w:val="16"/>
        </w:rPr>
      </w:pPr>
      <w:r>
        <w:rPr>
          <w:rFonts w:ascii="SimHei" w:hAnsi="SimHei" w:eastAsia="SimHei" w:cs="SimHei"/>
          <w:sz w:val="16"/>
          <w:szCs w:val="16"/>
          <w:spacing w:val="9"/>
        </w:rPr>
        <w:t>注</w:t>
      </w:r>
      <w:r>
        <w:rPr>
          <w:rFonts w:ascii="SimHei" w:hAnsi="SimHei" w:eastAsia="SimHei" w:cs="SimHei"/>
          <w:sz w:val="16"/>
          <w:szCs w:val="16"/>
          <w:spacing w:val="9"/>
        </w:rPr>
        <w:t xml:space="preserve"> </w:t>
      </w:r>
      <w:r>
        <w:rPr>
          <w:rFonts w:ascii="Microsoft YaHei" w:hAnsi="Microsoft YaHei" w:eastAsia="Microsoft YaHei" w:cs="Microsoft YaHei"/>
          <w:sz w:val="16"/>
          <w:szCs w:val="16"/>
          <w:spacing w:val="9"/>
          <w:position w:val="-2"/>
        </w:rPr>
        <w:t>1</w:t>
      </w:r>
      <w:r>
        <w:rPr>
          <w:rFonts w:ascii="Microsoft YaHei" w:hAnsi="Microsoft YaHei" w:eastAsia="Microsoft YaHei" w:cs="Microsoft YaHei"/>
          <w:sz w:val="16"/>
          <w:szCs w:val="16"/>
          <w:spacing w:val="9"/>
        </w:rPr>
        <w:t>:</w:t>
      </w:r>
      <w:r>
        <w:rPr>
          <w:rFonts w:ascii="Microsoft YaHei" w:hAnsi="Microsoft YaHei" w:eastAsia="Microsoft YaHei" w:cs="Microsoft YaHei"/>
          <w:sz w:val="16"/>
          <w:szCs w:val="16"/>
          <w:spacing w:val="26"/>
          <w:w w:val="101"/>
        </w:rPr>
        <w:t xml:space="preserve"> </w:t>
      </w:r>
      <w:r>
        <w:rPr>
          <w:rFonts w:ascii="Microsoft YaHei" w:hAnsi="Microsoft YaHei" w:eastAsia="Microsoft YaHei" w:cs="Microsoft YaHei"/>
          <w:sz w:val="16"/>
          <w:szCs w:val="16"/>
          <w:spacing w:val="9"/>
        </w:rPr>
        <w:t>匀质性指标控制值包括生产厂对该编号产品</w:t>
      </w:r>
      <w:r>
        <w:rPr>
          <w:rFonts w:ascii="Microsoft YaHei" w:hAnsi="Microsoft YaHei" w:eastAsia="Microsoft YaHei" w:cs="Microsoft YaHei"/>
          <w:sz w:val="16"/>
          <w:szCs w:val="16"/>
          <w:spacing w:val="8"/>
        </w:rPr>
        <w:t>碱含量</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8"/>
        </w:rPr>
        <w:t>、硫酸钠含量</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8"/>
        </w:rPr>
        <w:t>、含固量</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8"/>
        </w:rPr>
        <w:t>、密度</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8"/>
        </w:rPr>
        <w:t>、含水率的控制值</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8"/>
        </w:rPr>
        <w:t>。</w:t>
      </w:r>
    </w:p>
    <w:p>
      <w:pPr>
        <w:ind w:left="369"/>
        <w:spacing w:before="65" w:line="160" w:lineRule="auto"/>
        <w:rPr>
          <w:rFonts w:ascii="Microsoft YaHei" w:hAnsi="Microsoft YaHei" w:eastAsia="Microsoft YaHei" w:cs="Microsoft YaHei"/>
          <w:sz w:val="16"/>
          <w:szCs w:val="16"/>
        </w:rPr>
      </w:pPr>
      <w:r>
        <w:rPr>
          <w:rFonts w:ascii="SimHei" w:hAnsi="SimHei" w:eastAsia="SimHei" w:cs="SimHei"/>
          <w:sz w:val="16"/>
          <w:szCs w:val="16"/>
          <w:spacing w:val="20"/>
        </w:rPr>
        <w:t>注</w:t>
      </w:r>
      <w:r>
        <w:rPr>
          <w:rFonts w:ascii="SimHei" w:hAnsi="SimHei" w:eastAsia="SimHei" w:cs="SimHei"/>
          <w:sz w:val="16"/>
          <w:szCs w:val="16"/>
          <w:spacing w:val="-20"/>
        </w:rPr>
        <w:t xml:space="preserve"> </w:t>
      </w:r>
      <w:r>
        <w:rPr>
          <w:rFonts w:ascii="Microsoft YaHei" w:hAnsi="Microsoft YaHei" w:eastAsia="Microsoft YaHei" w:cs="Microsoft YaHei"/>
          <w:sz w:val="16"/>
          <w:szCs w:val="16"/>
          <w:spacing w:val="20"/>
          <w:position w:val="-2"/>
        </w:rPr>
        <w:t>2</w:t>
      </w:r>
      <w:r>
        <w:rPr>
          <w:rFonts w:ascii="Microsoft YaHei" w:hAnsi="Microsoft YaHei" w:eastAsia="Microsoft YaHei" w:cs="Microsoft YaHei"/>
          <w:sz w:val="16"/>
          <w:szCs w:val="16"/>
          <w:spacing w:val="20"/>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20"/>
        </w:rPr>
        <w:t>匀质性指标控制范围包括生产厂对该编号产</w:t>
      </w:r>
      <w:r>
        <w:rPr>
          <w:rFonts w:ascii="Microsoft YaHei" w:hAnsi="Microsoft YaHei" w:eastAsia="Microsoft YaHei" w:cs="Microsoft YaHei"/>
          <w:sz w:val="16"/>
          <w:szCs w:val="16"/>
          <w:spacing w:val="19"/>
        </w:rPr>
        <w:t>品 </w:t>
      </w:r>
      <w:r>
        <w:rPr>
          <w:rFonts w:ascii="Microsoft YaHei" w:hAnsi="Microsoft YaHei" w:eastAsia="Microsoft YaHei" w:cs="Microsoft YaHei"/>
          <w:sz w:val="16"/>
          <w:szCs w:val="16"/>
          <w:position w:val="-2"/>
        </w:rPr>
        <w:t>pH</w:t>
      </w:r>
      <w:r>
        <w:rPr>
          <w:rFonts w:ascii="Microsoft YaHei" w:hAnsi="Microsoft YaHei" w:eastAsia="Microsoft YaHei" w:cs="Microsoft YaHei"/>
          <w:sz w:val="16"/>
          <w:szCs w:val="16"/>
          <w:spacing w:val="19"/>
        </w:rPr>
        <w:t>值和细度的控制范围</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9"/>
        </w:rPr>
        <w:t>。</w:t>
      </w:r>
    </w:p>
    <w:p>
      <w:pPr>
        <w:ind w:left="3"/>
        <w:spacing w:before="241" w:line="223" w:lineRule="auto"/>
        <w:outlineLvl w:val="1"/>
        <w:rPr>
          <w:rFonts w:ascii="SimHei" w:hAnsi="SimHei" w:eastAsia="SimHei" w:cs="SimHei"/>
          <w:sz w:val="19"/>
          <w:szCs w:val="19"/>
        </w:rPr>
      </w:pPr>
      <w:bookmarkStart w:name="bookmark48" w:id="63"/>
      <w:bookmarkEnd w:id="63"/>
      <w:r>
        <w:rPr>
          <w:rFonts w:ascii="Microsoft YaHei" w:hAnsi="Microsoft YaHei" w:eastAsia="Microsoft YaHei" w:cs="Microsoft YaHei"/>
          <w:sz w:val="19"/>
          <w:szCs w:val="19"/>
          <w:spacing w:val="11"/>
          <w:position w:val="-2"/>
        </w:rPr>
        <w:t>8.4   </w:t>
      </w:r>
      <w:r>
        <w:rPr>
          <w:rFonts w:ascii="SimHei" w:hAnsi="SimHei" w:eastAsia="SimHei" w:cs="SimHei"/>
          <w:sz w:val="19"/>
          <w:szCs w:val="19"/>
          <w:spacing w:val="11"/>
        </w:rPr>
        <w:t>运输与贮存</w:t>
      </w:r>
    </w:p>
    <w:p>
      <w:pPr>
        <w:ind w:right="47" w:firstLine="421"/>
        <w:spacing w:before="191" w:line="25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外加剂应存放于专用仓库或固定场所妥善保管</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rPr>
        <w:t>以易于识别</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、便于检查和提货为原则</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。产品运输和</w:t>
      </w:r>
      <w:r>
        <w:rPr>
          <w:rFonts w:ascii="Microsoft YaHei" w:hAnsi="Microsoft YaHei" w:eastAsia="Microsoft YaHei" w:cs="Microsoft YaHei"/>
          <w:sz w:val="19"/>
          <w:szCs w:val="19"/>
          <w:spacing w:val="1"/>
        </w:rPr>
        <w:t>贮存过程中应防潮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、防泄漏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、防火</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、防晒</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、防冻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、防杂物</w:t>
      </w:r>
      <w:r>
        <w:rPr>
          <w:rFonts w:ascii="Microsoft YaHei" w:hAnsi="Microsoft YaHei" w:eastAsia="Microsoft YaHei" w:cs="Microsoft YaHei"/>
          <w:sz w:val="19"/>
          <w:szCs w:val="19"/>
        </w:rPr>
        <w:t>混入</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。搬运时应轻拿轻放 ,</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rPr>
        <w:t>防破损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w:t>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9" w:lineRule="auto"/>
        <w:rPr/>
      </w:pPr>
      <w:r/>
    </w:p>
    <w:p>
      <w:pPr>
        <w:ind w:firstLine="4774"/>
        <w:spacing w:line="300" w:lineRule="exact"/>
        <w:rPr/>
      </w:pPr>
      <w:r>
        <w:rPr>
          <w:position w:val="-6"/>
        </w:rPr>
        <w:drawing>
          <wp:inline distT="0" distB="0" distL="0" distR="0">
            <wp:extent cx="190500" cy="190500"/>
            <wp:effectExtent l="0" t="0" r="0" b="0"/>
            <wp:docPr id="96" name="IM 96"/>
            <wp:cNvGraphicFramePr/>
            <a:graphic>
              <a:graphicData uri="http://schemas.openxmlformats.org/drawingml/2006/picture">
                <pic:pic>
                  <pic:nvPicPr>
                    <pic:cNvPr id="96" name="IM 9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72"/>
          <w:footerReference w:type="default" r:id="rId73"/>
          <w:pgSz w:w="11907" w:h="16841"/>
          <w:pgMar w:top="1684" w:right="1225" w:bottom="1295" w:left="1427" w:header="1386" w:footer="1106" w:gutter="0"/>
        </w:sectPr>
        <w:rPr/>
      </w:pPr>
    </w:p>
    <w:p>
      <w:pPr>
        <w:pStyle w:val="BodyText"/>
        <w:spacing w:line="354" w:lineRule="auto"/>
        <w:rPr/>
      </w:pPr>
      <w:r/>
    </w:p>
    <w:p>
      <w:pPr>
        <w:pStyle w:val="BodyText"/>
        <w:spacing w:line="354" w:lineRule="auto"/>
        <w:rPr/>
      </w:pPr>
      <w:r/>
    </w:p>
    <w:p>
      <w:pPr>
        <w:ind w:left="4782"/>
        <w:spacing w:before="82" w:line="225" w:lineRule="auto"/>
        <w:outlineLvl w:val="0"/>
        <w:rPr>
          <w:rFonts w:ascii="Microsoft YaHei" w:hAnsi="Microsoft YaHei" w:eastAsia="Microsoft YaHei" w:cs="Microsoft YaHei"/>
          <w:sz w:val="19"/>
          <w:szCs w:val="19"/>
        </w:rPr>
      </w:pPr>
      <w:bookmarkStart w:name="bookmark90" w:id="64"/>
      <w:bookmarkEnd w:id="64"/>
      <w:bookmarkStart w:name="bookmark49" w:id="65"/>
      <w:bookmarkEnd w:id="65"/>
      <w:r>
        <w:rPr>
          <w:rFonts w:ascii="SimHei" w:hAnsi="SimHei" w:eastAsia="SimHei" w:cs="SimHei"/>
          <w:sz w:val="19"/>
          <w:szCs w:val="19"/>
        </w:rPr>
        <w:t>附</w:t>
      </w:r>
      <w:r>
        <w:rPr>
          <w:rFonts w:ascii="SimHei" w:hAnsi="SimHei" w:eastAsia="SimHei" w:cs="SimHei"/>
          <w:sz w:val="19"/>
          <w:szCs w:val="19"/>
          <w:spacing w:val="24"/>
        </w:rPr>
        <w:t xml:space="preserve">  </w:t>
      </w:r>
      <w:r>
        <w:rPr>
          <w:rFonts w:ascii="SimHei" w:hAnsi="SimHei" w:eastAsia="SimHei" w:cs="SimHei"/>
          <w:sz w:val="19"/>
          <w:szCs w:val="19"/>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2"/>
        </w:rPr>
        <w:t>A</w:t>
      </w:r>
    </w:p>
    <w:p>
      <w:pPr>
        <w:ind w:left="4855"/>
        <w:spacing w:before="22" w:line="201" w:lineRule="auto"/>
        <w:outlineLvl w:val="0"/>
        <w:rPr>
          <w:rFonts w:ascii="Microsoft YaHei" w:hAnsi="Microsoft YaHei" w:eastAsia="Microsoft YaHei" w:cs="Microsoft YaHei"/>
          <w:sz w:val="19"/>
          <w:szCs w:val="19"/>
        </w:rPr>
      </w:pPr>
      <w:bookmarkStart w:name="bookmark49" w:id="66"/>
      <w:bookmarkEnd w:id="66"/>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273"/>
        <w:spacing w:before="55" w:line="252" w:lineRule="exact"/>
        <w:outlineLvl w:val="0"/>
        <w:rPr>
          <w:rFonts w:ascii="SimHei" w:hAnsi="SimHei" w:eastAsia="SimHei" w:cs="SimHei"/>
          <w:sz w:val="19"/>
          <w:szCs w:val="19"/>
        </w:rPr>
      </w:pPr>
      <w:bookmarkStart w:name="bookmark49" w:id="67"/>
      <w:bookmarkEnd w:id="67"/>
      <w:r>
        <w:rPr>
          <w:rFonts w:ascii="SimHei" w:hAnsi="SimHei" w:eastAsia="SimHei" w:cs="SimHei"/>
          <w:sz w:val="19"/>
          <w:szCs w:val="19"/>
          <w:spacing w:val="18"/>
          <w:position w:val="1"/>
        </w:rPr>
        <w:t>混凝土外加剂性能检验用基准水泥技术条件</w:t>
      </w:r>
    </w:p>
    <w:p>
      <w:pPr>
        <w:pStyle w:val="BodyText"/>
        <w:spacing w:line="327" w:lineRule="auto"/>
        <w:rPr/>
      </w:pPr>
      <w:r/>
    </w:p>
    <w:p>
      <w:pPr>
        <w:ind w:left="643"/>
        <w:spacing w:before="82" w:line="217" w:lineRule="auto"/>
        <w:outlineLvl w:val="1"/>
        <w:rPr>
          <w:rFonts w:ascii="SimHei" w:hAnsi="SimHei" w:eastAsia="SimHei" w:cs="SimHei"/>
          <w:sz w:val="19"/>
          <w:szCs w:val="19"/>
        </w:rPr>
      </w:pPr>
      <w:bookmarkStart w:name="bookmark50" w:id="68"/>
      <w:bookmarkEnd w:id="68"/>
      <w:r>
        <w:rPr>
          <w:rFonts w:ascii="Microsoft YaHei" w:hAnsi="Microsoft YaHei" w:eastAsia="Microsoft YaHei" w:cs="Microsoft YaHei"/>
          <w:sz w:val="19"/>
          <w:szCs w:val="19"/>
          <w:spacing w:val="7"/>
          <w:position w:val="-1"/>
        </w:rPr>
        <w:t>A.</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一般规定</w:t>
      </w:r>
    </w:p>
    <w:p>
      <w:pPr>
        <w:ind w:left="1065"/>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基准水泥是有特殊性能要求的外加剂性能检验专用水泥</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,应符合本附录品质指标要求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643"/>
        <w:spacing w:before="232" w:line="223" w:lineRule="auto"/>
        <w:outlineLvl w:val="1"/>
        <w:rPr>
          <w:rFonts w:ascii="SimHei" w:hAnsi="SimHei" w:eastAsia="SimHei" w:cs="SimHei"/>
          <w:sz w:val="19"/>
          <w:szCs w:val="19"/>
        </w:rPr>
      </w:pPr>
      <w:bookmarkStart w:name="bookmark51" w:id="69"/>
      <w:bookmarkEnd w:id="69"/>
      <w:r>
        <w:rPr>
          <w:rFonts w:ascii="Microsoft YaHei" w:hAnsi="Microsoft YaHei" w:eastAsia="Microsoft YaHei" w:cs="Microsoft YaHei"/>
          <w:sz w:val="19"/>
          <w:szCs w:val="19"/>
          <w:spacing w:val="13"/>
          <w:position w:val="-2"/>
        </w:rPr>
        <w:t>A.2</w:t>
      </w:r>
      <w:r>
        <w:rPr>
          <w:rFonts w:ascii="Microsoft YaHei" w:hAnsi="Microsoft YaHei" w:eastAsia="Microsoft YaHei" w:cs="Microsoft YaHei"/>
          <w:sz w:val="19"/>
          <w:szCs w:val="19"/>
          <w:spacing w:val="10"/>
          <w:position w:val="-2"/>
        </w:rPr>
        <w:t xml:space="preserve">   </w:t>
      </w:r>
      <w:r>
        <w:rPr>
          <w:rFonts w:ascii="SimHei" w:hAnsi="SimHei" w:eastAsia="SimHei" w:cs="SimHei"/>
          <w:sz w:val="19"/>
          <w:szCs w:val="19"/>
          <w:spacing w:val="13"/>
        </w:rPr>
        <w:t>品质指标</w:t>
      </w:r>
    </w:p>
    <w:p>
      <w:pPr>
        <w:ind w:left="666" w:firstLine="398"/>
        <w:spacing w:before="191"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rPr>
        <w:t>基准水泥应由符合下列品质指标的硅酸盐水泥熟料与</w:t>
      </w:r>
      <w:r>
        <w:rPr>
          <w:rFonts w:ascii="Microsoft YaHei" w:hAnsi="Microsoft YaHei" w:eastAsia="Microsoft YaHei" w:cs="Microsoft YaHei"/>
          <w:sz w:val="19"/>
          <w:szCs w:val="19"/>
          <w:spacing w:val="22"/>
        </w:rPr>
        <w:t>二水石膏共同粉磨而成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2"/>
        </w:rPr>
        <w:t>除应满足</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position w:val="-2"/>
        </w:rPr>
        <w:t>GB</w:t>
      </w:r>
      <w:r>
        <w:rPr>
          <w:rFonts w:ascii="Microsoft YaHei" w:hAnsi="Microsoft YaHei" w:eastAsia="Microsoft YaHei" w:cs="Microsoft YaHei"/>
          <w:sz w:val="19"/>
          <w:szCs w:val="19"/>
          <w:spacing w:val="22"/>
          <w:position w:val="-2"/>
        </w:rPr>
        <w:t xml:space="preserve"> 175</w:t>
      </w:r>
      <w:r>
        <w:rPr>
          <w:rFonts w:ascii="Microsoft YaHei" w:hAnsi="Microsoft YaHei" w:eastAsia="Microsoft YaHei" w:cs="Microsoft YaHei"/>
          <w:sz w:val="19"/>
          <w:szCs w:val="19"/>
          <w:spacing w:val="18"/>
        </w:rPr>
        <w:t>中 </w:t>
      </w:r>
      <w:r>
        <w:rPr>
          <w:rFonts w:ascii="Microsoft YaHei" w:hAnsi="Microsoft YaHei" w:eastAsia="Microsoft YaHei" w:cs="Microsoft YaHei"/>
          <w:sz w:val="19"/>
          <w:szCs w:val="19"/>
          <w:spacing w:val="18"/>
          <w:position w:val="-2"/>
        </w:rPr>
        <w:t>42.</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8"/>
        </w:rPr>
        <w:t>强度等级 </w:t>
      </w:r>
      <w:r>
        <w:rPr>
          <w:rFonts w:ascii="Microsoft YaHei" w:hAnsi="Microsoft YaHei" w:eastAsia="Microsoft YaHei" w:cs="Microsoft YaHei"/>
          <w:sz w:val="19"/>
          <w:szCs w:val="19"/>
          <w:spacing w:val="18"/>
          <w:position w:val="-2"/>
        </w:rPr>
        <w:t>P</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8"/>
          <w:position w:val="-2"/>
        </w:rPr>
        <w:t>I</w:t>
      </w:r>
      <w:r>
        <w:rPr>
          <w:rFonts w:ascii="Microsoft YaHei" w:hAnsi="Microsoft YaHei" w:eastAsia="Microsoft YaHei" w:cs="Microsoft YaHei"/>
          <w:sz w:val="19"/>
          <w:szCs w:val="19"/>
          <w:spacing w:val="18"/>
        </w:rPr>
        <w:t>型硅酸盐水泥的技术要求外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,还应满足下列要求</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w:t>
      </w:r>
    </w:p>
    <w:p>
      <w:pPr>
        <w:ind w:left="1067"/>
        <w:spacing w:before="1"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21"/>
        </w:rPr>
        <w:t>熟料中铝酸三钙(C</w:t>
      </w:r>
      <w:r>
        <w:rPr>
          <w:rFonts w:ascii="Microsoft YaHei" w:hAnsi="Microsoft YaHei" w:eastAsia="Microsoft YaHei" w:cs="Microsoft YaHei"/>
          <w:sz w:val="10"/>
          <w:szCs w:val="10"/>
          <w:spacing w:val="21"/>
          <w:position w:val="-3"/>
        </w:rPr>
        <w:t>3</w:t>
      </w:r>
      <w:r>
        <w:rPr>
          <w:rFonts w:ascii="Microsoft YaHei" w:hAnsi="Microsoft YaHei" w:eastAsia="Microsoft YaHei" w:cs="Microsoft YaHei"/>
          <w:sz w:val="19"/>
          <w:szCs w:val="19"/>
          <w:spacing w:val="21"/>
        </w:rPr>
        <w:t>A)含量(质量</w:t>
      </w:r>
      <w:r>
        <w:rPr>
          <w:rFonts w:ascii="Microsoft YaHei" w:hAnsi="Microsoft YaHei" w:eastAsia="Microsoft YaHei" w:cs="Microsoft YaHei"/>
          <w:sz w:val="19"/>
          <w:szCs w:val="19"/>
          <w:spacing w:val="20"/>
        </w:rPr>
        <w:t>分数)</w:t>
      </w:r>
      <w:r>
        <w:rPr>
          <w:rFonts w:ascii="Microsoft YaHei" w:hAnsi="Microsoft YaHei" w:eastAsia="Microsoft YaHei" w:cs="Microsoft YaHei"/>
          <w:sz w:val="19"/>
          <w:szCs w:val="19"/>
          <w:spacing w:val="20"/>
          <w:position w:val="-2"/>
        </w:rPr>
        <w:t>6%</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20"/>
          <w:position w:val="-2"/>
        </w:rPr>
        <w:t>8%</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20"/>
          <w:position w:val="1"/>
        </w:rPr>
        <w:t>;</w:t>
      </w:r>
    </w:p>
    <w:p>
      <w:pPr>
        <w:ind w:left="1068"/>
        <w:spacing w:before="67"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b)   熟料中硅酸三钙(C</w:t>
      </w:r>
      <w:r>
        <w:rPr>
          <w:rFonts w:ascii="Microsoft YaHei" w:hAnsi="Microsoft YaHei" w:eastAsia="Microsoft YaHei" w:cs="Microsoft YaHei"/>
          <w:sz w:val="10"/>
          <w:szCs w:val="10"/>
          <w:spacing w:val="18"/>
          <w:position w:val="-3"/>
        </w:rPr>
        <w:t>3</w:t>
      </w:r>
      <w:r>
        <w:rPr>
          <w:rFonts w:ascii="Microsoft YaHei" w:hAnsi="Microsoft YaHei" w:eastAsia="Microsoft YaHei" w:cs="Microsoft YaHei"/>
          <w:sz w:val="19"/>
          <w:szCs w:val="19"/>
          <w:spacing w:val="18"/>
        </w:rPr>
        <w:t>S)含量(质量分数)</w:t>
      </w:r>
      <w:r>
        <w:rPr>
          <w:rFonts w:ascii="Microsoft YaHei" w:hAnsi="Microsoft YaHei" w:eastAsia="Microsoft YaHei" w:cs="Microsoft YaHei"/>
          <w:sz w:val="19"/>
          <w:szCs w:val="19"/>
          <w:spacing w:val="18"/>
          <w:position w:val="-1"/>
        </w:rPr>
        <w:t>55%</w:t>
      </w:r>
      <w:r>
        <w:rPr>
          <w:rFonts w:ascii="Microsoft YaHei" w:hAnsi="Microsoft YaHei" w:eastAsia="Microsoft YaHei" w:cs="Microsoft YaHei"/>
          <w:sz w:val="19"/>
          <w:szCs w:val="19"/>
          <w:spacing w:val="-34"/>
          <w:position w:val="-1"/>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8"/>
          <w:position w:val="-1"/>
        </w:rPr>
        <w:t>60%</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8"/>
          <w:position w:val="1"/>
        </w:rPr>
        <w:t>;</w:t>
      </w:r>
    </w:p>
    <w:p>
      <w:pPr>
        <w:ind w:left="1069"/>
        <w:spacing w:before="74"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c)</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熟料中游离氧化钙</w:t>
      </w:r>
      <w:r>
        <w:rPr>
          <w:rFonts w:ascii="Microsoft YaHei" w:hAnsi="Microsoft YaHei" w:eastAsia="Microsoft YaHei" w:cs="Microsoft YaHei"/>
          <w:sz w:val="19"/>
          <w:szCs w:val="19"/>
          <w:spacing w:val="17"/>
          <w:position w:val="-1"/>
        </w:rPr>
        <w:t>(f-</w:t>
      </w:r>
      <w:r>
        <w:rPr>
          <w:rFonts w:ascii="Microsoft YaHei" w:hAnsi="Microsoft YaHei" w:eastAsia="Microsoft YaHei" w:cs="Microsoft YaHei"/>
          <w:sz w:val="19"/>
          <w:szCs w:val="19"/>
          <w:position w:val="-1"/>
        </w:rPr>
        <w:t>C</w:t>
      </w:r>
      <w:r>
        <w:rPr>
          <w:rFonts w:ascii="Microsoft YaHei" w:hAnsi="Microsoft YaHei" w:eastAsia="Microsoft YaHei" w:cs="Microsoft YaHei"/>
          <w:sz w:val="19"/>
          <w:szCs w:val="19"/>
          <w:position w:val="-2"/>
        </w:rPr>
        <w:t>a</w:t>
      </w:r>
      <w:r>
        <w:rPr>
          <w:rFonts w:ascii="Microsoft YaHei" w:hAnsi="Microsoft YaHei" w:eastAsia="Microsoft YaHei" w:cs="Microsoft YaHei"/>
          <w:sz w:val="19"/>
          <w:szCs w:val="19"/>
        </w:rPr>
        <w:t>O</w:t>
      </w:r>
      <w:r>
        <w:rPr>
          <w:rFonts w:ascii="Microsoft YaHei" w:hAnsi="Microsoft YaHei" w:eastAsia="Microsoft YaHei" w:cs="Microsoft YaHei"/>
          <w:sz w:val="19"/>
          <w:szCs w:val="19"/>
          <w:spacing w:val="17"/>
        </w:rPr>
        <w:t>)含量(质量分</w:t>
      </w:r>
      <w:r>
        <w:rPr>
          <w:rFonts w:ascii="Microsoft YaHei" w:hAnsi="Microsoft YaHei" w:eastAsia="Microsoft YaHei" w:cs="Microsoft YaHei"/>
          <w:sz w:val="19"/>
          <w:szCs w:val="19"/>
          <w:spacing w:val="16"/>
        </w:rPr>
        <w:t>数)应不大于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rPr>
        <w:t>;</w:t>
      </w:r>
    </w:p>
    <w:p>
      <w:pPr>
        <w:ind w:left="1069"/>
        <w:spacing w:before="7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d)</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rPr>
        <w:t>水泥中碱含量(质量分数)应不大于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w:t>
      </w:r>
    </w:p>
    <w:p>
      <w:pPr>
        <w:ind w:left="1069"/>
        <w:spacing w:before="68" w:line="16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e)</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4"/>
        </w:rPr>
        <w:t>水泥比表面积为(350±10)</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position w:val="-1"/>
        </w:rPr>
        <w:t>m</w:t>
      </w:r>
      <w:r>
        <w:rPr>
          <w:rFonts w:ascii="Microsoft YaHei" w:hAnsi="Microsoft YaHei" w:eastAsia="Microsoft YaHei" w:cs="Microsoft YaHei"/>
          <w:sz w:val="10"/>
          <w:szCs w:val="10"/>
          <w:spacing w:val="14"/>
          <w:position w:val="7"/>
        </w:rPr>
        <w:t>2</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14"/>
          <w:position w:val="1"/>
        </w:rPr>
        <w:t>。</w:t>
      </w:r>
    </w:p>
    <w:p>
      <w:pPr>
        <w:ind w:left="643"/>
        <w:spacing w:before="235" w:line="223" w:lineRule="auto"/>
        <w:outlineLvl w:val="1"/>
        <w:rPr>
          <w:rFonts w:ascii="SimHei" w:hAnsi="SimHei" w:eastAsia="SimHei" w:cs="SimHei"/>
          <w:sz w:val="19"/>
          <w:szCs w:val="19"/>
        </w:rPr>
      </w:pPr>
      <w:bookmarkStart w:name="bookmark52" w:id="70"/>
      <w:bookmarkEnd w:id="70"/>
      <w:r>
        <w:rPr>
          <w:rFonts w:ascii="Microsoft YaHei" w:hAnsi="Microsoft YaHei" w:eastAsia="Microsoft YaHei" w:cs="Microsoft YaHei"/>
          <w:sz w:val="19"/>
          <w:szCs w:val="19"/>
          <w:spacing w:val="15"/>
          <w:position w:val="-2"/>
        </w:rPr>
        <w:t>A.3</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试验方法</w:t>
      </w:r>
    </w:p>
    <w:p>
      <w:pPr>
        <w:ind w:left="653" w:right="49" w:hanging="10"/>
        <w:spacing w:before="193" w:line="21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2"/>
        </w:rPr>
        <w:t>A.3.</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0"/>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0"/>
          <w:position w:val="-1"/>
        </w:rPr>
        <w:t>/T </w:t>
      </w:r>
      <w:r>
        <w:rPr>
          <w:rFonts w:ascii="Microsoft YaHei" w:hAnsi="Microsoft YaHei" w:eastAsia="Microsoft YaHei" w:cs="Microsoft YaHei"/>
          <w:sz w:val="19"/>
          <w:szCs w:val="19"/>
          <w:spacing w:val="10"/>
          <w:position w:val="-2"/>
        </w:rPr>
        <w:t>176</w:t>
      </w:r>
      <w:r>
        <w:rPr>
          <w:rFonts w:ascii="Microsoft YaHei" w:hAnsi="Microsoft YaHei" w:eastAsia="Microsoft YaHei" w:cs="Microsoft YaHei"/>
          <w:sz w:val="19"/>
          <w:szCs w:val="19"/>
          <w:spacing w:val="10"/>
        </w:rPr>
        <w:t>规定的方法测定熟料中氧化钙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、游离氧化钙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、二氧化硅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、三氧化二铝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、三氧化二铁</w:t>
      </w:r>
      <w:r>
        <w:rPr>
          <w:rFonts w:ascii="Microsoft YaHei" w:hAnsi="Microsoft YaHei" w:eastAsia="Microsoft YaHei" w:cs="Microsoft YaHei"/>
          <w:sz w:val="19"/>
          <w:szCs w:val="19"/>
          <w:spacing w:val="18"/>
        </w:rPr>
        <w:t>和三氧化硫含量</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,并按式(A</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8"/>
        </w:rPr>
        <w:t>1)和式(A</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8"/>
        </w:rPr>
        <w:t>2)计算硅酸三钙和铝酸三钙含量</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w:t>
      </w:r>
    </w:p>
    <w:p>
      <w:pPr>
        <w:ind w:left="2725" w:right="57" w:hanging="970"/>
        <w:spacing w:before="1"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⑴</w:t>
      </w:r>
      <w:r>
        <w:rPr>
          <w:rFonts w:ascii="Microsoft YaHei" w:hAnsi="Microsoft YaHei" w:eastAsia="Microsoft YaHei" w:cs="Microsoft YaHei"/>
          <w:sz w:val="19"/>
          <w:szCs w:val="19"/>
          <w:spacing w:val="17"/>
          <w:position w:val="1"/>
        </w:rPr>
        <w:t>(C</w:t>
      </w:r>
      <w:r>
        <w:rPr>
          <w:rFonts w:ascii="Microsoft YaHei" w:hAnsi="Microsoft YaHei" w:eastAsia="Microsoft YaHei" w:cs="Microsoft YaHei"/>
          <w:sz w:val="10"/>
          <w:szCs w:val="10"/>
          <w:spacing w:val="17"/>
          <w:position w:val="-1"/>
        </w:rPr>
        <w:t>3</w:t>
      </w:r>
      <w:r>
        <w:rPr>
          <w:rFonts w:ascii="Microsoft YaHei" w:hAnsi="Microsoft YaHei" w:eastAsia="Microsoft YaHei" w:cs="Microsoft YaHei"/>
          <w:sz w:val="19"/>
          <w:szCs w:val="19"/>
          <w:spacing w:val="17"/>
          <w:position w:val="1"/>
        </w:rPr>
        <w:t>S)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rPr>
        <w:t>4.</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07</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rPr>
        <w:t>⑴</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position w:val="1"/>
        </w:rPr>
        <w:t>C</w:t>
      </w:r>
      <w:r>
        <w:rPr>
          <w:rFonts w:ascii="Microsoft YaHei" w:hAnsi="Microsoft YaHei" w:eastAsia="Microsoft YaHei" w:cs="Microsoft YaHei"/>
          <w:sz w:val="19"/>
          <w:szCs w:val="19"/>
        </w:rPr>
        <w:t>a</w:t>
      </w:r>
      <w:r>
        <w:rPr>
          <w:rFonts w:ascii="Microsoft YaHei" w:hAnsi="Microsoft YaHei" w:eastAsia="Microsoft YaHei" w:cs="Microsoft YaHei"/>
          <w:sz w:val="19"/>
          <w:szCs w:val="19"/>
          <w:position w:val="1"/>
        </w:rPr>
        <w:t>O</w:t>
      </w:r>
      <w:r>
        <w:rPr>
          <w:rFonts w:ascii="Microsoft YaHei" w:hAnsi="Microsoft YaHei" w:eastAsia="Microsoft YaHei" w:cs="Microsoft YaHei"/>
          <w:sz w:val="19"/>
          <w:szCs w:val="19"/>
          <w:spacing w:val="17"/>
          <w:position w:val="1"/>
        </w:rPr>
        <w:t>)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7"/>
        </w:rPr>
        <w:t>4.</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07</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rPr>
        <w:t>⑴(f-</w:t>
      </w:r>
      <w:r>
        <w:rPr>
          <w:rFonts w:ascii="Microsoft YaHei" w:hAnsi="Microsoft YaHei" w:eastAsia="Microsoft YaHei" w:cs="Microsoft YaHei"/>
          <w:sz w:val="19"/>
          <w:szCs w:val="19"/>
        </w:rPr>
        <w:t>Ca</w:t>
      </w:r>
      <w:r>
        <w:rPr>
          <w:rFonts w:ascii="Microsoft YaHei" w:hAnsi="Microsoft YaHei" w:eastAsia="Microsoft YaHei" w:cs="Microsoft YaHei"/>
          <w:sz w:val="19"/>
          <w:szCs w:val="19"/>
          <w:position w:val="1"/>
        </w:rPr>
        <w:t>O</w:t>
      </w:r>
      <w:r>
        <w:rPr>
          <w:rFonts w:ascii="Microsoft YaHei" w:hAnsi="Microsoft YaHei" w:eastAsia="Microsoft YaHei" w:cs="Microsoft YaHei"/>
          <w:sz w:val="19"/>
          <w:szCs w:val="19"/>
          <w:spacing w:val="17"/>
          <w:position w:val="1"/>
        </w:rPr>
        <w:t>)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7"/>
        </w:rPr>
        <w:t>7.</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7"/>
        </w:rPr>
        <w:t>60</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7"/>
        </w:rPr>
        <w:t>⑴(</w:t>
      </w:r>
      <w:r>
        <w:rPr>
          <w:rFonts w:ascii="Microsoft YaHei" w:hAnsi="Microsoft YaHei" w:eastAsia="Microsoft YaHei" w:cs="Microsoft YaHei"/>
          <w:sz w:val="19"/>
          <w:szCs w:val="19"/>
        </w:rPr>
        <w:t>SiO</w:t>
      </w:r>
      <w:r>
        <w:rPr>
          <w:rFonts w:ascii="Microsoft YaHei" w:hAnsi="Microsoft YaHei" w:eastAsia="Microsoft YaHei" w:cs="Microsoft YaHei"/>
          <w:sz w:val="10"/>
          <w:szCs w:val="10"/>
          <w:spacing w:val="17"/>
          <w:position w:val="1"/>
        </w:rPr>
        <w:t>2</w:t>
      </w:r>
      <w:r>
        <w:rPr>
          <w:rFonts w:ascii="Microsoft YaHei" w:hAnsi="Microsoft YaHei" w:eastAsia="Microsoft YaHei" w:cs="Microsoft YaHei"/>
          <w:sz w:val="19"/>
          <w:szCs w:val="19"/>
          <w:spacing w:val="17"/>
          <w:position w:val="1"/>
        </w:rPr>
        <w:t>)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7"/>
        </w:rPr>
        <w:t>6.</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72</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rPr>
        <w:t>⑴(</w:t>
      </w:r>
      <w:r>
        <w:rPr>
          <w:rFonts w:ascii="Microsoft YaHei" w:hAnsi="Microsoft YaHei" w:eastAsia="Microsoft YaHei" w:cs="Microsoft YaHei"/>
          <w:sz w:val="19"/>
          <w:szCs w:val="19"/>
        </w:rPr>
        <w:t>Al</w:t>
      </w:r>
      <w:r>
        <w:rPr>
          <w:rFonts w:ascii="Microsoft YaHei" w:hAnsi="Microsoft YaHei" w:eastAsia="Microsoft YaHei" w:cs="Microsoft YaHei"/>
          <w:sz w:val="10"/>
          <w:szCs w:val="10"/>
          <w:spacing w:val="17"/>
          <w:position w:val="-1"/>
        </w:rPr>
        <w:t>2</w:t>
      </w:r>
      <w:r>
        <w:rPr>
          <w:rFonts w:ascii="Microsoft YaHei" w:hAnsi="Microsoft YaHei" w:eastAsia="Microsoft YaHei" w:cs="Microsoft YaHei"/>
          <w:sz w:val="10"/>
          <w:szCs w:val="10"/>
          <w:spacing w:val="-9"/>
          <w:position w:val="-1"/>
        </w:rPr>
        <w:t xml:space="preserve"> </w:t>
      </w:r>
      <w:r>
        <w:rPr>
          <w:rFonts w:ascii="Microsoft YaHei" w:hAnsi="Microsoft YaHei" w:eastAsia="Microsoft YaHei" w:cs="Microsoft YaHei"/>
          <w:sz w:val="19"/>
          <w:szCs w:val="19"/>
          <w:spacing w:val="17"/>
        </w:rPr>
        <w:t>O</w:t>
      </w:r>
      <w:r>
        <w:rPr>
          <w:rFonts w:ascii="Microsoft YaHei" w:hAnsi="Microsoft YaHei" w:eastAsia="Microsoft YaHei" w:cs="Microsoft YaHei"/>
          <w:sz w:val="10"/>
          <w:szCs w:val="10"/>
          <w:spacing w:val="17"/>
          <w:position w:val="1"/>
        </w:rPr>
        <w:t>3</w:t>
      </w:r>
      <w:r>
        <w:rPr>
          <w:rFonts w:ascii="Microsoft YaHei" w:hAnsi="Microsoft YaHei" w:eastAsia="Microsoft YaHei" w:cs="Microsoft YaHei"/>
          <w:sz w:val="19"/>
          <w:szCs w:val="19"/>
          <w:spacing w:val="17"/>
          <w:position w:val="1"/>
        </w:rPr>
        <w:t>)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7"/>
        </w:rPr>
        <w:t>1.</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43</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rPr>
        <w:t>⑴(</w:t>
      </w:r>
      <w:r>
        <w:rPr>
          <w:rFonts w:ascii="Microsoft YaHei" w:hAnsi="Microsoft YaHei" w:eastAsia="Microsoft YaHei" w:cs="Microsoft YaHei"/>
          <w:sz w:val="19"/>
          <w:szCs w:val="19"/>
        </w:rPr>
        <w:t>Fe</w:t>
      </w:r>
      <w:r>
        <w:rPr>
          <w:rFonts w:ascii="Microsoft YaHei" w:hAnsi="Microsoft YaHei" w:eastAsia="Microsoft YaHei" w:cs="Microsoft YaHei"/>
          <w:sz w:val="10"/>
          <w:szCs w:val="10"/>
          <w:spacing w:val="17"/>
          <w:position w:val="-2"/>
        </w:rPr>
        <w:t>2</w:t>
      </w:r>
      <w:r>
        <w:rPr>
          <w:rFonts w:ascii="Microsoft YaHei" w:hAnsi="Microsoft YaHei" w:eastAsia="Microsoft YaHei" w:cs="Microsoft YaHei"/>
          <w:sz w:val="10"/>
          <w:szCs w:val="10"/>
          <w:spacing w:val="-9"/>
          <w:position w:val="-2"/>
        </w:rPr>
        <w:t xml:space="preserve"> </w:t>
      </w:r>
      <w:r>
        <w:rPr>
          <w:rFonts w:ascii="Microsoft YaHei" w:hAnsi="Microsoft YaHei" w:eastAsia="Microsoft YaHei" w:cs="Microsoft YaHei"/>
          <w:sz w:val="19"/>
          <w:szCs w:val="19"/>
          <w:spacing w:val="17"/>
        </w:rPr>
        <w:t>O</w:t>
      </w:r>
      <w:r>
        <w:rPr>
          <w:rFonts w:ascii="Microsoft YaHei" w:hAnsi="Microsoft YaHei" w:eastAsia="Microsoft YaHei" w:cs="Microsoft YaHei"/>
          <w:sz w:val="10"/>
          <w:szCs w:val="10"/>
          <w:spacing w:val="17"/>
          <w:position w:val="1"/>
        </w:rPr>
        <w:t>3</w:t>
      </w:r>
      <w:r>
        <w:rPr>
          <w:rFonts w:ascii="Microsoft YaHei" w:hAnsi="Microsoft YaHei" w:eastAsia="Microsoft YaHei" w:cs="Microsoft YaHei"/>
          <w:sz w:val="19"/>
          <w:szCs w:val="19"/>
          <w:spacing w:val="17"/>
          <w:position w:val="1"/>
        </w:rPr>
        <w:t>)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7"/>
        </w:rPr>
        <w:t>2.</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7"/>
        </w:rPr>
        <w:t>85</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7"/>
        </w:rPr>
        <w:t>⑴(</w:t>
      </w:r>
      <w:r>
        <w:rPr>
          <w:rFonts w:ascii="Microsoft YaHei" w:hAnsi="Microsoft YaHei" w:eastAsia="Microsoft YaHei" w:cs="Microsoft YaHei"/>
          <w:sz w:val="19"/>
          <w:szCs w:val="19"/>
        </w:rPr>
        <w:t>SO</w:t>
      </w:r>
      <w:r>
        <w:rPr>
          <w:rFonts w:ascii="Microsoft YaHei" w:hAnsi="Microsoft YaHei" w:eastAsia="Microsoft YaHei" w:cs="Microsoft YaHei"/>
          <w:sz w:val="10"/>
          <w:szCs w:val="10"/>
          <w:spacing w:val="16"/>
          <w:position w:val="1"/>
        </w:rPr>
        <w:t>3</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6"/>
          <w:position w:val="2"/>
        </w:rPr>
        <w:t>( </w:t>
      </w: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6"/>
        </w:rPr>
        <w:t>1</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6"/>
          <w:position w:val="2"/>
        </w:rPr>
        <w:t>)</w:t>
      </w:r>
    </w:p>
    <w:p>
      <w:pPr>
        <w:ind w:left="1065" w:right="57" w:firstLine="1999"/>
        <w:spacing w:before="1"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⑴(C</w:t>
      </w:r>
      <w:r>
        <w:rPr>
          <w:rFonts w:ascii="Microsoft YaHei" w:hAnsi="Microsoft YaHei" w:eastAsia="Microsoft YaHei" w:cs="Microsoft YaHei"/>
          <w:sz w:val="10"/>
          <w:szCs w:val="10"/>
          <w:spacing w:val="17"/>
          <w:position w:val="-2"/>
        </w:rPr>
        <w:t>3</w:t>
      </w:r>
      <w:r>
        <w:rPr>
          <w:rFonts w:ascii="Microsoft YaHei" w:hAnsi="Microsoft YaHei" w:eastAsia="Microsoft YaHei" w:cs="Microsoft YaHei"/>
          <w:sz w:val="19"/>
          <w:szCs w:val="19"/>
          <w:spacing w:val="17"/>
        </w:rPr>
        <w:t>A)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rPr>
        <w:t>2.</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7"/>
        </w:rPr>
        <w:t>65</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rPr>
        <w:t>⑴(</w:t>
      </w:r>
      <w:r>
        <w:rPr>
          <w:rFonts w:ascii="Microsoft YaHei" w:hAnsi="Microsoft YaHei" w:eastAsia="Microsoft YaHei" w:cs="Microsoft YaHei"/>
          <w:sz w:val="19"/>
          <w:szCs w:val="19"/>
        </w:rPr>
        <w:t>Al</w:t>
      </w:r>
      <w:r>
        <w:rPr>
          <w:rFonts w:ascii="Microsoft YaHei" w:hAnsi="Microsoft YaHei" w:eastAsia="Microsoft YaHei" w:cs="Microsoft YaHei"/>
          <w:sz w:val="10"/>
          <w:szCs w:val="10"/>
          <w:spacing w:val="17"/>
          <w:position w:val="-2"/>
        </w:rPr>
        <w:t>2</w:t>
      </w:r>
      <w:r>
        <w:rPr>
          <w:rFonts w:ascii="Microsoft YaHei" w:hAnsi="Microsoft YaHei" w:eastAsia="Microsoft YaHei" w:cs="Microsoft YaHei"/>
          <w:sz w:val="10"/>
          <w:szCs w:val="10"/>
          <w:spacing w:val="-9"/>
          <w:position w:val="-2"/>
        </w:rPr>
        <w:t xml:space="preserve"> </w:t>
      </w:r>
      <w:r>
        <w:rPr>
          <w:rFonts w:ascii="Microsoft YaHei" w:hAnsi="Microsoft YaHei" w:eastAsia="Microsoft YaHei" w:cs="Microsoft YaHei"/>
          <w:sz w:val="19"/>
          <w:szCs w:val="19"/>
          <w:spacing w:val="17"/>
        </w:rPr>
        <w:t>O</w:t>
      </w:r>
      <w:r>
        <w:rPr>
          <w:rFonts w:ascii="Microsoft YaHei" w:hAnsi="Microsoft YaHei" w:eastAsia="Microsoft YaHei" w:cs="Microsoft YaHei"/>
          <w:sz w:val="10"/>
          <w:szCs w:val="10"/>
          <w:spacing w:val="17"/>
          <w:position w:val="1"/>
        </w:rPr>
        <w:t>3</w:t>
      </w:r>
      <w:r>
        <w:rPr>
          <w:rFonts w:ascii="Microsoft YaHei" w:hAnsi="Microsoft YaHei" w:eastAsia="Microsoft YaHei" w:cs="Microsoft YaHei"/>
          <w:sz w:val="19"/>
          <w:szCs w:val="19"/>
          <w:spacing w:val="17"/>
          <w:position w:val="1"/>
        </w:rPr>
        <w:t>) </w:t>
      </w:r>
      <w:r>
        <w:rPr>
          <w:rFonts w:ascii="Microsoft YaHei" w:hAnsi="Microsoft YaHei" w:eastAsia="Microsoft YaHei" w:cs="Microsoft YaHei"/>
          <w:sz w:val="19"/>
          <w:szCs w:val="19"/>
          <w:spacing w:val="17"/>
          <w:position w:val="-1"/>
        </w:rPr>
        <w:t>- </w:t>
      </w:r>
      <w:r>
        <w:rPr>
          <w:rFonts w:ascii="Microsoft YaHei" w:hAnsi="Microsoft YaHei" w:eastAsia="Microsoft YaHei" w:cs="Microsoft YaHei"/>
          <w:sz w:val="19"/>
          <w:szCs w:val="19"/>
          <w:spacing w:val="16"/>
        </w:rPr>
        <w:t>1.</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6"/>
        </w:rPr>
        <w:t>69</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6"/>
        </w:rPr>
        <w:t>⑴(</w:t>
      </w:r>
      <w:r>
        <w:rPr>
          <w:rFonts w:ascii="Microsoft YaHei" w:hAnsi="Microsoft YaHei" w:eastAsia="Microsoft YaHei" w:cs="Microsoft YaHei"/>
          <w:sz w:val="19"/>
          <w:szCs w:val="19"/>
        </w:rPr>
        <w:t>Fe</w:t>
      </w:r>
      <w:r>
        <w:rPr>
          <w:rFonts w:ascii="Microsoft YaHei" w:hAnsi="Microsoft YaHei" w:eastAsia="Microsoft YaHei" w:cs="Microsoft YaHei"/>
          <w:sz w:val="10"/>
          <w:szCs w:val="10"/>
          <w:spacing w:val="16"/>
          <w:position w:val="-2"/>
        </w:rPr>
        <w:t>2</w:t>
      </w:r>
      <w:r>
        <w:rPr>
          <w:rFonts w:ascii="Microsoft YaHei" w:hAnsi="Microsoft YaHei" w:eastAsia="Microsoft YaHei" w:cs="Microsoft YaHei"/>
          <w:sz w:val="10"/>
          <w:szCs w:val="10"/>
          <w:spacing w:val="-9"/>
          <w:position w:val="-2"/>
        </w:rPr>
        <w:t xml:space="preserve"> </w:t>
      </w:r>
      <w:r>
        <w:rPr>
          <w:rFonts w:ascii="Microsoft YaHei" w:hAnsi="Microsoft YaHei" w:eastAsia="Microsoft YaHei" w:cs="Microsoft YaHei"/>
          <w:sz w:val="19"/>
          <w:szCs w:val="19"/>
          <w:spacing w:val="16"/>
        </w:rPr>
        <w:t>O</w:t>
      </w:r>
      <w:r>
        <w:rPr>
          <w:rFonts w:ascii="Microsoft YaHei" w:hAnsi="Microsoft YaHei" w:eastAsia="Microsoft YaHei" w:cs="Microsoft YaHei"/>
          <w:sz w:val="10"/>
          <w:szCs w:val="10"/>
          <w:spacing w:val="16"/>
          <w:position w:val="1"/>
        </w:rPr>
        <w:t>3</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6"/>
          <w:position w:val="2"/>
        </w:rPr>
        <w:t>( </w:t>
      </w: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6"/>
        </w:rPr>
        <w:t>2</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053"/>
        <w:spacing w:before="41"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2"/>
        </w:rPr>
        <w:t>⑴</w:t>
      </w:r>
      <w:r>
        <w:rPr>
          <w:rFonts w:ascii="Microsoft YaHei" w:hAnsi="Microsoft YaHei" w:eastAsia="Microsoft YaHei" w:cs="Microsoft YaHei"/>
          <w:sz w:val="19"/>
          <w:szCs w:val="19"/>
          <w:spacing w:val="23"/>
        </w:rPr>
        <w:t>(C</w:t>
      </w:r>
      <w:r>
        <w:rPr>
          <w:rFonts w:ascii="Microsoft YaHei" w:hAnsi="Microsoft YaHei" w:eastAsia="Microsoft YaHei" w:cs="Microsoft YaHei"/>
          <w:sz w:val="10"/>
          <w:szCs w:val="10"/>
          <w:spacing w:val="23"/>
          <w:position w:val="-3"/>
        </w:rPr>
        <w:t>3</w:t>
      </w:r>
      <w:r>
        <w:rPr>
          <w:rFonts w:ascii="Microsoft YaHei" w:hAnsi="Microsoft YaHei" w:eastAsia="Microsoft YaHei" w:cs="Microsoft YaHei"/>
          <w:sz w:val="19"/>
          <w:szCs w:val="19"/>
          <w:spacing w:val="23"/>
        </w:rPr>
        <w:t>S)</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23"/>
        </w:rPr>
        <w:t>水泥熟料中硅酸三钙的含量(质量分数) ,</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3"/>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3"/>
        </w:rPr>
        <w:t>;</w:t>
      </w:r>
    </w:p>
    <w:p>
      <w:pPr>
        <w:ind w:left="1053"/>
        <w:spacing w:before="89"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4"/>
          <w:position w:val="-2"/>
        </w:rPr>
        <w:t>⑴</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rPr>
        <w:t>C</w:t>
      </w:r>
      <w:r>
        <w:rPr>
          <w:rFonts w:ascii="Microsoft YaHei" w:hAnsi="Microsoft YaHei" w:eastAsia="Microsoft YaHei" w:cs="Microsoft YaHei"/>
          <w:sz w:val="19"/>
          <w:szCs w:val="19"/>
          <w:position w:val="-2"/>
        </w:rPr>
        <w:t>a</w:t>
      </w:r>
      <w:r>
        <w:rPr>
          <w:rFonts w:ascii="Microsoft YaHei" w:hAnsi="Microsoft YaHei" w:eastAsia="Microsoft YaHei" w:cs="Microsoft YaHei"/>
          <w:sz w:val="19"/>
          <w:szCs w:val="19"/>
        </w:rPr>
        <w:t>O</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4"/>
        </w:rPr>
        <w:t>水泥熟料中氧化钙的含量(质量分数) ,</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4"/>
          <w:position w:val="-2"/>
        </w:rPr>
        <w:t>%</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24"/>
        </w:rPr>
        <w:t>;</w:t>
      </w:r>
    </w:p>
    <w:p>
      <w:pPr>
        <w:ind w:left="1053"/>
        <w:spacing w:before="88"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2"/>
        </w:rPr>
        <w:t>⑴</w:t>
      </w:r>
      <w:r>
        <w:rPr>
          <w:rFonts w:ascii="Microsoft YaHei" w:hAnsi="Microsoft YaHei" w:eastAsia="Microsoft YaHei" w:cs="Microsoft YaHei"/>
          <w:sz w:val="19"/>
          <w:szCs w:val="19"/>
          <w:spacing w:val="22"/>
          <w:position w:val="-1"/>
        </w:rPr>
        <w:t>(f-</w:t>
      </w:r>
      <w:r>
        <w:rPr>
          <w:rFonts w:ascii="Microsoft YaHei" w:hAnsi="Microsoft YaHei" w:eastAsia="Microsoft YaHei" w:cs="Microsoft YaHei"/>
          <w:sz w:val="19"/>
          <w:szCs w:val="19"/>
          <w:position w:val="-1"/>
        </w:rPr>
        <w:t>C</w:t>
      </w:r>
      <w:r>
        <w:rPr>
          <w:rFonts w:ascii="Microsoft YaHei" w:hAnsi="Microsoft YaHei" w:eastAsia="Microsoft YaHei" w:cs="Microsoft YaHei"/>
          <w:sz w:val="19"/>
          <w:szCs w:val="19"/>
          <w:position w:val="-2"/>
        </w:rPr>
        <w:t>a</w:t>
      </w:r>
      <w:r>
        <w:rPr>
          <w:rFonts w:ascii="Microsoft YaHei" w:hAnsi="Microsoft YaHei" w:eastAsia="Microsoft YaHei" w:cs="Microsoft YaHei"/>
          <w:sz w:val="19"/>
          <w:szCs w:val="19"/>
        </w:rPr>
        <w:t>O</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22"/>
        </w:rPr>
        <w:t>水泥熟料中游离氧化钙的含量(质量分数) ,</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2"/>
        </w:rPr>
        <w:t>;</w:t>
      </w:r>
    </w:p>
    <w:p>
      <w:pPr>
        <w:ind w:left="1053"/>
        <w:spacing w:before="90"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2"/>
        </w:rPr>
        <w:t>⑴</w:t>
      </w:r>
      <w:r>
        <w:rPr>
          <w:rFonts w:ascii="Microsoft YaHei" w:hAnsi="Microsoft YaHei" w:eastAsia="Microsoft YaHei" w:cs="Microsoft YaHei"/>
          <w:sz w:val="19"/>
          <w:szCs w:val="19"/>
          <w:spacing w:val="23"/>
          <w:position w:val="-1"/>
        </w:rPr>
        <w:t>(</w:t>
      </w:r>
      <w:r>
        <w:rPr>
          <w:rFonts w:ascii="Microsoft YaHei" w:hAnsi="Microsoft YaHei" w:eastAsia="Microsoft YaHei" w:cs="Microsoft YaHei"/>
          <w:sz w:val="19"/>
          <w:szCs w:val="19"/>
          <w:position w:val="-1"/>
        </w:rPr>
        <w:t>SiO</w:t>
      </w:r>
      <w:r>
        <w:rPr>
          <w:rFonts w:ascii="Microsoft YaHei" w:hAnsi="Microsoft YaHei" w:eastAsia="Microsoft YaHei" w:cs="Microsoft YaHei"/>
          <w:sz w:val="10"/>
          <w:szCs w:val="10"/>
          <w:spacing w:val="23"/>
        </w:rPr>
        <w:t>2</w:t>
      </w:r>
      <w:r>
        <w:rPr>
          <w:rFonts w:ascii="Microsoft YaHei" w:hAnsi="Microsoft YaHei" w:eastAsia="Microsoft YaHei" w:cs="Microsoft YaHei"/>
          <w:sz w:val="19"/>
          <w:szCs w:val="19"/>
          <w:spacing w:val="23"/>
        </w:rPr>
        <w:t>)     —</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3"/>
        </w:rPr>
        <w:t>水泥熟料中二氧化硅的含量(质量分数) ,</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3"/>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3"/>
        </w:rPr>
        <w:t>;</w:t>
      </w:r>
    </w:p>
    <w:p>
      <w:pPr>
        <w:ind w:left="1053"/>
        <w:spacing w:before="94"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4"/>
          <w:position w:val="-2"/>
        </w:rPr>
        <w:t>⑴</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position w:val="-1"/>
        </w:rPr>
        <w:t>Al</w:t>
      </w:r>
      <w:r>
        <w:rPr>
          <w:rFonts w:ascii="Microsoft YaHei" w:hAnsi="Microsoft YaHei" w:eastAsia="Microsoft YaHei" w:cs="Microsoft YaHei"/>
          <w:sz w:val="10"/>
          <w:szCs w:val="10"/>
          <w:spacing w:val="24"/>
          <w:position w:val="-3"/>
        </w:rPr>
        <w:t>2</w:t>
      </w:r>
      <w:r>
        <w:rPr>
          <w:rFonts w:ascii="Microsoft YaHei" w:hAnsi="Microsoft YaHei" w:eastAsia="Microsoft YaHei" w:cs="Microsoft YaHei"/>
          <w:sz w:val="10"/>
          <w:szCs w:val="10"/>
          <w:spacing w:val="-9"/>
          <w:position w:val="-3"/>
        </w:rPr>
        <w:t xml:space="preserve"> </w:t>
      </w:r>
      <w:r>
        <w:rPr>
          <w:rFonts w:ascii="Microsoft YaHei" w:hAnsi="Microsoft YaHei" w:eastAsia="Microsoft YaHei" w:cs="Microsoft YaHei"/>
          <w:sz w:val="19"/>
          <w:szCs w:val="19"/>
          <w:spacing w:val="24"/>
          <w:position w:val="-2"/>
        </w:rPr>
        <w:t>O</w:t>
      </w:r>
      <w:r>
        <w:rPr>
          <w:rFonts w:ascii="Microsoft YaHei" w:hAnsi="Microsoft YaHei" w:eastAsia="Microsoft YaHei" w:cs="Microsoft YaHei"/>
          <w:sz w:val="10"/>
          <w:szCs w:val="10"/>
          <w:spacing w:val="24"/>
        </w:rPr>
        <w:t>3</w:t>
      </w:r>
      <w:r>
        <w:rPr>
          <w:rFonts w:ascii="Microsoft YaHei" w:hAnsi="Microsoft YaHei" w:eastAsia="Microsoft YaHei" w:cs="Microsoft YaHei"/>
          <w:sz w:val="19"/>
          <w:szCs w:val="19"/>
          <w:spacing w:val="24"/>
        </w:rPr>
        <w:t>)   —</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4"/>
        </w:rPr>
        <w:t>水泥熟料中三氧化二铝的</w:t>
      </w:r>
      <w:r>
        <w:rPr>
          <w:rFonts w:ascii="Microsoft YaHei" w:hAnsi="Microsoft YaHei" w:eastAsia="Microsoft YaHei" w:cs="Microsoft YaHei"/>
          <w:sz w:val="19"/>
          <w:szCs w:val="19"/>
          <w:spacing w:val="23"/>
        </w:rPr>
        <w:t>含量(质量分数) ,</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3"/>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3"/>
        </w:rPr>
        <w:t>;</w:t>
      </w:r>
    </w:p>
    <w:p>
      <w:pPr>
        <w:ind w:left="1053"/>
        <w:spacing w:before="94"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2"/>
        </w:rPr>
        <w:t>⑴</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rPr>
        <w:t>Fe</w:t>
      </w:r>
      <w:r>
        <w:rPr>
          <w:rFonts w:ascii="Microsoft YaHei" w:hAnsi="Microsoft YaHei" w:eastAsia="Microsoft YaHei" w:cs="Microsoft YaHei"/>
          <w:sz w:val="10"/>
          <w:szCs w:val="10"/>
          <w:spacing w:val="23"/>
          <w:position w:val="-3"/>
        </w:rPr>
        <w:t>2</w:t>
      </w:r>
      <w:r>
        <w:rPr>
          <w:rFonts w:ascii="Microsoft YaHei" w:hAnsi="Microsoft YaHei" w:eastAsia="Microsoft YaHei" w:cs="Microsoft YaHei"/>
          <w:sz w:val="10"/>
          <w:szCs w:val="10"/>
          <w:spacing w:val="-9"/>
          <w:position w:val="-3"/>
        </w:rPr>
        <w:t xml:space="preserve"> </w:t>
      </w:r>
      <w:r>
        <w:rPr>
          <w:rFonts w:ascii="Microsoft YaHei" w:hAnsi="Microsoft YaHei" w:eastAsia="Microsoft YaHei" w:cs="Microsoft YaHei"/>
          <w:sz w:val="19"/>
          <w:szCs w:val="19"/>
          <w:spacing w:val="23"/>
          <w:position w:val="-2"/>
        </w:rPr>
        <w:t>O</w:t>
      </w:r>
      <w:r>
        <w:rPr>
          <w:rFonts w:ascii="Microsoft YaHei" w:hAnsi="Microsoft YaHei" w:eastAsia="Microsoft YaHei" w:cs="Microsoft YaHei"/>
          <w:sz w:val="10"/>
          <w:szCs w:val="10"/>
          <w:spacing w:val="23"/>
        </w:rPr>
        <w:t>3</w:t>
      </w:r>
      <w:r>
        <w:rPr>
          <w:rFonts w:ascii="Microsoft YaHei" w:hAnsi="Microsoft YaHei" w:eastAsia="Microsoft YaHei" w:cs="Microsoft YaHei"/>
          <w:sz w:val="19"/>
          <w:szCs w:val="19"/>
          <w:spacing w:val="23"/>
        </w:rPr>
        <w:t>)   —</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23"/>
        </w:rPr>
        <w:t>水泥熟料中三氧化二铁的含量(质量分数)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2"/>
        </w:rPr>
        <w:t>;</w:t>
      </w:r>
    </w:p>
    <w:p>
      <w:pPr>
        <w:ind w:left="1053"/>
        <w:spacing w:before="93"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2"/>
        </w:rPr>
        <w:t>⑴</w:t>
      </w:r>
      <w:r>
        <w:rPr>
          <w:rFonts w:ascii="Microsoft YaHei" w:hAnsi="Microsoft YaHei" w:eastAsia="Microsoft YaHei" w:cs="Microsoft YaHei"/>
          <w:sz w:val="19"/>
          <w:szCs w:val="19"/>
          <w:spacing w:val="23"/>
          <w:position w:val="-1"/>
        </w:rPr>
        <w:t>(</w:t>
      </w:r>
      <w:r>
        <w:rPr>
          <w:rFonts w:ascii="Microsoft YaHei" w:hAnsi="Microsoft YaHei" w:eastAsia="Microsoft YaHei" w:cs="Microsoft YaHei"/>
          <w:sz w:val="19"/>
          <w:szCs w:val="19"/>
          <w:position w:val="-1"/>
        </w:rPr>
        <w:t>SO</w:t>
      </w:r>
      <w:r>
        <w:rPr>
          <w:rFonts w:ascii="Microsoft YaHei" w:hAnsi="Microsoft YaHei" w:eastAsia="Microsoft YaHei" w:cs="Microsoft YaHei"/>
          <w:sz w:val="10"/>
          <w:szCs w:val="10"/>
          <w:spacing w:val="23"/>
        </w:rPr>
        <w:t>3</w:t>
      </w:r>
      <w:r>
        <w:rPr>
          <w:rFonts w:ascii="Microsoft YaHei" w:hAnsi="Microsoft YaHei" w:eastAsia="Microsoft YaHei" w:cs="Microsoft YaHei"/>
          <w:sz w:val="19"/>
          <w:szCs w:val="19"/>
          <w:spacing w:val="23"/>
        </w:rPr>
        <w:t>)      —</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23"/>
        </w:rPr>
        <w:t>水泥熟料中三氧化硫</w:t>
      </w:r>
      <w:r>
        <w:rPr>
          <w:rFonts w:ascii="Microsoft YaHei" w:hAnsi="Microsoft YaHei" w:eastAsia="Microsoft YaHei" w:cs="Microsoft YaHei"/>
          <w:sz w:val="19"/>
          <w:szCs w:val="19"/>
          <w:spacing w:val="22"/>
        </w:rPr>
        <w:t>的含量(质量分数) ,</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2"/>
        </w:rPr>
        <w:t>;</w:t>
      </w:r>
    </w:p>
    <w:p>
      <w:pPr>
        <w:ind w:left="1053"/>
        <w:spacing w:before="94" w:line="16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position w:val="-2"/>
        </w:rPr>
        <w:t>⑴</w:t>
      </w:r>
      <w:r>
        <w:rPr>
          <w:rFonts w:ascii="Microsoft YaHei" w:hAnsi="Microsoft YaHei" w:eastAsia="Microsoft YaHei" w:cs="Microsoft YaHei"/>
          <w:sz w:val="19"/>
          <w:szCs w:val="19"/>
          <w:spacing w:val="21"/>
        </w:rPr>
        <w:t>(C</w:t>
      </w:r>
      <w:r>
        <w:rPr>
          <w:rFonts w:ascii="Microsoft YaHei" w:hAnsi="Microsoft YaHei" w:eastAsia="Microsoft YaHei" w:cs="Microsoft YaHei"/>
          <w:sz w:val="10"/>
          <w:szCs w:val="10"/>
          <w:spacing w:val="21"/>
          <w:position w:val="-3"/>
        </w:rPr>
        <w:t>3</w:t>
      </w:r>
      <w:r>
        <w:rPr>
          <w:rFonts w:ascii="Microsoft YaHei" w:hAnsi="Microsoft YaHei" w:eastAsia="Microsoft YaHei" w:cs="Microsoft YaHei"/>
          <w:sz w:val="19"/>
          <w:szCs w:val="19"/>
          <w:spacing w:val="21"/>
        </w:rPr>
        <w:t>A)      —</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1"/>
        </w:rPr>
        <w:t>水泥熟料中铝酸三钙的含量(质量分数)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20"/>
        </w:rPr>
        <w:t>。</w:t>
      </w:r>
    </w:p>
    <w:p>
      <w:pPr>
        <w:ind w:left="643"/>
        <w:spacing w:before="91"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A.3.2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8"/>
          <w:position w:val="-1"/>
        </w:rPr>
        <w:t>/T </w:t>
      </w:r>
      <w:r>
        <w:rPr>
          <w:rFonts w:ascii="Microsoft YaHei" w:hAnsi="Microsoft YaHei" w:eastAsia="Microsoft YaHei" w:cs="Microsoft YaHei"/>
          <w:sz w:val="19"/>
          <w:szCs w:val="19"/>
          <w:spacing w:val="18"/>
          <w:position w:val="-2"/>
        </w:rPr>
        <w:t>176</w:t>
      </w:r>
      <w:r>
        <w:rPr>
          <w:rFonts w:ascii="Microsoft YaHei" w:hAnsi="Microsoft YaHei" w:eastAsia="Microsoft YaHei" w:cs="Microsoft YaHei"/>
          <w:sz w:val="19"/>
          <w:szCs w:val="19"/>
          <w:spacing w:val="18"/>
        </w:rPr>
        <w:t>规定的方法测定水泥中的氧化钠和氧化钾含量</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,并按式(A</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8"/>
        </w:rPr>
        <w:t>3)计</w:t>
      </w:r>
      <w:r>
        <w:rPr>
          <w:rFonts w:ascii="Microsoft YaHei" w:hAnsi="Microsoft YaHei" w:eastAsia="Microsoft YaHei" w:cs="Microsoft YaHei"/>
          <w:sz w:val="19"/>
          <w:szCs w:val="19"/>
          <w:spacing w:val="17"/>
        </w:rPr>
        <w:t>算碱含量</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w:t>
      </w:r>
    </w:p>
    <w:p>
      <w:pPr>
        <w:ind w:left="2873"/>
        <w:spacing w:before="41"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⑴</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position w:val="1"/>
        </w:rPr>
        <w:t>N</w:t>
      </w:r>
      <w:r>
        <w:rPr>
          <w:rFonts w:ascii="Microsoft YaHei" w:hAnsi="Microsoft YaHei" w:eastAsia="Microsoft YaHei" w:cs="Microsoft YaHei"/>
          <w:sz w:val="19"/>
          <w:szCs w:val="19"/>
        </w:rPr>
        <w:t>a</w:t>
      </w:r>
      <w:r>
        <w:rPr>
          <w:rFonts w:ascii="Microsoft YaHei" w:hAnsi="Microsoft YaHei" w:eastAsia="Microsoft YaHei" w:cs="Microsoft YaHei"/>
          <w:sz w:val="10"/>
          <w:szCs w:val="10"/>
          <w:spacing w:val="9"/>
          <w:position w:val="-1"/>
        </w:rPr>
        <w:t>2</w:t>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9"/>
        </w:rPr>
        <w:t>O-</w:t>
      </w:r>
      <w:r>
        <w:rPr>
          <w:rFonts w:ascii="Microsoft YaHei" w:hAnsi="Microsoft YaHei" w:eastAsia="Microsoft YaHei" w:cs="Microsoft YaHei"/>
          <w:sz w:val="19"/>
          <w:szCs w:val="19"/>
        </w:rPr>
        <w:t>equival</w:t>
      </w:r>
      <w:r>
        <w:rPr>
          <w:rFonts w:ascii="Microsoft YaHei" w:hAnsi="Microsoft YaHei" w:eastAsia="Microsoft YaHei" w:cs="Microsoft YaHei"/>
          <w:sz w:val="19"/>
          <w:szCs w:val="19"/>
          <w:position w:val="1"/>
        </w:rPr>
        <w:t>ent</w:t>
      </w:r>
      <w:r>
        <w:rPr>
          <w:rFonts w:ascii="Microsoft YaHei" w:hAnsi="Microsoft YaHei" w:eastAsia="Microsoft YaHei" w:cs="Microsoft YaHei"/>
          <w:sz w:val="19"/>
          <w:szCs w:val="19"/>
          <w:spacing w:val="9"/>
          <w:position w:val="1"/>
        </w:rPr>
        <w:t>)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40"/>
          <w:position w:val="-1"/>
        </w:rPr>
        <w:t xml:space="preserve"> </w:t>
      </w:r>
      <w:r>
        <w:rPr>
          <w:rFonts w:ascii="Microsoft YaHei" w:hAnsi="Microsoft YaHei" w:eastAsia="Microsoft YaHei" w:cs="Microsoft YaHei"/>
          <w:sz w:val="19"/>
          <w:szCs w:val="19"/>
          <w:spacing w:val="9"/>
        </w:rPr>
        <w:t>⑴</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position w:val="1"/>
        </w:rPr>
        <w:t>N</w:t>
      </w:r>
      <w:r>
        <w:rPr>
          <w:rFonts w:ascii="Microsoft YaHei" w:hAnsi="Microsoft YaHei" w:eastAsia="Microsoft YaHei" w:cs="Microsoft YaHei"/>
          <w:sz w:val="19"/>
          <w:szCs w:val="19"/>
        </w:rPr>
        <w:t>a</w:t>
      </w:r>
      <w:r>
        <w:rPr>
          <w:rFonts w:ascii="Microsoft YaHei" w:hAnsi="Microsoft YaHei" w:eastAsia="Microsoft YaHei" w:cs="Microsoft YaHei"/>
          <w:sz w:val="10"/>
          <w:szCs w:val="10"/>
          <w:spacing w:val="9"/>
          <w:position w:val="-1"/>
        </w:rPr>
        <w:t>2</w:t>
      </w:r>
      <w:r>
        <w:rPr>
          <w:rFonts w:ascii="Microsoft YaHei" w:hAnsi="Microsoft YaHei" w:eastAsia="Microsoft YaHei" w:cs="Microsoft YaHei"/>
          <w:sz w:val="10"/>
          <w:szCs w:val="10"/>
          <w:spacing w:val="-9"/>
          <w:position w:val="-1"/>
        </w:rPr>
        <w:t xml:space="preserve"> </w:t>
      </w:r>
      <w:r>
        <w:rPr>
          <w:rFonts w:ascii="Microsoft YaHei" w:hAnsi="Microsoft YaHei" w:eastAsia="Microsoft YaHei" w:cs="Microsoft YaHei"/>
          <w:sz w:val="19"/>
          <w:szCs w:val="19"/>
          <w:spacing w:val="9"/>
          <w:position w:val="1"/>
        </w:rPr>
        <w:t>O)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9"/>
        </w:rPr>
        <w:t>0.</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9"/>
        </w:rPr>
        <w:t>658</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9"/>
        </w:rPr>
        <w:t>⑴</w:t>
      </w:r>
      <w:r>
        <w:rPr>
          <w:rFonts w:ascii="Microsoft YaHei" w:hAnsi="Microsoft YaHei" w:eastAsia="Microsoft YaHei" w:cs="Microsoft YaHei"/>
          <w:sz w:val="19"/>
          <w:szCs w:val="19"/>
          <w:spacing w:val="9"/>
          <w:position w:val="1"/>
        </w:rPr>
        <w:t>(K</w:t>
      </w:r>
      <w:r>
        <w:rPr>
          <w:rFonts w:ascii="Microsoft YaHei" w:hAnsi="Microsoft YaHei" w:eastAsia="Microsoft YaHei" w:cs="Microsoft YaHei"/>
          <w:sz w:val="10"/>
          <w:szCs w:val="10"/>
          <w:spacing w:val="9"/>
          <w:position w:val="-1"/>
        </w:rPr>
        <w:t>2</w:t>
      </w:r>
      <w:r>
        <w:rPr>
          <w:rFonts w:ascii="Microsoft YaHei" w:hAnsi="Microsoft YaHei" w:eastAsia="Microsoft YaHei" w:cs="Microsoft YaHei"/>
          <w:sz w:val="10"/>
          <w:szCs w:val="10"/>
          <w:spacing w:val="-9"/>
          <w:position w:val="-1"/>
        </w:rPr>
        <w:t xml:space="preserve"> </w:t>
      </w:r>
      <w:r>
        <w:rPr>
          <w:rFonts w:ascii="Microsoft YaHei" w:hAnsi="Microsoft YaHei" w:eastAsia="Microsoft YaHei" w:cs="Microsoft YaHei"/>
          <w:sz w:val="19"/>
          <w:szCs w:val="19"/>
          <w:spacing w:val="9"/>
          <w:position w:val="1"/>
        </w:rPr>
        <w:t>O)</w:t>
      </w:r>
    </w:p>
    <w:p>
      <w:pPr>
        <w:ind w:left="1065" w:right="57" w:firstLine="6459"/>
        <w:spacing w:before="41"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9"/>
          <w:position w:val="1"/>
        </w:rPr>
        <w:t>( </w:t>
      </w:r>
      <w:r>
        <w:rPr>
          <w:rFonts w:ascii="Microsoft YaHei" w:hAnsi="Microsoft YaHei" w:eastAsia="Microsoft YaHei" w:cs="Microsoft YaHei"/>
          <w:sz w:val="19"/>
          <w:szCs w:val="19"/>
          <w:spacing w:val="19"/>
          <w:position w:val="-1"/>
        </w:rPr>
        <w:t>A.</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9"/>
          <w:position w:val="-1"/>
        </w:rPr>
        <w:t>3</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053"/>
        <w:spacing w:line="240" w:lineRule="exact"/>
        <w:rPr>
          <w:rFonts w:ascii="Microsoft YaHei" w:hAnsi="Microsoft YaHei" w:eastAsia="Microsoft YaHei" w:cs="Microsoft YaHei"/>
          <w:sz w:val="19"/>
          <w:szCs w:val="19"/>
        </w:rPr>
      </w:pPr>
      <w:r>
        <w:drawing>
          <wp:anchor distT="0" distB="0" distL="0" distR="0" simplePos="0" relativeHeight="251722752" behindDoc="0" locked="0" layoutInCell="1" allowOverlap="1">
            <wp:simplePos x="0" y="0"/>
            <wp:positionH relativeFrom="column">
              <wp:posOffset>0</wp:posOffset>
            </wp:positionH>
            <wp:positionV relativeFrom="paragraph">
              <wp:posOffset>81335</wp:posOffset>
            </wp:positionV>
            <wp:extent cx="190500" cy="190500"/>
            <wp:effectExtent l="0" t="0" r="0" b="0"/>
            <wp:wrapNone/>
            <wp:docPr id="98" name="IM 98"/>
            <wp:cNvGraphicFramePr/>
            <a:graphic>
              <a:graphicData uri="http://schemas.openxmlformats.org/drawingml/2006/picture">
                <pic:pic>
                  <pic:nvPicPr>
                    <pic:cNvPr id="98" name="IM 9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1"/>
          <w:position w:val="2"/>
        </w:rPr>
        <w:t>⑴</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position w:val="3"/>
        </w:rPr>
        <w:t>N</w:t>
      </w:r>
      <w:r>
        <w:rPr>
          <w:rFonts w:ascii="Microsoft YaHei" w:hAnsi="Microsoft YaHei" w:eastAsia="Microsoft YaHei" w:cs="Microsoft YaHei"/>
          <w:sz w:val="19"/>
          <w:szCs w:val="19"/>
          <w:position w:val="2"/>
        </w:rPr>
        <w:t>a</w:t>
      </w:r>
      <w:r>
        <w:rPr>
          <w:rFonts w:ascii="Microsoft YaHei" w:hAnsi="Microsoft YaHei" w:eastAsia="Microsoft YaHei" w:cs="Microsoft YaHei"/>
          <w:sz w:val="10"/>
          <w:szCs w:val="10"/>
          <w:spacing w:val="21"/>
        </w:rPr>
        <w:t>2</w:t>
      </w:r>
      <w:r>
        <w:rPr>
          <w:rFonts w:ascii="Microsoft YaHei" w:hAnsi="Microsoft YaHei" w:eastAsia="Microsoft YaHei" w:cs="Microsoft YaHei"/>
          <w:sz w:val="10"/>
          <w:szCs w:val="10"/>
          <w:spacing w:val="-5"/>
        </w:rPr>
        <w:t xml:space="preserve"> </w:t>
      </w:r>
      <w:r>
        <w:rPr>
          <w:rFonts w:ascii="Microsoft YaHei" w:hAnsi="Microsoft YaHei" w:eastAsia="Microsoft YaHei" w:cs="Microsoft YaHei"/>
          <w:sz w:val="19"/>
          <w:szCs w:val="19"/>
          <w:spacing w:val="21"/>
          <w:position w:val="2"/>
        </w:rPr>
        <w:t>O-</w:t>
      </w:r>
      <w:r>
        <w:rPr>
          <w:rFonts w:ascii="Microsoft YaHei" w:hAnsi="Microsoft YaHei" w:eastAsia="Microsoft YaHei" w:cs="Microsoft YaHei"/>
          <w:sz w:val="19"/>
          <w:szCs w:val="19"/>
          <w:position w:val="1"/>
        </w:rPr>
        <w:t>equiva</w:t>
      </w:r>
      <w:r>
        <w:rPr>
          <w:rFonts w:ascii="Microsoft YaHei" w:hAnsi="Microsoft YaHei" w:eastAsia="Microsoft YaHei" w:cs="Microsoft YaHei"/>
          <w:sz w:val="19"/>
          <w:szCs w:val="19"/>
          <w:position w:val="2"/>
        </w:rPr>
        <w:t>l</w:t>
      </w:r>
      <w:r>
        <w:rPr>
          <w:rFonts w:ascii="Microsoft YaHei" w:hAnsi="Microsoft YaHei" w:eastAsia="Microsoft YaHei" w:cs="Microsoft YaHei"/>
          <w:sz w:val="19"/>
          <w:szCs w:val="19"/>
          <w:position w:val="3"/>
        </w:rPr>
        <w:t>ent</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33"/>
          <w:position w:val="3"/>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37"/>
          <w:position w:val="4"/>
        </w:rPr>
        <w:t xml:space="preserve"> </w:t>
      </w:r>
      <w:r>
        <w:rPr>
          <w:rFonts w:ascii="Microsoft YaHei" w:hAnsi="Microsoft YaHei" w:eastAsia="Microsoft YaHei" w:cs="Microsoft YaHei"/>
          <w:sz w:val="19"/>
          <w:szCs w:val="19"/>
          <w:spacing w:val="21"/>
          <w:position w:val="3"/>
        </w:rPr>
        <w:t>水泥中碱含量(质量分数)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6"/>
          <w:position w:val="4"/>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1"/>
          <w:position w:val="4"/>
        </w:rPr>
        <w:t>;</w:t>
      </w:r>
    </w:p>
    <w:p>
      <w:pPr>
        <w:ind w:left="1053"/>
        <w:spacing w:before="95" w:line="16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2"/>
        </w:rPr>
        <w:t>⑴</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rPr>
        <w:t>N</w:t>
      </w:r>
      <w:r>
        <w:rPr>
          <w:rFonts w:ascii="Microsoft YaHei" w:hAnsi="Microsoft YaHei" w:eastAsia="Microsoft YaHei" w:cs="Microsoft YaHei"/>
          <w:sz w:val="19"/>
          <w:szCs w:val="19"/>
          <w:position w:val="-2"/>
        </w:rPr>
        <w:t>a</w:t>
      </w:r>
      <w:r>
        <w:rPr>
          <w:rFonts w:ascii="Microsoft YaHei" w:hAnsi="Microsoft YaHei" w:eastAsia="Microsoft YaHei" w:cs="Microsoft YaHei"/>
          <w:sz w:val="10"/>
          <w:szCs w:val="10"/>
          <w:spacing w:val="23"/>
          <w:position w:val="-3"/>
        </w:rPr>
        <w:t>2</w:t>
      </w:r>
      <w:r>
        <w:rPr>
          <w:rFonts w:ascii="Microsoft YaHei" w:hAnsi="Microsoft YaHei" w:eastAsia="Microsoft YaHei" w:cs="Microsoft YaHei"/>
          <w:sz w:val="10"/>
          <w:szCs w:val="10"/>
          <w:spacing w:val="4"/>
          <w:position w:val="-3"/>
        </w:rPr>
        <w:t xml:space="preserve"> </w:t>
      </w:r>
      <w:r>
        <w:rPr>
          <w:rFonts w:ascii="Microsoft YaHei" w:hAnsi="Microsoft YaHei" w:eastAsia="Microsoft YaHei" w:cs="Microsoft YaHei"/>
          <w:sz w:val="19"/>
          <w:szCs w:val="19"/>
          <w:spacing w:val="23"/>
        </w:rPr>
        <w:t>O)</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3"/>
        </w:rPr>
        <w:t>水泥中氧化钠(质量分数) ,</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3"/>
          <w:position w:val="-2"/>
        </w:rPr>
        <w:t>%</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23"/>
        </w:rPr>
        <w:t>;</w:t>
      </w:r>
    </w:p>
    <w:p>
      <w:pPr>
        <w:ind w:left="1053"/>
        <w:spacing w:before="96" w:line="16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⑴</w:t>
      </w:r>
      <w:r>
        <w:rPr>
          <w:rFonts w:ascii="Microsoft YaHei" w:hAnsi="Microsoft YaHei" w:eastAsia="Microsoft YaHei" w:cs="Microsoft YaHei"/>
          <w:sz w:val="19"/>
          <w:szCs w:val="19"/>
          <w:spacing w:val="18"/>
        </w:rPr>
        <w:t>(K</w:t>
      </w:r>
      <w:r>
        <w:rPr>
          <w:rFonts w:ascii="Microsoft YaHei" w:hAnsi="Microsoft YaHei" w:eastAsia="Microsoft YaHei" w:cs="Microsoft YaHei"/>
          <w:sz w:val="10"/>
          <w:szCs w:val="10"/>
          <w:spacing w:val="18"/>
          <w:position w:val="-3"/>
        </w:rPr>
        <w:t>2</w:t>
      </w:r>
      <w:r>
        <w:rPr>
          <w:rFonts w:ascii="Microsoft YaHei" w:hAnsi="Microsoft YaHei" w:eastAsia="Microsoft YaHei" w:cs="Microsoft YaHei"/>
          <w:sz w:val="10"/>
          <w:szCs w:val="10"/>
          <w:spacing w:val="-9"/>
          <w:position w:val="-3"/>
        </w:rPr>
        <w:t xml:space="preserve"> </w:t>
      </w:r>
      <w:r>
        <w:rPr>
          <w:rFonts w:ascii="Microsoft YaHei" w:hAnsi="Microsoft YaHei" w:eastAsia="Microsoft YaHei" w:cs="Microsoft YaHei"/>
          <w:sz w:val="19"/>
          <w:szCs w:val="19"/>
          <w:spacing w:val="18"/>
        </w:rPr>
        <w:t>O)                 —</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8"/>
        </w:rPr>
        <w:t>水泥</w:t>
      </w:r>
      <w:r>
        <w:rPr>
          <w:rFonts w:ascii="Microsoft YaHei" w:hAnsi="Microsoft YaHei" w:eastAsia="Microsoft YaHei" w:cs="Microsoft YaHei"/>
          <w:sz w:val="19"/>
          <w:szCs w:val="19"/>
          <w:spacing w:val="17"/>
        </w:rPr>
        <w:t>中氧化钾(质量分数) ,</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w:t>
      </w:r>
    </w:p>
    <w:p>
      <w:pPr>
        <w:ind w:left="643"/>
        <w:spacing w:before="96"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1"/>
        </w:rPr>
        <w:t>A.3.3</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6"/>
        </w:rPr>
        <w:t>水泥比表面积按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8074</w:t>
      </w:r>
      <w:r>
        <w:rPr>
          <w:rFonts w:ascii="Microsoft YaHei" w:hAnsi="Microsoft YaHei" w:eastAsia="Microsoft YaHei" w:cs="Microsoft YaHei"/>
          <w:sz w:val="19"/>
          <w:szCs w:val="19"/>
          <w:spacing w:val="16"/>
        </w:rPr>
        <w:t>规定</w:t>
      </w:r>
      <w:r>
        <w:rPr>
          <w:rFonts w:ascii="Microsoft YaHei" w:hAnsi="Microsoft YaHei" w:eastAsia="Microsoft YaHei" w:cs="Microsoft YaHei"/>
          <w:sz w:val="19"/>
          <w:szCs w:val="19"/>
          <w:spacing w:val="15"/>
        </w:rPr>
        <w:t>的方法测定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1"/>
        </w:rPr>
        <w:t>。</w:t>
      </w:r>
    </w:p>
    <w:p>
      <w:pPr>
        <w:spacing w:line="173" w:lineRule="auto"/>
        <w:sectPr>
          <w:headerReference w:type="default" r:id="rId74"/>
          <w:footerReference w:type="default" r:id="rId75"/>
          <w:pgSz w:w="11907" w:h="16841"/>
          <w:pgMar w:top="1684" w:right="1381" w:bottom="1295" w:left="626" w:header="1386" w:footer="1106" w:gutter="0"/>
        </w:sectPr>
        <w:rPr>
          <w:rFonts w:ascii="Microsoft YaHei" w:hAnsi="Microsoft YaHei" w:eastAsia="Microsoft YaHei" w:cs="Microsoft YaHei"/>
          <w:sz w:val="19"/>
          <w:szCs w:val="19"/>
        </w:rPr>
      </w:pPr>
    </w:p>
    <w:p>
      <w:pPr>
        <w:pStyle w:val="BodyText"/>
        <w:spacing w:line="369" w:lineRule="auto"/>
        <w:rPr/>
      </w:pPr>
      <w:r/>
    </w:p>
    <w:p>
      <w:pPr>
        <w:spacing w:before="82" w:line="223" w:lineRule="auto"/>
        <w:outlineLvl w:val="1"/>
        <w:rPr>
          <w:rFonts w:ascii="SimHei" w:hAnsi="SimHei" w:eastAsia="SimHei" w:cs="SimHei"/>
          <w:sz w:val="19"/>
          <w:szCs w:val="19"/>
        </w:rPr>
      </w:pPr>
      <w:bookmarkStart w:name="bookmark53" w:id="71"/>
      <w:bookmarkEnd w:id="71"/>
      <w:r>
        <w:rPr>
          <w:rFonts w:ascii="Microsoft YaHei" w:hAnsi="Microsoft YaHei" w:eastAsia="Microsoft YaHei" w:cs="Microsoft YaHei"/>
          <w:sz w:val="19"/>
          <w:szCs w:val="19"/>
          <w:spacing w:val="15"/>
          <w:position w:val="-2"/>
        </w:rPr>
        <w:t>A.4</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检验规则</w:t>
      </w:r>
    </w:p>
    <w:p>
      <w:pPr>
        <w:ind w:left="2" w:right="47" w:hanging="2"/>
        <w:spacing w:before="189"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A.4.</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2"/>
          <w:position w:val="-2"/>
        </w:rPr>
        <w:t>1   </w:t>
      </w:r>
      <w:r>
        <w:rPr>
          <w:rFonts w:ascii="Microsoft YaHei" w:hAnsi="Microsoft YaHei" w:eastAsia="Microsoft YaHei" w:cs="Microsoft YaHei"/>
          <w:sz w:val="19"/>
          <w:szCs w:val="19"/>
          <w:spacing w:val="12"/>
        </w:rPr>
        <w:t>每年应进行一次型式检验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2"/>
        </w:rPr>
        <w:t>型式检验项 目包括</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2"/>
          <w:position w:val="-2"/>
        </w:rPr>
        <w:t>A.</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2"/>
          <w:position w:val="-2"/>
        </w:rPr>
        <w:t>2 </w:t>
      </w:r>
      <w:r>
        <w:rPr>
          <w:rFonts w:ascii="Microsoft YaHei" w:hAnsi="Microsoft YaHei" w:eastAsia="Microsoft YaHei" w:cs="Microsoft YaHei"/>
          <w:sz w:val="19"/>
          <w:szCs w:val="19"/>
          <w:spacing w:val="12"/>
        </w:rPr>
        <w:t>中所有项 目</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2"/>
        </w:rPr>
        <w:t>全部项 目符合</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2"/>
          <w:position w:val="-2"/>
        </w:rPr>
        <w:t>A.</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2"/>
        </w:rPr>
        <w:t>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2"/>
        </w:rPr>
        <w:t>定</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2"/>
        </w:rPr>
        <w:t>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rPr>
        <w:t>为</w:t>
      </w:r>
      <w:r>
        <w:rPr>
          <w:rFonts w:ascii="Microsoft YaHei" w:hAnsi="Microsoft YaHei" w:eastAsia="Microsoft YaHei" w:cs="Microsoft YaHei"/>
          <w:sz w:val="19"/>
          <w:szCs w:val="19"/>
          <w:spacing w:val="6"/>
        </w:rPr>
        <w:t>合格</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w:t>
      </w:r>
    </w:p>
    <w:p>
      <w:pPr>
        <w:ind w:left="3" w:right="47" w:hanging="3"/>
        <w:spacing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A.4.2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9"/>
        </w:rPr>
        <w:t>基准水泥出厂检验每 </w:t>
      </w:r>
      <w:r>
        <w:rPr>
          <w:rFonts w:ascii="Microsoft YaHei" w:hAnsi="Microsoft YaHei" w:eastAsia="Microsoft YaHei" w:cs="Microsoft YaHei"/>
          <w:sz w:val="19"/>
          <w:szCs w:val="19"/>
          <w:spacing w:val="19"/>
          <w:position w:val="-2"/>
        </w:rPr>
        <w:t>15</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9"/>
          <w:position w:val="-2"/>
        </w:rPr>
        <w:t>t</w:t>
      </w:r>
      <w:r>
        <w:rPr>
          <w:rFonts w:ascii="Microsoft YaHei" w:hAnsi="Microsoft YaHei" w:eastAsia="Microsoft YaHei" w:cs="Microsoft YaHei"/>
          <w:sz w:val="19"/>
          <w:szCs w:val="19"/>
          <w:spacing w:val="19"/>
        </w:rPr>
        <w:t>为一编号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。每一编号应取</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9"/>
        </w:rPr>
        <w:t>个有代表性的样</w:t>
      </w:r>
      <w:r>
        <w:rPr>
          <w:rFonts w:ascii="Microsoft YaHei" w:hAnsi="Microsoft YaHei" w:eastAsia="Microsoft YaHei" w:cs="Microsoft YaHei"/>
          <w:sz w:val="19"/>
          <w:szCs w:val="19"/>
          <w:spacing w:val="18"/>
        </w:rPr>
        <w:t>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,测定比表面积</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,结果</w:t>
      </w:r>
      <w:r>
        <w:rPr>
          <w:rFonts w:ascii="Microsoft YaHei" w:hAnsi="Microsoft YaHei" w:eastAsia="Microsoft YaHei" w:cs="Microsoft YaHei"/>
          <w:sz w:val="19"/>
          <w:szCs w:val="19"/>
          <w:spacing w:val="12"/>
        </w:rPr>
        <w:t>符合 </w:t>
      </w:r>
      <w:r>
        <w:rPr>
          <w:rFonts w:ascii="Microsoft YaHei" w:hAnsi="Microsoft YaHei" w:eastAsia="Microsoft YaHei" w:cs="Microsoft YaHei"/>
          <w:sz w:val="19"/>
          <w:szCs w:val="19"/>
          <w:spacing w:val="12"/>
          <w:position w:val="-2"/>
        </w:rPr>
        <w:t>A.</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2"/>
        </w:rPr>
        <w:t>的规定为合格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A.4.3</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4"/>
        </w:rPr>
        <w:t>凡不符合 </w:t>
      </w:r>
      <w:r>
        <w:rPr>
          <w:rFonts w:ascii="Microsoft YaHei" w:hAnsi="Microsoft YaHei" w:eastAsia="Microsoft YaHei" w:cs="Microsoft YaHei"/>
          <w:sz w:val="19"/>
          <w:szCs w:val="19"/>
          <w:spacing w:val="14"/>
          <w:position w:val="-2"/>
        </w:rPr>
        <w:t>A.</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4"/>
        </w:rPr>
        <w:t>中任何一项要求时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,均不应出厂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before="205" w:line="223" w:lineRule="auto"/>
        <w:outlineLvl w:val="1"/>
        <w:rPr>
          <w:rFonts w:ascii="SimHei" w:hAnsi="SimHei" w:eastAsia="SimHei" w:cs="SimHei"/>
          <w:sz w:val="19"/>
          <w:szCs w:val="19"/>
        </w:rPr>
      </w:pPr>
      <w:bookmarkStart w:name="bookmark54" w:id="72"/>
      <w:bookmarkEnd w:id="72"/>
      <w:r>
        <w:rPr>
          <w:rFonts w:ascii="Microsoft YaHei" w:hAnsi="Microsoft YaHei" w:eastAsia="Microsoft YaHei" w:cs="Microsoft YaHei"/>
          <w:sz w:val="19"/>
          <w:szCs w:val="19"/>
          <w:spacing w:val="15"/>
          <w:position w:val="-2"/>
        </w:rPr>
        <w:t>A.5</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5"/>
        </w:rPr>
        <w:t>包装及储运</w:t>
      </w:r>
    </w:p>
    <w:p>
      <w:pPr>
        <w:ind w:left="4" w:right="47" w:hanging="4"/>
        <w:spacing w:before="191"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A.5.</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基准水泥应采用结实牢固</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、密封良好的塑料袋或带有塑料内衬的纸袋密封包装</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4"/>
        </w:rPr>
        <w:t>每袋净质量应</w:t>
      </w:r>
      <w:r>
        <w:rPr>
          <w:rFonts w:ascii="Microsoft YaHei" w:hAnsi="Microsoft YaHei" w:eastAsia="Microsoft YaHei" w:cs="Microsoft YaHei"/>
          <w:sz w:val="19"/>
          <w:szCs w:val="19"/>
          <w:spacing w:val="12"/>
        </w:rPr>
        <w:t>不少于标志质量的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position w:val="-1"/>
        </w:rPr>
        <w:t>99%</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2"/>
          <w:position w:val="1"/>
        </w:rPr>
        <w:t>。</w:t>
      </w:r>
    </w:p>
    <w:p>
      <w:pPr>
        <w:spacing w:before="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2"/>
        </w:rPr>
        <w:t>A.5.2   </w:t>
      </w:r>
      <w:r>
        <w:rPr>
          <w:rFonts w:ascii="Microsoft YaHei" w:hAnsi="Microsoft YaHei" w:eastAsia="Microsoft YaHei" w:cs="Microsoft YaHei"/>
          <w:sz w:val="19"/>
          <w:szCs w:val="19"/>
          <w:spacing w:val="3"/>
        </w:rPr>
        <w:t>合格证应注明产品名称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、净质</w:t>
      </w:r>
      <w:r>
        <w:rPr>
          <w:rFonts w:ascii="Microsoft YaHei" w:hAnsi="Microsoft YaHei" w:eastAsia="Microsoft YaHei" w:cs="Microsoft YaHei"/>
          <w:sz w:val="19"/>
          <w:szCs w:val="19"/>
          <w:spacing w:val="2"/>
        </w:rPr>
        <w:t>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、生产厂家</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、生产日期</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、出厂编号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spacing w:before="57"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A.5.3   </w:t>
      </w:r>
      <w:r>
        <w:rPr>
          <w:rFonts w:ascii="Microsoft YaHei" w:hAnsi="Microsoft YaHei" w:eastAsia="Microsoft YaHei" w:cs="Microsoft YaHei"/>
          <w:sz w:val="19"/>
          <w:szCs w:val="19"/>
          <w:spacing w:val="12"/>
        </w:rPr>
        <w:t>有效储存期为自生产之日起半年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。运输和贮存中应防</w:t>
      </w:r>
      <w:r>
        <w:rPr>
          <w:rFonts w:ascii="Microsoft YaHei" w:hAnsi="Microsoft YaHei" w:eastAsia="Microsoft YaHei" w:cs="Microsoft YaHei"/>
          <w:sz w:val="19"/>
          <w:szCs w:val="19"/>
          <w:spacing w:val="11"/>
        </w:rPr>
        <w:t>受潮</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、防破损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pStyle w:val="BodyText"/>
        <w:spacing w:line="270" w:lineRule="auto"/>
        <w:rPr/>
      </w:pPr>
      <w:r/>
    </w:p>
    <w:p>
      <w:pPr>
        <w:pStyle w:val="BodyText"/>
        <w:spacing w:line="270" w:lineRule="auto"/>
        <w:rPr/>
      </w:pPr>
      <w:r/>
    </w:p>
    <w:p>
      <w:pPr>
        <w:pStyle w:val="BodyText"/>
        <w:spacing w:line="271" w:lineRule="auto"/>
        <w:rPr/>
      </w:pPr>
      <w:r/>
    </w:p>
    <w:p>
      <w:pPr>
        <w:ind w:firstLine="3383"/>
        <w:spacing w:line="300" w:lineRule="exact"/>
        <w:rPr/>
      </w:pPr>
      <w:r>
        <w:rPr>
          <w:position w:val="-6"/>
        </w:rPr>
        <w:drawing>
          <wp:inline distT="0" distB="0" distL="0" distR="0">
            <wp:extent cx="190500" cy="190500"/>
            <wp:effectExtent l="0" t="0" r="0" b="0"/>
            <wp:docPr id="100" name="IM 100"/>
            <wp:cNvGraphicFramePr/>
            <a:graphic>
              <a:graphicData uri="http://schemas.openxmlformats.org/drawingml/2006/picture">
                <pic:pic>
                  <pic:nvPicPr>
                    <pic:cNvPr id="100" name="IM 100"/>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76"/>
          <w:footerReference w:type="default" r:id="rId77"/>
          <w:pgSz w:w="11907" w:h="16841"/>
          <w:pgMar w:top="1684" w:right="1225" w:bottom="1295" w:left="1427" w:header="1386" w:footer="1106" w:gutter="0"/>
        </w:sectPr>
        <w:rPr/>
      </w:pPr>
    </w:p>
    <w:p>
      <w:pPr>
        <w:pStyle w:val="BodyText"/>
        <w:spacing w:line="355" w:lineRule="auto"/>
        <w:rPr/>
      </w:pPr>
      <w:r/>
    </w:p>
    <w:p>
      <w:pPr>
        <w:pStyle w:val="BodyText"/>
        <w:spacing w:line="355" w:lineRule="auto"/>
        <w:rPr/>
      </w:pPr>
      <w:r/>
    </w:p>
    <w:p>
      <w:pPr>
        <w:ind w:left="4984"/>
        <w:spacing w:before="81" w:line="225" w:lineRule="auto"/>
        <w:outlineLvl w:val="0"/>
        <w:rPr>
          <w:rFonts w:ascii="Microsoft YaHei" w:hAnsi="Microsoft YaHei" w:eastAsia="Microsoft YaHei" w:cs="Microsoft YaHei"/>
          <w:sz w:val="19"/>
          <w:szCs w:val="19"/>
        </w:rPr>
      </w:pPr>
      <w:bookmarkStart w:name="bookmark55" w:id="73"/>
      <w:bookmarkEnd w:id="73"/>
      <w:r>
        <w:rPr>
          <w:rFonts w:ascii="SimHei" w:hAnsi="SimHei" w:eastAsia="SimHei" w:cs="SimHei"/>
          <w:sz w:val="19"/>
          <w:szCs w:val="19"/>
          <w:spacing w:val="2"/>
        </w:rPr>
        <w:t>附</w:t>
      </w:r>
      <w:r>
        <w:rPr>
          <w:rFonts w:ascii="SimHei" w:hAnsi="SimHei" w:eastAsia="SimHei" w:cs="SimHei"/>
          <w:sz w:val="19"/>
          <w:szCs w:val="19"/>
          <w:spacing w:val="24"/>
        </w:rPr>
        <w:t xml:space="preserve">  </w:t>
      </w:r>
      <w:r>
        <w:rPr>
          <w:rFonts w:ascii="SimHei" w:hAnsi="SimHei" w:eastAsia="SimHei" w:cs="SimHei"/>
          <w:sz w:val="19"/>
          <w:szCs w:val="19"/>
          <w:spacing w:val="2"/>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2"/>
          <w:position w:val="-2"/>
        </w:rPr>
        <w:t>B</w:t>
      </w:r>
    </w:p>
    <w:p>
      <w:pPr>
        <w:ind w:left="5048"/>
        <w:spacing w:before="22" w:line="201" w:lineRule="auto"/>
        <w:outlineLvl w:val="0"/>
        <w:rPr>
          <w:rFonts w:ascii="Microsoft YaHei" w:hAnsi="Microsoft YaHei" w:eastAsia="Microsoft YaHei" w:cs="Microsoft YaHei"/>
          <w:sz w:val="19"/>
          <w:szCs w:val="19"/>
        </w:rPr>
      </w:pPr>
      <w:bookmarkStart w:name="bookmark55" w:id="74"/>
      <w:bookmarkEnd w:id="74"/>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467"/>
        <w:spacing w:before="55" w:line="252" w:lineRule="exact"/>
        <w:outlineLvl w:val="0"/>
        <w:rPr>
          <w:rFonts w:ascii="SimHei" w:hAnsi="SimHei" w:eastAsia="SimHei" w:cs="SimHei"/>
          <w:sz w:val="19"/>
          <w:szCs w:val="19"/>
        </w:rPr>
      </w:pPr>
      <w:bookmarkStart w:name="bookmark55" w:id="75"/>
      <w:bookmarkEnd w:id="75"/>
      <w:r>
        <w:rPr>
          <w:rFonts w:ascii="SimHei" w:hAnsi="SimHei" w:eastAsia="SimHei" w:cs="SimHei"/>
          <w:sz w:val="19"/>
          <w:szCs w:val="19"/>
          <w:spacing w:val="18"/>
          <w:position w:val="1"/>
        </w:rPr>
        <w:t>混凝土外加剂性能检验专用机制砂技术条件</w:t>
      </w:r>
    </w:p>
    <w:p>
      <w:pPr>
        <w:pStyle w:val="BodyText"/>
        <w:spacing w:line="327" w:lineRule="auto"/>
        <w:rPr/>
      </w:pPr>
      <w:r/>
    </w:p>
    <w:p>
      <w:pPr>
        <w:ind w:left="837"/>
        <w:spacing w:before="82" w:line="217" w:lineRule="auto"/>
        <w:outlineLvl w:val="1"/>
        <w:rPr>
          <w:rFonts w:ascii="SimHei" w:hAnsi="SimHei" w:eastAsia="SimHei" w:cs="SimHei"/>
          <w:sz w:val="19"/>
          <w:szCs w:val="19"/>
        </w:rPr>
      </w:pPr>
      <w:bookmarkStart w:name="bookmark56" w:id="76"/>
      <w:bookmarkEnd w:id="76"/>
      <w:r>
        <w:rPr>
          <w:rFonts w:ascii="Microsoft YaHei" w:hAnsi="Microsoft YaHei" w:eastAsia="Microsoft YaHei" w:cs="Microsoft YaHei"/>
          <w:sz w:val="19"/>
          <w:szCs w:val="19"/>
          <w:spacing w:val="7"/>
          <w:position w:val="-1"/>
        </w:rPr>
        <w:t>B.</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一般规定</w:t>
      </w:r>
    </w:p>
    <w:p>
      <w:pPr>
        <w:ind w:left="1259"/>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专用机制砂是有特殊性能要求的外加剂性能检验专用材料</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8"/>
        </w:rPr>
        <w:t>,应符合本附录品质指标要求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837"/>
        <w:spacing w:before="235" w:line="223" w:lineRule="auto"/>
        <w:outlineLvl w:val="1"/>
        <w:rPr>
          <w:rFonts w:ascii="SimHei" w:hAnsi="SimHei" w:eastAsia="SimHei" w:cs="SimHei"/>
          <w:sz w:val="19"/>
          <w:szCs w:val="19"/>
        </w:rPr>
      </w:pPr>
      <w:bookmarkStart w:name="bookmark57" w:id="77"/>
      <w:bookmarkEnd w:id="77"/>
      <w:r>
        <w:rPr>
          <w:rFonts w:ascii="Microsoft YaHei" w:hAnsi="Microsoft YaHei" w:eastAsia="Microsoft YaHei" w:cs="Microsoft YaHei"/>
          <w:sz w:val="19"/>
          <w:szCs w:val="19"/>
          <w:spacing w:val="13"/>
          <w:position w:val="-2"/>
        </w:rPr>
        <w:t>B.2</w:t>
      </w:r>
      <w:r>
        <w:rPr>
          <w:rFonts w:ascii="Microsoft YaHei" w:hAnsi="Microsoft YaHei" w:eastAsia="Microsoft YaHei" w:cs="Microsoft YaHei"/>
          <w:sz w:val="19"/>
          <w:szCs w:val="19"/>
          <w:spacing w:val="10"/>
          <w:position w:val="-2"/>
        </w:rPr>
        <w:t xml:space="preserve">   </w:t>
      </w:r>
      <w:r>
        <w:rPr>
          <w:rFonts w:ascii="SimHei" w:hAnsi="SimHei" w:eastAsia="SimHei" w:cs="SimHei"/>
          <w:sz w:val="19"/>
          <w:szCs w:val="19"/>
          <w:spacing w:val="13"/>
        </w:rPr>
        <w:t>品质指标</w:t>
      </w:r>
    </w:p>
    <w:p>
      <w:pPr>
        <w:ind w:left="839" w:right="15" w:firstLine="419"/>
        <w:spacing w:before="190"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外加剂性能检验专用机制砂除应满足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8"/>
          <w:position w:val="-1"/>
        </w:rPr>
        <w:t>/T </w:t>
      </w:r>
      <w:r>
        <w:rPr>
          <w:rFonts w:ascii="Microsoft YaHei" w:hAnsi="Microsoft YaHei" w:eastAsia="Microsoft YaHei" w:cs="Microsoft YaHei"/>
          <w:sz w:val="19"/>
          <w:szCs w:val="19"/>
          <w:spacing w:val="18"/>
          <w:position w:val="-2"/>
        </w:rPr>
        <w:t>14684</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8"/>
        </w:rPr>
        <w:t>中 </w:t>
      </w:r>
      <w:r>
        <w:rPr>
          <w:rFonts w:ascii="Microsoft YaHei" w:hAnsi="Microsoft YaHei" w:eastAsia="Microsoft YaHei" w:cs="Microsoft YaHei"/>
          <w:sz w:val="19"/>
          <w:szCs w:val="19"/>
          <w:spacing w:val="18"/>
          <w:position w:val="-2"/>
        </w:rPr>
        <w:t>Ⅰ</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8"/>
        </w:rPr>
        <w:t>类机制砂技术要求(颗粒级配除外)外</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,还</w:t>
      </w:r>
      <w:r>
        <w:rPr>
          <w:rFonts w:ascii="Microsoft YaHei" w:hAnsi="Microsoft YaHei" w:eastAsia="Microsoft YaHei" w:cs="Microsoft YaHei"/>
          <w:sz w:val="19"/>
          <w:szCs w:val="19"/>
          <w:spacing w:val="16"/>
        </w:rPr>
        <w:t>应符合下列规定</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6"/>
        </w:rPr>
        <w:t>:</w:t>
      </w:r>
    </w:p>
    <w:p>
      <w:pPr>
        <w:ind w:left="1261"/>
        <w:spacing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单级最大压碎指标</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position w:val="-1"/>
        </w:rPr>
        <w:t>≤15%</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6"/>
          <w:position w:val="1"/>
        </w:rPr>
        <w:t>;</w:t>
      </w:r>
    </w:p>
    <w:p>
      <w:pPr>
        <w:ind w:left="1665" w:right="15" w:hanging="404"/>
        <w:spacing w:before="74"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b)   颗粒级配</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:分计筛余应符合表 </w:t>
      </w:r>
      <w:r>
        <w:rPr>
          <w:rFonts w:ascii="Microsoft YaHei" w:hAnsi="Microsoft YaHei" w:eastAsia="Microsoft YaHei" w:cs="Microsoft YaHei"/>
          <w:sz w:val="19"/>
          <w:szCs w:val="19"/>
          <w:spacing w:val="18"/>
          <w:position w:val="-2"/>
        </w:rPr>
        <w:t>B.</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8"/>
        </w:rPr>
        <w:t>的要求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8"/>
        </w:rPr>
        <w:t>连续供货时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8"/>
        </w:rPr>
        <w:t>每个方孔筛</w:t>
      </w:r>
      <w:r>
        <w:rPr>
          <w:rFonts w:ascii="Microsoft YaHei" w:hAnsi="Microsoft YaHei" w:eastAsia="Microsoft YaHei" w:cs="Microsoft YaHei"/>
          <w:sz w:val="19"/>
          <w:szCs w:val="19"/>
          <w:spacing w:val="17"/>
        </w:rPr>
        <w:t>的分计筛余波动范围应符</w:t>
      </w:r>
      <w:r>
        <w:rPr>
          <w:rFonts w:ascii="Microsoft YaHei" w:hAnsi="Microsoft YaHei" w:eastAsia="Microsoft YaHei" w:cs="Microsoft YaHei"/>
          <w:sz w:val="19"/>
          <w:szCs w:val="19"/>
          <w:spacing w:val="9"/>
        </w:rPr>
        <w:t>合表 </w:t>
      </w:r>
      <w:r>
        <w:rPr>
          <w:rFonts w:ascii="Microsoft YaHei" w:hAnsi="Microsoft YaHei" w:eastAsia="Microsoft YaHei" w:cs="Microsoft YaHei"/>
          <w:sz w:val="19"/>
          <w:szCs w:val="19"/>
          <w:spacing w:val="9"/>
          <w:position w:val="-2"/>
        </w:rPr>
        <w:t>B.</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9"/>
        </w:rPr>
        <w:t>的规定</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9"/>
          <w:position w:val="1"/>
        </w:rPr>
        <w:t>;</w:t>
      </w:r>
    </w:p>
    <w:p>
      <w:pPr>
        <w:ind w:left="1263"/>
        <w:spacing w:before="1"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c)    细度模数 </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position w:val="-1"/>
        </w:rPr>
        <w:t>2.</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34"/>
          <w:position w:val="-1"/>
        </w:rPr>
        <w:t xml:space="preserve"> </w:t>
      </w:r>
      <w:r>
        <w:rPr>
          <w:rFonts w:ascii="Microsoft YaHei" w:hAnsi="Microsoft YaHei" w:eastAsia="Microsoft YaHei" w:cs="Microsoft YaHei"/>
          <w:sz w:val="19"/>
          <w:szCs w:val="19"/>
          <w:spacing w:val="7"/>
          <w:position w:val="-1"/>
        </w:rPr>
        <w:t>2.</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7"/>
          <w:position w:val="-1"/>
        </w:rPr>
        <w:t>9</w:t>
      </w:r>
      <w:r>
        <w:rPr>
          <w:rFonts w:ascii="Microsoft YaHei" w:hAnsi="Microsoft YaHei" w:eastAsia="Microsoft YaHei" w:cs="Microsoft YaHei"/>
          <w:sz w:val="19"/>
          <w:szCs w:val="19"/>
          <w:spacing w:val="7"/>
          <w:position w:val="1"/>
        </w:rPr>
        <w:t>;</w:t>
      </w:r>
    </w:p>
    <w:p>
      <w:pPr>
        <w:ind w:left="1263"/>
        <w:spacing w:before="75"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d)</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4"/>
        </w:rPr>
        <w:t>饱和面干吸水率</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4"/>
          <w:position w:val="-1"/>
        </w:rPr>
        <w:t>0%</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4"/>
          <w:position w:val="1"/>
        </w:rPr>
        <w:t>;</w:t>
      </w:r>
    </w:p>
    <w:p>
      <w:pPr>
        <w:ind w:left="1263"/>
        <w:spacing w:before="75" w:line="179" w:lineRule="auto"/>
        <w:rPr>
          <w:rFonts w:ascii="Microsoft YaHei" w:hAnsi="Microsoft YaHei" w:eastAsia="Microsoft YaHei" w:cs="Microsoft YaHei"/>
          <w:sz w:val="19"/>
          <w:szCs w:val="19"/>
        </w:rPr>
      </w:pPr>
      <w:r>
        <w:drawing>
          <wp:anchor distT="0" distB="0" distL="0" distR="0" simplePos="0" relativeHeight="251726848" behindDoc="0" locked="0" layoutInCell="1" allowOverlap="1">
            <wp:simplePos x="0" y="0"/>
            <wp:positionH relativeFrom="column">
              <wp:posOffset>0</wp:posOffset>
            </wp:positionH>
            <wp:positionV relativeFrom="paragraph">
              <wp:posOffset>121884</wp:posOffset>
            </wp:positionV>
            <wp:extent cx="190499" cy="190500"/>
            <wp:effectExtent l="0" t="0" r="0" b="0"/>
            <wp:wrapNone/>
            <wp:docPr id="102" name="IM 102"/>
            <wp:cNvGraphicFramePr/>
            <a:graphic>
              <a:graphicData uri="http://schemas.openxmlformats.org/drawingml/2006/picture">
                <pic:pic>
                  <pic:nvPicPr>
                    <pic:cNvPr id="102" name="IM 102"/>
                    <pic:cNvPicPr/>
                  </pic:nvPicPr>
                  <pic:blipFill>
                    <a:blip r:embed="rId4"/>
                    <a:stretch>
                      <a:fillRect/>
                    </a:stretch>
                  </pic:blipFill>
                  <pic:spPr>
                    <a:xfrm rot="0">
                      <a:off x="0" y="0"/>
                      <a:ext cx="190499" cy="190500"/>
                    </a:xfrm>
                    <a:prstGeom prst="rect">
                      <a:avLst/>
                    </a:prstGeom>
                  </pic:spPr>
                </pic:pic>
              </a:graphicData>
            </a:graphic>
          </wp:anchor>
        </w:drawing>
      </w:r>
      <w:r>
        <w:rPr>
          <w:rFonts w:ascii="Microsoft YaHei" w:hAnsi="Microsoft YaHei" w:eastAsia="Microsoft YaHei" w:cs="Microsoft YaHei"/>
          <w:sz w:val="19"/>
          <w:szCs w:val="19"/>
          <w:spacing w:val="13"/>
        </w:rPr>
        <w:t>e)</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3"/>
        </w:rPr>
        <w:t>亚甲蓝值和石粉含量</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3"/>
        </w:rPr>
        <w:t>:应符合表 </w:t>
      </w:r>
      <w:r>
        <w:rPr>
          <w:rFonts w:ascii="Microsoft YaHei" w:hAnsi="Microsoft YaHei" w:eastAsia="Microsoft YaHei" w:cs="Microsoft YaHei"/>
          <w:sz w:val="19"/>
          <w:szCs w:val="19"/>
          <w:spacing w:val="13"/>
          <w:position w:val="-2"/>
        </w:rPr>
        <w:t>B.</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3"/>
        </w:rPr>
        <w:t>的要求</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3"/>
        </w:rPr>
        <w:t>;</w:t>
      </w:r>
    </w:p>
    <w:p>
      <w:pPr>
        <w:ind w:left="1260"/>
        <w:spacing w:before="64"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f)    片状颗粒含量</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position w:val="-1"/>
        </w:rPr>
        <w:t>≤6%</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6"/>
          <w:position w:val="1"/>
        </w:rPr>
        <w:t>;</w:t>
      </w:r>
    </w:p>
    <w:p>
      <w:pPr>
        <w:ind w:left="1261"/>
        <w:spacing w:before="76"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g)</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0"/>
          <w:position w:val="1"/>
        </w:rPr>
        <w:t>空隙率</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40%</w:t>
      </w:r>
      <w:r>
        <w:rPr>
          <w:rFonts w:ascii="Microsoft YaHei" w:hAnsi="Microsoft YaHei" w:eastAsia="Microsoft YaHei" w:cs="Microsoft YaHei"/>
          <w:sz w:val="19"/>
          <w:szCs w:val="19"/>
          <w:spacing w:val="-34"/>
          <w:position w:val="-1"/>
        </w:rPr>
        <w:t xml:space="preserve"> </w:t>
      </w:r>
      <w:r>
        <w:rPr>
          <w:rFonts w:ascii="Microsoft YaHei" w:hAnsi="Microsoft YaHei" w:eastAsia="Microsoft YaHei" w:cs="Microsoft YaHei"/>
          <w:sz w:val="19"/>
          <w:szCs w:val="19"/>
          <w:spacing w:val="10"/>
          <w:position w:val="-1"/>
        </w:rPr>
        <w:t>~42%</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0"/>
          <w:position w:val="1"/>
        </w:rPr>
        <w:t>。</w:t>
      </w:r>
    </w:p>
    <w:p>
      <w:pPr>
        <w:ind w:left="3278"/>
        <w:spacing w:before="229" w:line="223" w:lineRule="auto"/>
        <w:rPr>
          <w:rFonts w:ascii="SimHei" w:hAnsi="SimHei" w:eastAsia="SimHei" w:cs="SimHei"/>
          <w:sz w:val="19"/>
          <w:szCs w:val="19"/>
        </w:rPr>
      </w:pPr>
      <w:r>
        <w:rPr>
          <w:rFonts w:ascii="SimHei" w:hAnsi="SimHei" w:eastAsia="SimHei" w:cs="SimHei"/>
          <w:sz w:val="19"/>
          <w:szCs w:val="19"/>
          <w:spacing w:val="12"/>
        </w:rPr>
        <w:t>表</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position w:val="-2"/>
        </w:rPr>
        <w:t>B.</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2"/>
          <w:position w:val="-2"/>
        </w:rPr>
        <w:t>1   </w:t>
      </w:r>
      <w:r>
        <w:rPr>
          <w:rFonts w:ascii="SimHei" w:hAnsi="SimHei" w:eastAsia="SimHei" w:cs="SimHei"/>
          <w:sz w:val="19"/>
          <w:szCs w:val="19"/>
          <w:spacing w:val="12"/>
        </w:rPr>
        <w:t>专用机制砂的分计筛余及波动范围要求</w:t>
      </w:r>
    </w:p>
    <w:p>
      <w:pPr>
        <w:spacing w:line="187" w:lineRule="exact"/>
        <w:rPr/>
      </w:pPr>
      <w:r/>
    </w:p>
    <w:tbl>
      <w:tblPr>
        <w:tblStyle w:val="TableNormal"/>
        <w:tblW w:w="9222" w:type="dxa"/>
        <w:tblInd w:w="828"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630"/>
        <w:gridCol w:w="1081"/>
        <w:gridCol w:w="1081"/>
        <w:gridCol w:w="1081"/>
        <w:gridCol w:w="1081"/>
        <w:gridCol w:w="1081"/>
        <w:gridCol w:w="1081"/>
        <w:gridCol w:w="1106"/>
      </w:tblGrid>
      <w:tr>
        <w:trPr>
          <w:trHeight w:val="383" w:hRule="atLeast"/>
        </w:trPr>
        <w:tc>
          <w:tcPr>
            <w:tcW w:w="1630" w:type="dxa"/>
            <w:vAlign w:val="top"/>
            <w:tcBorders>
              <w:left w:val="single" w:color="231F20" w:sz="6" w:space="0"/>
              <w:right w:val="single" w:color="231F20" w:sz="6" w:space="0"/>
              <w:top w:val="single" w:color="231F20" w:sz="6" w:space="0"/>
            </w:tcBorders>
          </w:tcPr>
          <w:p>
            <w:pPr>
              <w:pStyle w:val="TableText"/>
              <w:ind w:left="184"/>
              <w:spacing w:before="105" w:line="184" w:lineRule="auto"/>
              <w:rPr/>
            </w:pPr>
            <w:r>
              <w:rPr>
                <w:spacing w:val="17"/>
              </w:rPr>
              <w:t>方孔筛筛孔尺寸</w:t>
            </w:r>
          </w:p>
        </w:tc>
        <w:tc>
          <w:tcPr>
            <w:tcW w:w="1081" w:type="dxa"/>
            <w:vAlign w:val="top"/>
            <w:tcBorders>
              <w:left w:val="single" w:color="231F20" w:sz="6" w:space="0"/>
              <w:top w:val="single" w:color="231F20" w:sz="6" w:space="0"/>
            </w:tcBorders>
          </w:tcPr>
          <w:p>
            <w:pPr>
              <w:pStyle w:val="TableText"/>
              <w:ind w:left="200"/>
              <w:spacing w:before="129" w:line="168" w:lineRule="auto"/>
              <w:rPr/>
            </w:pPr>
            <w:r>
              <w:rPr>
                <w:spacing w:val="-1"/>
              </w:rPr>
              <w:t>4.</w:t>
            </w:r>
            <w:r>
              <w:rPr>
                <w:spacing w:val="-20"/>
              </w:rPr>
              <w:t xml:space="preserve"> </w:t>
            </w:r>
            <w:r>
              <w:rPr>
                <w:spacing w:val="-1"/>
              </w:rPr>
              <w:t>75</w:t>
            </w:r>
            <w:r>
              <w:rPr>
                <w:spacing w:val="-8"/>
              </w:rPr>
              <w:t xml:space="preserve"> </w:t>
            </w:r>
            <w:r>
              <w:rPr>
                <w:spacing w:val="-1"/>
              </w:rPr>
              <w:t>mm</w:t>
            </w:r>
          </w:p>
        </w:tc>
        <w:tc>
          <w:tcPr>
            <w:tcW w:w="1081" w:type="dxa"/>
            <w:vAlign w:val="top"/>
            <w:tcBorders>
              <w:top w:val="single" w:color="231F20" w:sz="6" w:space="0"/>
            </w:tcBorders>
          </w:tcPr>
          <w:p>
            <w:pPr>
              <w:pStyle w:val="TableText"/>
              <w:ind w:left="208"/>
              <w:spacing w:before="128" w:line="169" w:lineRule="auto"/>
              <w:rPr/>
            </w:pPr>
            <w:r>
              <w:rPr>
                <w:spacing w:val="-1"/>
              </w:rPr>
              <w:t>2.</w:t>
            </w:r>
            <w:r>
              <w:rPr>
                <w:spacing w:val="-20"/>
              </w:rPr>
              <w:t xml:space="preserve"> </w:t>
            </w:r>
            <w:r>
              <w:rPr>
                <w:spacing w:val="-1"/>
              </w:rPr>
              <w:t>36</w:t>
            </w:r>
            <w:r>
              <w:rPr>
                <w:spacing w:val="-10"/>
              </w:rPr>
              <w:t xml:space="preserve"> </w:t>
            </w:r>
            <w:r>
              <w:rPr>
                <w:spacing w:val="-1"/>
              </w:rPr>
              <w:t>mm</w:t>
            </w:r>
          </w:p>
        </w:tc>
        <w:tc>
          <w:tcPr>
            <w:tcW w:w="1081" w:type="dxa"/>
            <w:vAlign w:val="top"/>
            <w:tcBorders>
              <w:top w:val="single" w:color="231F20" w:sz="6" w:space="0"/>
            </w:tcBorders>
          </w:tcPr>
          <w:p>
            <w:pPr>
              <w:pStyle w:val="TableText"/>
              <w:ind w:left="214"/>
              <w:spacing w:before="128" w:line="169" w:lineRule="auto"/>
              <w:rPr/>
            </w:pPr>
            <w:r>
              <w:rPr>
                <w:spacing w:val="-2"/>
              </w:rPr>
              <w:t>1.</w:t>
            </w:r>
            <w:r>
              <w:rPr>
                <w:spacing w:val="-17"/>
              </w:rPr>
              <w:t xml:space="preserve"> </w:t>
            </w:r>
            <w:r>
              <w:rPr>
                <w:spacing w:val="-2"/>
              </w:rPr>
              <w:t>18</w:t>
            </w:r>
            <w:r>
              <w:rPr>
                <w:spacing w:val="-10"/>
              </w:rPr>
              <w:t xml:space="preserve"> </w:t>
            </w:r>
            <w:r>
              <w:rPr>
                <w:spacing w:val="-2"/>
              </w:rPr>
              <w:t>mm</w:t>
            </w:r>
          </w:p>
        </w:tc>
        <w:tc>
          <w:tcPr>
            <w:tcW w:w="1081" w:type="dxa"/>
            <w:vAlign w:val="top"/>
            <w:tcBorders>
              <w:top w:val="single" w:color="231F20" w:sz="6" w:space="0"/>
            </w:tcBorders>
          </w:tcPr>
          <w:p>
            <w:pPr>
              <w:pStyle w:val="TableText"/>
              <w:ind w:left="210"/>
              <w:spacing w:before="129" w:line="168" w:lineRule="auto"/>
              <w:rPr/>
            </w:pPr>
            <w:r>
              <w:rPr>
                <w:spacing w:val="-1"/>
              </w:rPr>
              <w:t>0.</w:t>
            </w:r>
            <w:r>
              <w:rPr>
                <w:spacing w:val="-19"/>
              </w:rPr>
              <w:t xml:space="preserve"> </w:t>
            </w:r>
            <w:r>
              <w:rPr>
                <w:spacing w:val="-1"/>
              </w:rPr>
              <w:t>60</w:t>
            </w:r>
            <w:r>
              <w:rPr>
                <w:spacing w:val="-9"/>
              </w:rPr>
              <w:t xml:space="preserve"> </w:t>
            </w:r>
            <w:r>
              <w:rPr>
                <w:spacing w:val="-1"/>
              </w:rPr>
              <w:t>mm</w:t>
            </w:r>
          </w:p>
        </w:tc>
        <w:tc>
          <w:tcPr>
            <w:tcW w:w="1081" w:type="dxa"/>
            <w:vAlign w:val="top"/>
            <w:tcBorders>
              <w:top w:val="single" w:color="231F20" w:sz="6" w:space="0"/>
            </w:tcBorders>
          </w:tcPr>
          <w:p>
            <w:pPr>
              <w:pStyle w:val="TableText"/>
              <w:ind w:left="212"/>
              <w:spacing w:before="131" w:line="166" w:lineRule="auto"/>
              <w:rPr/>
            </w:pPr>
            <w:r>
              <w:rPr>
                <w:spacing w:val="-1"/>
              </w:rPr>
              <w:t>0.</w:t>
            </w:r>
            <w:r>
              <w:rPr>
                <w:spacing w:val="-19"/>
              </w:rPr>
              <w:t xml:space="preserve"> </w:t>
            </w:r>
            <w:r>
              <w:rPr>
                <w:spacing w:val="-1"/>
              </w:rPr>
              <w:t>30</w:t>
            </w:r>
            <w:r>
              <w:rPr>
                <w:spacing w:val="-9"/>
              </w:rPr>
              <w:t xml:space="preserve"> </w:t>
            </w:r>
            <w:r>
              <w:rPr>
                <w:spacing w:val="-1"/>
              </w:rPr>
              <w:t>mm</w:t>
            </w:r>
          </w:p>
        </w:tc>
        <w:tc>
          <w:tcPr>
            <w:tcW w:w="1081" w:type="dxa"/>
            <w:vAlign w:val="top"/>
            <w:tcBorders>
              <w:top w:val="single" w:color="231F20" w:sz="6" w:space="0"/>
            </w:tcBorders>
          </w:tcPr>
          <w:p>
            <w:pPr>
              <w:pStyle w:val="TableText"/>
              <w:ind w:left="214"/>
              <w:spacing w:before="128" w:line="169" w:lineRule="auto"/>
              <w:rPr/>
            </w:pPr>
            <w:r>
              <w:rPr>
                <w:spacing w:val="-1"/>
              </w:rPr>
              <w:t>0.</w:t>
            </w:r>
            <w:r>
              <w:rPr>
                <w:spacing w:val="-20"/>
              </w:rPr>
              <w:t xml:space="preserve"> </w:t>
            </w:r>
            <w:r>
              <w:rPr>
                <w:spacing w:val="-1"/>
              </w:rPr>
              <w:t>15</w:t>
            </w:r>
            <w:r>
              <w:rPr>
                <w:spacing w:val="-8"/>
              </w:rPr>
              <w:t xml:space="preserve"> </w:t>
            </w:r>
            <w:r>
              <w:rPr>
                <w:spacing w:val="-1"/>
              </w:rPr>
              <w:t>mm</w:t>
            </w:r>
          </w:p>
        </w:tc>
        <w:tc>
          <w:tcPr>
            <w:tcW w:w="1106" w:type="dxa"/>
            <w:vAlign w:val="top"/>
            <w:tcBorders>
              <w:right w:val="single" w:color="231F20" w:sz="6" w:space="0"/>
              <w:top w:val="single" w:color="231F20" w:sz="6" w:space="0"/>
            </w:tcBorders>
          </w:tcPr>
          <w:p>
            <w:pPr>
              <w:pStyle w:val="TableText"/>
              <w:ind w:left="382"/>
              <w:spacing w:before="105" w:line="183" w:lineRule="auto"/>
              <w:rPr/>
            </w:pPr>
            <w:r>
              <w:rPr>
                <w:spacing w:val="11"/>
              </w:rPr>
              <w:t>筛底</w:t>
            </w:r>
          </w:p>
        </w:tc>
      </w:tr>
      <w:tr>
        <w:trPr>
          <w:trHeight w:val="388" w:hRule="atLeast"/>
        </w:trPr>
        <w:tc>
          <w:tcPr>
            <w:tcW w:w="1630" w:type="dxa"/>
            <w:vAlign w:val="top"/>
            <w:tcBorders>
              <w:left w:val="single" w:color="231F20" w:sz="6" w:space="0"/>
              <w:right w:val="single" w:color="231F20" w:sz="6" w:space="0"/>
            </w:tcBorders>
          </w:tcPr>
          <w:p>
            <w:pPr>
              <w:pStyle w:val="TableText"/>
              <w:ind w:left="454"/>
              <w:spacing w:before="112" w:line="187" w:lineRule="auto"/>
              <w:rPr/>
            </w:pPr>
            <w:r>
              <w:rPr>
                <w:spacing w:val="15"/>
              </w:rPr>
              <w:t>分计筛余</w:t>
            </w:r>
          </w:p>
        </w:tc>
        <w:tc>
          <w:tcPr>
            <w:tcW w:w="1081" w:type="dxa"/>
            <w:vAlign w:val="top"/>
            <w:tcBorders>
              <w:left w:val="single" w:color="231F20" w:sz="6" w:space="0"/>
            </w:tcBorders>
          </w:tcPr>
          <w:p>
            <w:pPr>
              <w:pStyle w:val="TableText"/>
              <w:ind w:left="178"/>
              <w:spacing w:before="113" w:line="198" w:lineRule="auto"/>
              <w:rPr/>
            </w:pPr>
            <w:r>
              <w:rPr>
                <w:spacing w:val="14"/>
              </w:rPr>
              <w:t>0%</w:t>
            </w:r>
            <w:r>
              <w:rPr>
                <w:spacing w:val="-26"/>
              </w:rPr>
              <w:t xml:space="preserve"> </w:t>
            </w:r>
            <w:r>
              <w:rPr>
                <w:spacing w:val="14"/>
              </w:rPr>
              <w:t>~</w:t>
            </w:r>
            <w:r>
              <w:rPr>
                <w:spacing w:val="-24"/>
              </w:rPr>
              <w:t xml:space="preserve"> </w:t>
            </w:r>
            <w:r>
              <w:rPr>
                <w:spacing w:val="14"/>
              </w:rPr>
              <w:t>5%</w:t>
            </w:r>
          </w:p>
        </w:tc>
        <w:tc>
          <w:tcPr>
            <w:tcW w:w="1081" w:type="dxa"/>
            <w:vAlign w:val="top"/>
          </w:tcPr>
          <w:p>
            <w:pPr>
              <w:pStyle w:val="TableText"/>
              <w:ind w:left="101"/>
              <w:spacing w:before="113" w:line="198" w:lineRule="auto"/>
              <w:rPr/>
            </w:pPr>
            <w:r>
              <w:rPr>
                <w:spacing w:val="7"/>
              </w:rPr>
              <w:t>10%</w:t>
            </w:r>
            <w:r>
              <w:rPr>
                <w:spacing w:val="-21"/>
              </w:rPr>
              <w:t xml:space="preserve"> </w:t>
            </w:r>
            <w:r>
              <w:rPr>
                <w:spacing w:val="7"/>
              </w:rPr>
              <w:t>~</w:t>
            </w:r>
            <w:r>
              <w:rPr>
                <w:spacing w:val="-22"/>
              </w:rPr>
              <w:t xml:space="preserve"> </w:t>
            </w:r>
            <w:r>
              <w:rPr>
                <w:spacing w:val="7"/>
              </w:rPr>
              <w:t>15%</w:t>
            </w:r>
          </w:p>
        </w:tc>
        <w:tc>
          <w:tcPr>
            <w:tcW w:w="1081" w:type="dxa"/>
            <w:vAlign w:val="top"/>
          </w:tcPr>
          <w:p>
            <w:pPr>
              <w:pStyle w:val="TableText"/>
              <w:ind w:left="103"/>
              <w:spacing w:before="113" w:line="198" w:lineRule="auto"/>
              <w:rPr/>
            </w:pPr>
            <w:r>
              <w:rPr>
                <w:spacing w:val="8"/>
              </w:rPr>
              <w:t>10%</w:t>
            </w:r>
            <w:r>
              <w:rPr>
                <w:spacing w:val="-24"/>
              </w:rPr>
              <w:t xml:space="preserve"> </w:t>
            </w:r>
            <w:r>
              <w:rPr>
                <w:spacing w:val="8"/>
              </w:rPr>
              <w:t>~</w:t>
            </w:r>
            <w:r>
              <w:rPr>
                <w:spacing w:val="-26"/>
              </w:rPr>
              <w:t xml:space="preserve"> </w:t>
            </w:r>
            <w:r>
              <w:rPr>
                <w:spacing w:val="8"/>
              </w:rPr>
              <w:t>25%</w:t>
            </w:r>
          </w:p>
        </w:tc>
        <w:tc>
          <w:tcPr>
            <w:tcW w:w="1081" w:type="dxa"/>
            <w:vAlign w:val="top"/>
          </w:tcPr>
          <w:p>
            <w:pPr>
              <w:pStyle w:val="TableText"/>
              <w:ind w:left="105"/>
              <w:spacing w:before="113" w:line="198" w:lineRule="auto"/>
              <w:rPr/>
            </w:pPr>
            <w:r>
              <w:rPr>
                <w:spacing w:val="8"/>
              </w:rPr>
              <w:t>15%</w:t>
            </w:r>
            <w:r>
              <w:rPr>
                <w:spacing w:val="-24"/>
              </w:rPr>
              <w:t xml:space="preserve"> </w:t>
            </w:r>
            <w:r>
              <w:rPr>
                <w:spacing w:val="8"/>
              </w:rPr>
              <w:t>~</w:t>
            </w:r>
            <w:r>
              <w:rPr>
                <w:spacing w:val="-26"/>
              </w:rPr>
              <w:t xml:space="preserve"> </w:t>
            </w:r>
            <w:r>
              <w:rPr>
                <w:spacing w:val="8"/>
              </w:rPr>
              <w:t>20%</w:t>
            </w:r>
          </w:p>
        </w:tc>
        <w:tc>
          <w:tcPr>
            <w:tcW w:w="1081" w:type="dxa"/>
            <w:vAlign w:val="top"/>
          </w:tcPr>
          <w:p>
            <w:pPr>
              <w:pStyle w:val="TableText"/>
              <w:ind w:left="107"/>
              <w:spacing w:before="113" w:line="198" w:lineRule="auto"/>
              <w:rPr/>
            </w:pPr>
            <w:r>
              <w:rPr>
                <w:spacing w:val="8"/>
              </w:rPr>
              <w:t>15%</w:t>
            </w:r>
            <w:r>
              <w:rPr>
                <w:spacing w:val="-24"/>
              </w:rPr>
              <w:t xml:space="preserve"> </w:t>
            </w:r>
            <w:r>
              <w:rPr>
                <w:spacing w:val="8"/>
              </w:rPr>
              <w:t>~</w:t>
            </w:r>
            <w:r>
              <w:rPr>
                <w:spacing w:val="-26"/>
              </w:rPr>
              <w:t xml:space="preserve"> </w:t>
            </w:r>
            <w:r>
              <w:rPr>
                <w:spacing w:val="8"/>
              </w:rPr>
              <w:t>20%</w:t>
            </w:r>
          </w:p>
        </w:tc>
        <w:tc>
          <w:tcPr>
            <w:tcW w:w="1081" w:type="dxa"/>
            <w:vAlign w:val="top"/>
          </w:tcPr>
          <w:p>
            <w:pPr>
              <w:pStyle w:val="TableText"/>
              <w:ind w:left="152"/>
              <w:spacing w:before="113" w:line="198" w:lineRule="auto"/>
              <w:rPr/>
            </w:pPr>
            <w:r>
              <w:rPr>
                <w:spacing w:val="10"/>
              </w:rPr>
              <w:t>5%</w:t>
            </w:r>
            <w:r>
              <w:rPr>
                <w:spacing w:val="-22"/>
              </w:rPr>
              <w:t xml:space="preserve"> </w:t>
            </w:r>
            <w:r>
              <w:rPr>
                <w:spacing w:val="10"/>
              </w:rPr>
              <w:t>~</w:t>
            </w:r>
            <w:r>
              <w:rPr>
                <w:spacing w:val="-26"/>
              </w:rPr>
              <w:t xml:space="preserve"> </w:t>
            </w:r>
            <w:r>
              <w:rPr>
                <w:spacing w:val="10"/>
              </w:rPr>
              <w:t>20%</w:t>
            </w:r>
          </w:p>
        </w:tc>
        <w:tc>
          <w:tcPr>
            <w:tcW w:w="1106" w:type="dxa"/>
            <w:vAlign w:val="top"/>
            <w:tcBorders>
              <w:right w:val="single" w:color="231F20" w:sz="6" w:space="0"/>
            </w:tcBorders>
          </w:tcPr>
          <w:p>
            <w:pPr>
              <w:pStyle w:val="TableText"/>
              <w:ind w:left="160"/>
              <w:spacing w:before="113" w:line="198" w:lineRule="auto"/>
              <w:rPr/>
            </w:pPr>
            <w:r>
              <w:rPr>
                <w:spacing w:val="10"/>
              </w:rPr>
              <w:t>0%</w:t>
            </w:r>
            <w:r>
              <w:rPr>
                <w:spacing w:val="-22"/>
              </w:rPr>
              <w:t xml:space="preserve"> </w:t>
            </w:r>
            <w:r>
              <w:rPr>
                <w:spacing w:val="10"/>
              </w:rPr>
              <w:t>~</w:t>
            </w:r>
            <w:r>
              <w:rPr>
                <w:spacing w:val="-22"/>
              </w:rPr>
              <w:t xml:space="preserve"> </w:t>
            </w:r>
            <w:r>
              <w:rPr>
                <w:spacing w:val="10"/>
              </w:rPr>
              <w:t>10%</w:t>
            </w:r>
          </w:p>
        </w:tc>
      </w:tr>
      <w:tr>
        <w:trPr>
          <w:trHeight w:val="393" w:hRule="atLeast"/>
        </w:trPr>
        <w:tc>
          <w:tcPr>
            <w:tcW w:w="1630" w:type="dxa"/>
            <w:vAlign w:val="top"/>
            <w:tcBorders>
              <w:left w:val="single" w:color="231F20" w:sz="6" w:space="0"/>
              <w:bottom w:val="single" w:color="231F20" w:sz="6" w:space="0"/>
              <w:right w:val="single" w:color="231F20" w:sz="6" w:space="0"/>
            </w:tcBorders>
          </w:tcPr>
          <w:p>
            <w:pPr>
              <w:pStyle w:val="TableText"/>
              <w:ind w:left="93"/>
              <w:spacing w:before="116" w:line="186" w:lineRule="auto"/>
              <w:rPr/>
            </w:pPr>
            <w:r>
              <w:rPr>
                <w:spacing w:val="18"/>
              </w:rPr>
              <w:t>分计筛余波动范围</w:t>
            </w:r>
          </w:p>
        </w:tc>
        <w:tc>
          <w:tcPr>
            <w:tcW w:w="1081" w:type="dxa"/>
            <w:vAlign w:val="top"/>
            <w:tcBorders>
              <w:left w:val="single" w:color="231F20" w:sz="6" w:space="0"/>
              <w:bottom w:val="single" w:color="231F20" w:sz="6" w:space="0"/>
            </w:tcBorders>
          </w:tcPr>
          <w:p>
            <w:pPr>
              <w:pStyle w:val="TableText"/>
              <w:ind w:left="328"/>
              <w:spacing w:before="116" w:line="198" w:lineRule="auto"/>
              <w:rPr/>
            </w:pPr>
            <w:r>
              <w:rPr>
                <w:spacing w:val="23"/>
              </w:rPr>
              <w:t>±1%</w:t>
            </w:r>
          </w:p>
        </w:tc>
        <w:tc>
          <w:tcPr>
            <w:tcW w:w="1081" w:type="dxa"/>
            <w:vAlign w:val="top"/>
            <w:tcBorders>
              <w:bottom w:val="single" w:color="231F20" w:sz="6" w:space="0"/>
            </w:tcBorders>
          </w:tcPr>
          <w:p>
            <w:pPr>
              <w:pStyle w:val="TableText"/>
              <w:ind w:left="335"/>
              <w:spacing w:before="116" w:line="198" w:lineRule="auto"/>
              <w:rPr/>
            </w:pPr>
            <w:r>
              <w:rPr>
                <w:spacing w:val="23"/>
              </w:rPr>
              <w:t>±2%</w:t>
            </w:r>
          </w:p>
        </w:tc>
        <w:tc>
          <w:tcPr>
            <w:tcW w:w="1081" w:type="dxa"/>
            <w:vAlign w:val="top"/>
            <w:tcBorders>
              <w:bottom w:val="single" w:color="231F20" w:sz="6" w:space="0"/>
            </w:tcBorders>
          </w:tcPr>
          <w:p>
            <w:pPr>
              <w:pStyle w:val="TableText"/>
              <w:ind w:left="337"/>
              <w:spacing w:before="116" w:line="198" w:lineRule="auto"/>
              <w:rPr/>
            </w:pPr>
            <w:r>
              <w:rPr>
                <w:spacing w:val="23"/>
              </w:rPr>
              <w:t>±2%</w:t>
            </w:r>
          </w:p>
        </w:tc>
        <w:tc>
          <w:tcPr>
            <w:tcW w:w="1081" w:type="dxa"/>
            <w:vAlign w:val="top"/>
            <w:tcBorders>
              <w:bottom w:val="single" w:color="231F20" w:sz="6" w:space="0"/>
            </w:tcBorders>
          </w:tcPr>
          <w:p>
            <w:pPr>
              <w:pStyle w:val="TableText"/>
              <w:ind w:left="338"/>
              <w:spacing w:before="116" w:line="198" w:lineRule="auto"/>
              <w:rPr/>
            </w:pPr>
            <w:r>
              <w:rPr>
                <w:spacing w:val="23"/>
              </w:rPr>
              <w:t>±2%</w:t>
            </w:r>
          </w:p>
        </w:tc>
        <w:tc>
          <w:tcPr>
            <w:tcW w:w="1081" w:type="dxa"/>
            <w:vAlign w:val="top"/>
            <w:tcBorders>
              <w:bottom w:val="single" w:color="231F20" w:sz="6" w:space="0"/>
            </w:tcBorders>
          </w:tcPr>
          <w:p>
            <w:pPr>
              <w:pStyle w:val="TableText"/>
              <w:ind w:left="340"/>
              <w:spacing w:before="116" w:line="198" w:lineRule="auto"/>
              <w:rPr/>
            </w:pPr>
            <w:r>
              <w:rPr>
                <w:spacing w:val="23"/>
              </w:rPr>
              <w:t>±2%</w:t>
            </w:r>
          </w:p>
        </w:tc>
        <w:tc>
          <w:tcPr>
            <w:tcW w:w="1081" w:type="dxa"/>
            <w:vAlign w:val="top"/>
            <w:tcBorders>
              <w:bottom w:val="single" w:color="231F20" w:sz="6" w:space="0"/>
            </w:tcBorders>
          </w:tcPr>
          <w:p>
            <w:pPr>
              <w:pStyle w:val="TableText"/>
              <w:ind w:left="342"/>
              <w:spacing w:before="116" w:line="198" w:lineRule="auto"/>
              <w:rPr/>
            </w:pPr>
            <w:r>
              <w:rPr>
                <w:spacing w:val="23"/>
              </w:rPr>
              <w:t>±2%</w:t>
            </w:r>
          </w:p>
        </w:tc>
        <w:tc>
          <w:tcPr>
            <w:tcW w:w="1106" w:type="dxa"/>
            <w:vAlign w:val="top"/>
            <w:tcBorders>
              <w:bottom w:val="single" w:color="231F20" w:sz="6" w:space="0"/>
              <w:right w:val="single" w:color="231F20" w:sz="6" w:space="0"/>
            </w:tcBorders>
          </w:tcPr>
          <w:p>
            <w:pPr>
              <w:pStyle w:val="TableText"/>
              <w:ind w:left="352"/>
              <w:spacing w:before="116" w:line="198" w:lineRule="auto"/>
              <w:rPr/>
            </w:pPr>
            <w:r>
              <w:rPr>
                <w:spacing w:val="23"/>
              </w:rPr>
              <w:t>±1%</w:t>
            </w:r>
          </w:p>
        </w:tc>
      </w:tr>
    </w:tbl>
    <w:p>
      <w:pPr>
        <w:pStyle w:val="BodyText"/>
        <w:spacing w:line="367" w:lineRule="auto"/>
        <w:rPr/>
      </w:pPr>
      <w:r/>
    </w:p>
    <w:p>
      <w:pPr>
        <w:ind w:left="3278"/>
        <w:spacing w:before="82" w:line="223" w:lineRule="auto"/>
        <w:rPr>
          <w:rFonts w:ascii="SimHei" w:hAnsi="SimHei" w:eastAsia="SimHei" w:cs="SimHei"/>
          <w:sz w:val="19"/>
          <w:szCs w:val="19"/>
        </w:rPr>
      </w:pPr>
      <w:r>
        <w:rPr>
          <w:rFonts w:ascii="SimHei" w:hAnsi="SimHei" w:eastAsia="SimHei" w:cs="SimHei"/>
          <w:sz w:val="19"/>
          <w:szCs w:val="19"/>
          <w:spacing w:val="14"/>
        </w:rPr>
        <w:t>表</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14"/>
          <w:position w:val="-2"/>
        </w:rPr>
        <w:t>B.2   </w:t>
      </w:r>
      <w:r>
        <w:rPr>
          <w:rFonts w:ascii="SimHei" w:hAnsi="SimHei" w:eastAsia="SimHei" w:cs="SimHei"/>
          <w:sz w:val="19"/>
          <w:szCs w:val="19"/>
          <w:spacing w:val="14"/>
        </w:rPr>
        <w:t>专用机制砂的亚甲蓝值与石粉含量要求</w:t>
      </w:r>
    </w:p>
    <w:p>
      <w:pPr>
        <w:spacing w:line="188" w:lineRule="exact"/>
        <w:rPr/>
      </w:pPr>
      <w:r/>
    </w:p>
    <w:tbl>
      <w:tblPr>
        <w:tblStyle w:val="TableNormal"/>
        <w:tblW w:w="9222" w:type="dxa"/>
        <w:tblInd w:w="828"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601"/>
        <w:gridCol w:w="4621"/>
      </w:tblGrid>
      <w:tr>
        <w:trPr>
          <w:trHeight w:val="385" w:hRule="atLeast"/>
        </w:trPr>
        <w:tc>
          <w:tcPr>
            <w:tcW w:w="4601" w:type="dxa"/>
            <w:vAlign w:val="top"/>
            <w:tcBorders>
              <w:right w:val="single" w:color="231F20" w:sz="2" w:space="0"/>
            </w:tcBorders>
          </w:tcPr>
          <w:p>
            <w:pPr>
              <w:pStyle w:val="TableText"/>
              <w:ind w:left="2058"/>
              <w:spacing w:before="104" w:line="186" w:lineRule="auto"/>
              <w:rPr/>
            </w:pPr>
            <w:r>
              <w:rPr>
                <w:spacing w:val="19"/>
              </w:rPr>
              <w:t>MB值</w:t>
            </w:r>
          </w:p>
        </w:tc>
        <w:tc>
          <w:tcPr>
            <w:tcW w:w="4621" w:type="dxa"/>
            <w:vAlign w:val="top"/>
            <w:tcBorders>
              <w:left w:val="single" w:color="231F20" w:sz="2" w:space="0"/>
            </w:tcBorders>
          </w:tcPr>
          <w:p>
            <w:pPr>
              <w:pStyle w:val="TableText"/>
              <w:ind w:left="1958"/>
              <w:spacing w:before="106" w:line="182" w:lineRule="auto"/>
              <w:rPr/>
            </w:pPr>
            <w:r>
              <w:rPr>
                <w:spacing w:val="15"/>
              </w:rPr>
              <w:t>石粉含量</w:t>
            </w:r>
          </w:p>
        </w:tc>
      </w:tr>
      <w:tr>
        <w:trPr>
          <w:trHeight w:val="379" w:hRule="atLeast"/>
        </w:trPr>
        <w:tc>
          <w:tcPr>
            <w:tcW w:w="4601" w:type="dxa"/>
            <w:vAlign w:val="top"/>
            <w:tcBorders>
              <w:bottom w:val="single" w:color="231F20" w:sz="2" w:space="0"/>
              <w:right w:val="single" w:color="231F20" w:sz="2" w:space="0"/>
            </w:tcBorders>
          </w:tcPr>
          <w:p>
            <w:pPr>
              <w:pStyle w:val="TableText"/>
              <w:ind w:left="1720"/>
              <w:spacing w:before="106" w:line="173" w:lineRule="auto"/>
              <w:rPr/>
            </w:pPr>
            <w:r>
              <w:rPr>
                <w:spacing w:val="19"/>
              </w:rPr>
              <w:t>MB≤1.</w:t>
            </w:r>
            <w:r>
              <w:rPr>
                <w:spacing w:val="-25"/>
              </w:rPr>
              <w:t xml:space="preserve"> </w:t>
            </w:r>
            <w:r>
              <w:rPr>
                <w:spacing w:val="19"/>
              </w:rPr>
              <w:t>0</w:t>
            </w:r>
            <w:r>
              <w:rPr>
                <w:spacing w:val="-13"/>
              </w:rPr>
              <w:t xml:space="preserve"> </w:t>
            </w:r>
            <w:r>
              <w:rPr>
                <w:spacing w:val="19"/>
              </w:rPr>
              <w:t>g/kg</w:t>
            </w:r>
          </w:p>
        </w:tc>
        <w:tc>
          <w:tcPr>
            <w:tcW w:w="4621" w:type="dxa"/>
            <w:vAlign w:val="top"/>
            <w:tcBorders>
              <w:left w:val="single" w:color="231F20" w:sz="2" w:space="0"/>
              <w:bottom w:val="single" w:color="231F20" w:sz="2" w:space="0"/>
            </w:tcBorders>
          </w:tcPr>
          <w:p>
            <w:pPr>
              <w:pStyle w:val="TableText"/>
              <w:ind w:left="1816"/>
              <w:spacing w:before="101" w:line="198" w:lineRule="auto"/>
              <w:rPr/>
            </w:pPr>
            <w:r>
              <w:rPr>
                <w:spacing w:val="5"/>
              </w:rPr>
              <w:t>4.</w:t>
            </w:r>
            <w:r>
              <w:rPr>
                <w:spacing w:val="-23"/>
              </w:rPr>
              <w:t xml:space="preserve"> </w:t>
            </w:r>
            <w:r>
              <w:rPr>
                <w:spacing w:val="5"/>
              </w:rPr>
              <w:t>0%</w:t>
            </w:r>
            <w:r>
              <w:rPr>
                <w:spacing w:val="-26"/>
              </w:rPr>
              <w:t xml:space="preserve"> </w:t>
            </w:r>
            <w:r>
              <w:rPr>
                <w:spacing w:val="5"/>
              </w:rPr>
              <w:t>~</w:t>
            </w:r>
            <w:r>
              <w:rPr>
                <w:spacing w:val="-23"/>
              </w:rPr>
              <w:t xml:space="preserve"> </w:t>
            </w:r>
            <w:r>
              <w:rPr>
                <w:spacing w:val="5"/>
              </w:rPr>
              <w:t>6.</w:t>
            </w:r>
            <w:r>
              <w:rPr>
                <w:spacing w:val="-25"/>
              </w:rPr>
              <w:t xml:space="preserve"> </w:t>
            </w:r>
            <w:r>
              <w:rPr>
                <w:spacing w:val="5"/>
              </w:rPr>
              <w:t>0%</w:t>
            </w:r>
          </w:p>
        </w:tc>
      </w:tr>
      <w:tr>
        <w:trPr>
          <w:trHeight w:val="387" w:hRule="atLeast"/>
        </w:trPr>
        <w:tc>
          <w:tcPr>
            <w:tcW w:w="4601" w:type="dxa"/>
            <w:vAlign w:val="top"/>
            <w:tcBorders>
              <w:right w:val="single" w:color="231F20" w:sz="2" w:space="0"/>
              <w:top w:val="single" w:color="231F20" w:sz="2" w:space="0"/>
            </w:tcBorders>
          </w:tcPr>
          <w:p>
            <w:pPr>
              <w:pStyle w:val="TableText"/>
              <w:ind w:left="1272"/>
              <w:spacing w:before="118" w:line="173" w:lineRule="auto"/>
              <w:rPr/>
            </w:pPr>
            <w:r>
              <w:rPr>
                <w:spacing w:val="20"/>
              </w:rPr>
              <w:t>1.</w:t>
            </w:r>
            <w:r>
              <w:rPr>
                <w:spacing w:val="-25"/>
              </w:rPr>
              <w:t xml:space="preserve"> </w:t>
            </w:r>
            <w:r>
              <w:rPr>
                <w:spacing w:val="20"/>
              </w:rPr>
              <w:t>0</w:t>
            </w:r>
            <w:r>
              <w:rPr>
                <w:spacing w:val="-12"/>
              </w:rPr>
              <w:t xml:space="preserve"> </w:t>
            </w:r>
            <w:r>
              <w:rPr>
                <w:spacing w:val="20"/>
              </w:rPr>
              <w:t>g/</w:t>
            </w:r>
            <w:r>
              <w:rPr/>
              <w:t>kg</w:t>
            </w:r>
            <w:r>
              <w:rPr>
                <w:spacing w:val="20"/>
              </w:rPr>
              <w:t>&lt;</w:t>
            </w:r>
            <w:r>
              <w:rPr>
                <w:spacing w:val="39"/>
              </w:rPr>
              <w:t xml:space="preserve"> </w:t>
            </w:r>
            <w:r>
              <w:rPr/>
              <w:t>MB</w:t>
            </w:r>
            <w:r>
              <w:rPr>
                <w:spacing w:val="20"/>
              </w:rPr>
              <w:t>≤1.</w:t>
            </w:r>
            <w:r>
              <w:rPr>
                <w:spacing w:val="-25"/>
              </w:rPr>
              <w:t xml:space="preserve"> </w:t>
            </w:r>
            <w:r>
              <w:rPr>
                <w:spacing w:val="20"/>
              </w:rPr>
              <w:t>4</w:t>
            </w:r>
            <w:r>
              <w:rPr>
                <w:spacing w:val="-14"/>
              </w:rPr>
              <w:t xml:space="preserve"> </w:t>
            </w:r>
            <w:r>
              <w:rPr>
                <w:spacing w:val="20"/>
              </w:rPr>
              <w:t>g/</w:t>
            </w:r>
            <w:r>
              <w:rPr/>
              <w:t>kg</w:t>
            </w:r>
          </w:p>
        </w:tc>
        <w:tc>
          <w:tcPr>
            <w:tcW w:w="4621" w:type="dxa"/>
            <w:vAlign w:val="top"/>
            <w:tcBorders>
              <w:left w:val="single" w:color="231F20" w:sz="2" w:space="0"/>
              <w:top w:val="single" w:color="231F20" w:sz="2" w:space="0"/>
            </w:tcBorders>
          </w:tcPr>
          <w:p>
            <w:pPr>
              <w:pStyle w:val="TableText"/>
              <w:ind w:left="2019"/>
              <w:spacing w:before="113" w:line="198" w:lineRule="auto"/>
              <w:rPr/>
            </w:pPr>
            <w:r>
              <w:rPr>
                <w:spacing w:val="14"/>
              </w:rPr>
              <w:t>≤2.</w:t>
            </w:r>
            <w:r>
              <w:rPr>
                <w:spacing w:val="-23"/>
              </w:rPr>
              <w:t xml:space="preserve"> </w:t>
            </w:r>
            <w:r>
              <w:rPr>
                <w:spacing w:val="14"/>
              </w:rPr>
              <w:t>0%</w:t>
            </w:r>
          </w:p>
        </w:tc>
      </w:tr>
      <w:tr>
        <w:trPr>
          <w:trHeight w:val="386" w:hRule="atLeast"/>
        </w:trPr>
        <w:tc>
          <w:tcPr>
            <w:tcW w:w="9222" w:type="dxa"/>
            <w:vAlign w:val="top"/>
            <w:gridSpan w:val="2"/>
          </w:tcPr>
          <w:p>
            <w:pPr>
              <w:pStyle w:val="TableText"/>
              <w:ind w:left="475"/>
              <w:spacing w:before="110" w:line="177" w:lineRule="auto"/>
              <w:rPr/>
            </w:pPr>
            <w:r>
              <w:rPr>
                <w:rFonts w:ascii="SimHei" w:hAnsi="SimHei" w:eastAsia="SimHei" w:cs="SimHei"/>
                <w:spacing w:val="18"/>
              </w:rPr>
              <w:t>注</w:t>
            </w:r>
            <w:r>
              <w:rPr>
                <w:rFonts w:ascii="SimHei" w:hAnsi="SimHei" w:eastAsia="SimHei" w:cs="SimHei"/>
                <w:spacing w:val="-36"/>
              </w:rPr>
              <w:t xml:space="preserve"> </w:t>
            </w:r>
            <w:r>
              <w:rPr>
                <w:spacing w:val="18"/>
              </w:rPr>
              <w:t>:</w:t>
            </w:r>
            <w:r>
              <w:rPr>
                <w:spacing w:val="28"/>
                <w:w w:val="101"/>
              </w:rPr>
              <w:t xml:space="preserve"> </w:t>
            </w:r>
            <w:r>
              <w:rPr>
                <w:position w:val="-1"/>
              </w:rPr>
              <w:t>MB</w:t>
            </w:r>
            <w:r>
              <w:rPr>
                <w:spacing w:val="18"/>
                <w:position w:val="-1"/>
              </w:rPr>
              <w:t>值</w:t>
            </w:r>
            <w:r>
              <w:rPr>
                <w:spacing w:val="-4"/>
                <w:position w:val="-1"/>
              </w:rPr>
              <w:t xml:space="preserve"> </w:t>
            </w:r>
            <w:r>
              <w:rPr>
                <w:spacing w:val="18"/>
              </w:rPr>
              <w:t>,</w:t>
            </w:r>
            <w:r>
              <w:rPr>
                <w:spacing w:val="-24"/>
              </w:rPr>
              <w:t xml:space="preserve"> </w:t>
            </w:r>
            <w:r>
              <w:rPr>
                <w:spacing w:val="18"/>
              </w:rPr>
              <w:t>即亚甲蓝值</w:t>
            </w:r>
            <w:r>
              <w:rPr>
                <w:spacing w:val="-4"/>
              </w:rPr>
              <w:t xml:space="preserve"> </w:t>
            </w:r>
            <w:r>
              <w:rPr>
                <w:spacing w:val="18"/>
              </w:rPr>
              <w:t>,用于判定机制砂吸附性能</w:t>
            </w:r>
            <w:r>
              <w:rPr>
                <w:spacing w:val="17"/>
              </w:rPr>
              <w:t>的指标</w:t>
            </w:r>
            <w:r>
              <w:rPr>
                <w:spacing w:val="-20"/>
              </w:rPr>
              <w:t xml:space="preserve"> </w:t>
            </w:r>
            <w:r>
              <w:rPr>
                <w:spacing w:val="17"/>
              </w:rPr>
              <w:t>。</w:t>
            </w:r>
          </w:p>
        </w:tc>
      </w:tr>
    </w:tbl>
    <w:p>
      <w:pPr>
        <w:pStyle w:val="BodyText"/>
        <w:spacing w:line="367" w:lineRule="auto"/>
        <w:rPr/>
      </w:pPr>
      <w:r/>
    </w:p>
    <w:p>
      <w:pPr>
        <w:ind w:left="837"/>
        <w:spacing w:before="81" w:line="223" w:lineRule="auto"/>
        <w:outlineLvl w:val="1"/>
        <w:rPr>
          <w:rFonts w:ascii="SimHei" w:hAnsi="SimHei" w:eastAsia="SimHei" w:cs="SimHei"/>
          <w:sz w:val="19"/>
          <w:szCs w:val="19"/>
        </w:rPr>
      </w:pPr>
      <w:bookmarkStart w:name="bookmark58" w:id="78"/>
      <w:bookmarkEnd w:id="78"/>
      <w:r>
        <w:rPr>
          <w:rFonts w:ascii="Microsoft YaHei" w:hAnsi="Microsoft YaHei" w:eastAsia="Microsoft YaHei" w:cs="Microsoft YaHei"/>
          <w:sz w:val="19"/>
          <w:szCs w:val="19"/>
          <w:spacing w:val="15"/>
          <w:position w:val="-2"/>
        </w:rPr>
        <w:t>B.3</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试验方法</w:t>
      </w:r>
    </w:p>
    <w:p>
      <w:pPr>
        <w:ind w:left="840" w:right="15" w:firstLine="418"/>
        <w:spacing w:before="190" w:line="24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单级最大压碎指标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、颗粒级配</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、细度模数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、饱和面干吸水率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position w:val="-1"/>
        </w:rPr>
        <w:t>MB</w:t>
      </w:r>
      <w:r>
        <w:rPr>
          <w:rFonts w:ascii="Microsoft YaHei" w:hAnsi="Microsoft YaHei" w:eastAsia="Microsoft YaHei" w:cs="Microsoft YaHei"/>
          <w:sz w:val="19"/>
          <w:szCs w:val="19"/>
          <w:spacing w:val="3"/>
          <w:position w:val="-1"/>
        </w:rPr>
        <w:t>值</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3"/>
        </w:rPr>
        <w:t>、石粉含量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、片状</w:t>
      </w:r>
      <w:r>
        <w:rPr>
          <w:rFonts w:ascii="Microsoft YaHei" w:hAnsi="Microsoft YaHei" w:eastAsia="Microsoft YaHei" w:cs="Microsoft YaHei"/>
          <w:sz w:val="19"/>
          <w:szCs w:val="19"/>
          <w:spacing w:val="2"/>
        </w:rPr>
        <w:t>颗粒含量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、空隙</w:t>
      </w:r>
      <w:r>
        <w:rPr>
          <w:rFonts w:ascii="Microsoft YaHei" w:hAnsi="Microsoft YaHei" w:eastAsia="Microsoft YaHei" w:cs="Microsoft YaHei"/>
          <w:sz w:val="19"/>
          <w:szCs w:val="19"/>
          <w:spacing w:val="15"/>
        </w:rPr>
        <w:t>率的测定按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5"/>
        </w:rPr>
        <w:t>/T </w:t>
      </w:r>
      <w:r>
        <w:rPr>
          <w:rFonts w:ascii="Microsoft YaHei" w:hAnsi="Microsoft YaHei" w:eastAsia="Microsoft YaHei" w:cs="Microsoft YaHei"/>
          <w:sz w:val="19"/>
          <w:szCs w:val="19"/>
          <w:spacing w:val="15"/>
          <w:position w:val="-1"/>
        </w:rPr>
        <w:t>14684</w:t>
      </w:r>
      <w:r>
        <w:rPr>
          <w:rFonts w:ascii="Microsoft YaHei" w:hAnsi="Microsoft YaHei" w:eastAsia="Microsoft YaHei" w:cs="Microsoft YaHei"/>
          <w:sz w:val="19"/>
          <w:szCs w:val="19"/>
          <w:spacing w:val="15"/>
        </w:rPr>
        <w:t>规定的方法进行</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position w:val="1"/>
        </w:rPr>
        <w:t>。</w:t>
      </w:r>
    </w:p>
    <w:p>
      <w:pPr>
        <w:ind w:left="837"/>
        <w:spacing w:before="106" w:line="223" w:lineRule="auto"/>
        <w:outlineLvl w:val="1"/>
        <w:rPr>
          <w:rFonts w:ascii="SimHei" w:hAnsi="SimHei" w:eastAsia="SimHei" w:cs="SimHei"/>
          <w:sz w:val="19"/>
          <w:szCs w:val="19"/>
        </w:rPr>
      </w:pPr>
      <w:bookmarkStart w:name="bookmark59" w:id="79"/>
      <w:bookmarkEnd w:id="79"/>
      <w:r>
        <w:rPr>
          <w:rFonts w:ascii="Microsoft YaHei" w:hAnsi="Microsoft YaHei" w:eastAsia="Microsoft YaHei" w:cs="Microsoft YaHei"/>
          <w:sz w:val="19"/>
          <w:szCs w:val="19"/>
          <w:spacing w:val="15"/>
          <w:position w:val="-2"/>
        </w:rPr>
        <w:t>B.4</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检验规则</w:t>
      </w:r>
    </w:p>
    <w:p>
      <w:pPr>
        <w:ind w:right="10"/>
        <w:spacing w:before="191" w:line="182"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position w:val="-2"/>
        </w:rPr>
        <w:t>B.4. 1   </w:t>
      </w:r>
      <w:r>
        <w:rPr>
          <w:rFonts w:ascii="Microsoft YaHei" w:hAnsi="Microsoft YaHei" w:eastAsia="Microsoft YaHei" w:cs="Microsoft YaHei"/>
          <w:sz w:val="19"/>
          <w:szCs w:val="19"/>
          <w:spacing w:val="-1"/>
        </w:rPr>
        <w:t>每</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年</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应</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进</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型</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验 ,</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型</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式</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检</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项 目</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括</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position w:val="-2"/>
        </w:rPr>
        <w:t>B.</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
          <w:position w:val="-2"/>
        </w:rPr>
        <w:t>2 </w:t>
      </w:r>
      <w:r>
        <w:rPr>
          <w:rFonts w:ascii="Microsoft YaHei" w:hAnsi="Microsoft YaHei" w:eastAsia="Microsoft YaHei" w:cs="Microsoft YaHei"/>
          <w:sz w:val="19"/>
          <w:szCs w:val="19"/>
          <w:spacing w:val="-1"/>
        </w:rPr>
        <w:t>中</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所</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有</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项 目 ,</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项 目</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符</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合</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
          <w:position w:val="-2"/>
        </w:rPr>
        <w:t>B.</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
          <w:position w:val="-2"/>
        </w:rPr>
        <w:t>2</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
        </w:rPr>
        <w:t>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定 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为</w:t>
      </w:r>
    </w:p>
    <w:p>
      <w:pPr>
        <w:spacing w:line="182" w:lineRule="auto"/>
        <w:sectPr>
          <w:headerReference w:type="default" r:id="rId78"/>
          <w:footerReference w:type="default" r:id="rId79"/>
          <w:pgSz w:w="11907" w:h="16841"/>
          <w:pgMar w:top="1684" w:right="1415" w:bottom="1295" w:left="432" w:header="1386" w:footer="1106" w:gutter="0"/>
        </w:sectPr>
        <w:rPr>
          <w:rFonts w:ascii="Microsoft YaHei" w:hAnsi="Microsoft YaHei" w:eastAsia="Microsoft YaHei" w:cs="Microsoft YaHei"/>
          <w:sz w:val="19"/>
          <w:szCs w:val="19"/>
        </w:rPr>
      </w:pPr>
    </w:p>
    <w:p>
      <w:pPr>
        <w:ind w:left="1"/>
        <w:spacing w:before="30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合格</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w:t>
      </w:r>
    </w:p>
    <w:p>
      <w:pPr>
        <w:ind w:left="6" w:hanging="7"/>
        <w:spacing w:before="78"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B.4.2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7"/>
        </w:rPr>
        <w:t>检验专用机制砂出厂时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position w:val="-2"/>
        </w:rPr>
        <w:t>t</w:t>
      </w:r>
      <w:r>
        <w:rPr>
          <w:rFonts w:ascii="Microsoft YaHei" w:hAnsi="Microsoft YaHei" w:eastAsia="Microsoft YaHei" w:cs="Microsoft YaHei"/>
          <w:sz w:val="19"/>
          <w:szCs w:val="19"/>
          <w:spacing w:val="16"/>
        </w:rPr>
        <w:t>为一编号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。每一编号应取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个有代表性的样品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,测定颗粒级配</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5"/>
        </w:rPr>
        <w:t>细度模数</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rPr>
        <w:t>MB</w:t>
      </w:r>
      <w:r>
        <w:rPr>
          <w:rFonts w:ascii="Microsoft YaHei" w:hAnsi="Microsoft YaHei" w:eastAsia="Microsoft YaHei" w:cs="Microsoft YaHei"/>
          <w:sz w:val="19"/>
          <w:szCs w:val="19"/>
          <w:spacing w:val="15"/>
        </w:rPr>
        <w:t>值和石粉含量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15"/>
        </w:rPr>
        <w:t>项结果均符合 </w:t>
      </w:r>
      <w:r>
        <w:rPr>
          <w:rFonts w:ascii="Microsoft YaHei" w:hAnsi="Microsoft YaHei" w:eastAsia="Microsoft YaHei" w:cs="Microsoft YaHei"/>
          <w:sz w:val="19"/>
          <w:szCs w:val="19"/>
          <w:spacing w:val="15"/>
          <w:position w:val="-2"/>
        </w:rPr>
        <w:t>B.</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rPr>
        <w:t>规定的为合格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B.4.3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4"/>
        </w:rPr>
        <w:t>凡不符合 </w:t>
      </w:r>
      <w:r>
        <w:rPr>
          <w:rFonts w:ascii="Microsoft YaHei" w:hAnsi="Microsoft YaHei" w:eastAsia="Microsoft YaHei" w:cs="Microsoft YaHei"/>
          <w:sz w:val="19"/>
          <w:szCs w:val="19"/>
          <w:spacing w:val="14"/>
          <w:position w:val="-2"/>
        </w:rPr>
        <w:t>B.</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4"/>
        </w:rPr>
        <w:t>中任何一项要求时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,均</w:t>
      </w:r>
      <w:r>
        <w:rPr>
          <w:rFonts w:ascii="Microsoft YaHei" w:hAnsi="Microsoft YaHei" w:eastAsia="Microsoft YaHei" w:cs="Microsoft YaHei"/>
          <w:sz w:val="19"/>
          <w:szCs w:val="19"/>
          <w:spacing w:val="13"/>
        </w:rPr>
        <w:t>不应出厂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spacing w:before="205" w:line="223" w:lineRule="auto"/>
        <w:outlineLvl w:val="1"/>
        <w:rPr>
          <w:rFonts w:ascii="SimHei" w:hAnsi="SimHei" w:eastAsia="SimHei" w:cs="SimHei"/>
          <w:sz w:val="19"/>
          <w:szCs w:val="19"/>
        </w:rPr>
      </w:pPr>
      <w:bookmarkStart w:name="bookmark60" w:id="80"/>
      <w:bookmarkEnd w:id="80"/>
      <w:r>
        <w:rPr>
          <w:rFonts w:ascii="Microsoft YaHei" w:hAnsi="Microsoft YaHei" w:eastAsia="Microsoft YaHei" w:cs="Microsoft YaHei"/>
          <w:sz w:val="19"/>
          <w:szCs w:val="19"/>
          <w:spacing w:val="15"/>
          <w:position w:val="-2"/>
        </w:rPr>
        <w:t>B.5</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5"/>
        </w:rPr>
        <w:t>包装及储运</w:t>
      </w:r>
    </w:p>
    <w:p>
      <w:pPr>
        <w:ind w:left="4" w:right="77" w:hanging="4"/>
        <w:spacing w:before="189" w:line="22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B.5.</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9"/>
        </w:rPr>
        <w:t>混凝土外加剂性能检验专用机制砂应采用</w:t>
      </w:r>
      <w:r>
        <w:rPr>
          <w:rFonts w:ascii="Microsoft YaHei" w:hAnsi="Microsoft YaHei" w:eastAsia="Microsoft YaHei" w:cs="Microsoft YaHei"/>
          <w:sz w:val="19"/>
          <w:szCs w:val="19"/>
          <w:spacing w:val="18"/>
        </w:rPr>
        <w:t>塑料袋包装</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,所用塑料包装袋不应影响混凝土性能试</w:t>
      </w:r>
      <w:r>
        <w:rPr>
          <w:rFonts w:ascii="Microsoft YaHei" w:hAnsi="Microsoft YaHei" w:eastAsia="Microsoft YaHei" w:cs="Microsoft YaHei"/>
          <w:sz w:val="19"/>
          <w:szCs w:val="19"/>
          <w:spacing w:val="16"/>
        </w:rPr>
        <w:t>验结果</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每袋检验专用机制砂净质量为</w:t>
      </w:r>
      <w:r>
        <w:rPr>
          <w:rFonts w:ascii="Microsoft YaHei" w:hAnsi="Microsoft YaHei" w:eastAsia="Microsoft YaHei" w:cs="Microsoft YaHei"/>
          <w:sz w:val="19"/>
          <w:szCs w:val="19"/>
          <w:spacing w:val="16"/>
          <w:position w:val="-1"/>
        </w:rPr>
        <w:t>(10±0</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rPr>
        <w:t>1)</w:t>
      </w:r>
      <w:r>
        <w:rPr>
          <w:rFonts w:ascii="Microsoft YaHei" w:hAnsi="Microsoft YaHei" w:eastAsia="Microsoft YaHei" w:cs="Microsoft YaHei"/>
          <w:sz w:val="19"/>
          <w:szCs w:val="19"/>
          <w:position w:val="-2"/>
        </w:rPr>
        <w:t>kg</w:t>
      </w:r>
      <w:r>
        <w:rPr>
          <w:rFonts w:ascii="Microsoft YaHei" w:hAnsi="Microsoft YaHei" w:eastAsia="Microsoft YaHei" w:cs="Microsoft YaHei"/>
          <w:sz w:val="19"/>
          <w:szCs w:val="19"/>
          <w:spacing w:val="16"/>
          <w:position w:val="1"/>
        </w:rPr>
        <w:t>。</w:t>
      </w:r>
    </w:p>
    <w:p>
      <w:pPr>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2"/>
        </w:rPr>
        <w:t>B.5.2   </w:t>
      </w:r>
      <w:r>
        <w:rPr>
          <w:rFonts w:ascii="Microsoft YaHei" w:hAnsi="Microsoft YaHei" w:eastAsia="Microsoft YaHei" w:cs="Microsoft YaHei"/>
          <w:sz w:val="19"/>
          <w:szCs w:val="19"/>
          <w:spacing w:val="3"/>
        </w:rPr>
        <w:t>合格证上应注明产品名称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、净含量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、生产厂家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、生产日期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、出厂编号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w:t>
      </w:r>
    </w:p>
    <w:p>
      <w:pPr>
        <w:spacing w:before="58"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position w:val="-2"/>
        </w:rPr>
        <w:t>B.5.3   </w:t>
      </w:r>
      <w:r>
        <w:rPr>
          <w:rFonts w:ascii="Microsoft YaHei" w:hAnsi="Microsoft YaHei" w:eastAsia="Microsoft YaHei" w:cs="Microsoft YaHei"/>
          <w:sz w:val="19"/>
          <w:szCs w:val="19"/>
          <w:spacing w:val="6"/>
        </w:rPr>
        <w:t>运输和贮存过程中应防破损</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rPr>
        <w:t>、防污染</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、防受潮</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ind w:firstLine="5823"/>
        <w:spacing w:line="300" w:lineRule="exact"/>
        <w:rPr/>
      </w:pPr>
      <w:r>
        <w:rPr>
          <w:position w:val="-6"/>
        </w:rPr>
        <w:drawing>
          <wp:inline distT="0" distB="0" distL="0" distR="0">
            <wp:extent cx="190500" cy="190500"/>
            <wp:effectExtent l="0" t="0" r="0" b="0"/>
            <wp:docPr id="104" name="IM 104"/>
            <wp:cNvGraphicFramePr/>
            <a:graphic>
              <a:graphicData uri="http://schemas.openxmlformats.org/drawingml/2006/picture">
                <pic:pic>
                  <pic:nvPicPr>
                    <pic:cNvPr id="104" name="IM 104"/>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80"/>
          <w:footerReference w:type="default" r:id="rId81"/>
          <w:pgSz w:w="11907" w:h="16841"/>
          <w:pgMar w:top="1684" w:right="1195" w:bottom="1295" w:left="1427" w:header="1386" w:footer="1106" w:gutter="0"/>
        </w:sectPr>
        <w:rPr/>
      </w:pPr>
    </w:p>
    <w:p>
      <w:pPr>
        <w:pStyle w:val="BodyText"/>
        <w:spacing w:line="354" w:lineRule="auto"/>
        <w:rPr/>
      </w:pPr>
      <w:r/>
    </w:p>
    <w:p>
      <w:pPr>
        <w:pStyle w:val="BodyText"/>
        <w:spacing w:line="354" w:lineRule="auto"/>
        <w:rPr/>
      </w:pPr>
      <w:r/>
    </w:p>
    <w:p>
      <w:pPr>
        <w:ind w:left="4144"/>
        <w:spacing w:before="81" w:line="218" w:lineRule="auto"/>
        <w:outlineLvl w:val="0"/>
        <w:rPr>
          <w:rFonts w:ascii="Microsoft YaHei" w:hAnsi="Microsoft YaHei" w:eastAsia="Microsoft YaHei" w:cs="Microsoft YaHei"/>
          <w:sz w:val="19"/>
          <w:szCs w:val="19"/>
        </w:rPr>
      </w:pPr>
      <w:bookmarkStart w:name="bookmark61" w:id="81"/>
      <w:bookmarkEnd w:id="81"/>
      <w:r>
        <w:rPr>
          <w:rFonts w:ascii="SimHei" w:hAnsi="SimHei" w:eastAsia="SimHei" w:cs="SimHei"/>
          <w:sz w:val="19"/>
          <w:szCs w:val="19"/>
        </w:rPr>
        <w:t>附</w:t>
      </w:r>
      <w:r>
        <w:rPr>
          <w:rFonts w:ascii="SimHei" w:hAnsi="SimHei" w:eastAsia="SimHei" w:cs="SimHei"/>
          <w:sz w:val="19"/>
          <w:szCs w:val="19"/>
          <w:spacing w:val="25"/>
        </w:rPr>
        <w:t xml:space="preserve">  </w:t>
      </w:r>
      <w:r>
        <w:rPr>
          <w:rFonts w:ascii="SimHei" w:hAnsi="SimHei" w:eastAsia="SimHei" w:cs="SimHei"/>
          <w:sz w:val="19"/>
          <w:szCs w:val="19"/>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1"/>
        </w:rPr>
        <w:t>C</w:t>
      </w:r>
    </w:p>
    <w:p>
      <w:pPr>
        <w:ind w:left="4211"/>
        <w:spacing w:before="30" w:line="201" w:lineRule="auto"/>
        <w:outlineLvl w:val="0"/>
        <w:rPr>
          <w:rFonts w:ascii="Microsoft YaHei" w:hAnsi="Microsoft YaHei" w:eastAsia="Microsoft YaHei" w:cs="Microsoft YaHei"/>
          <w:sz w:val="19"/>
          <w:szCs w:val="19"/>
        </w:rPr>
      </w:pPr>
      <w:bookmarkStart w:name="bookmark61" w:id="82"/>
      <w:bookmarkEnd w:id="82"/>
      <w:r>
        <w:rPr>
          <w:rFonts w:ascii="Microsoft YaHei" w:hAnsi="Microsoft YaHei" w:eastAsia="Microsoft YaHei" w:cs="Microsoft YaHei"/>
          <w:sz w:val="19"/>
          <w:szCs w:val="19"/>
          <w:spacing w:val="19"/>
        </w:rPr>
        <w:t>(</w:t>
      </w:r>
      <w:r>
        <w:rPr>
          <w:rFonts w:ascii="SimHei" w:hAnsi="SimHei" w:eastAsia="SimHei" w:cs="SimHei"/>
          <w:sz w:val="19"/>
          <w:szCs w:val="19"/>
          <w:spacing w:val="19"/>
        </w:rPr>
        <w:t>资料性</w:t>
      </w:r>
      <w:r>
        <w:rPr>
          <w:rFonts w:ascii="Microsoft YaHei" w:hAnsi="Microsoft YaHei" w:eastAsia="Microsoft YaHei" w:cs="Microsoft YaHei"/>
          <w:sz w:val="19"/>
          <w:szCs w:val="19"/>
          <w:spacing w:val="19"/>
        </w:rPr>
        <w:t>)</w:t>
      </w:r>
    </w:p>
    <w:p>
      <w:pPr>
        <w:ind w:left="3782"/>
        <w:spacing w:before="55" w:line="254" w:lineRule="exact"/>
        <w:outlineLvl w:val="0"/>
        <w:rPr>
          <w:rFonts w:ascii="SimHei" w:hAnsi="SimHei" w:eastAsia="SimHei" w:cs="SimHei"/>
          <w:sz w:val="19"/>
          <w:szCs w:val="19"/>
        </w:rPr>
      </w:pPr>
      <w:bookmarkStart w:name="bookmark61" w:id="83"/>
      <w:bookmarkEnd w:id="83"/>
      <w:r>
        <w:rPr>
          <w:rFonts w:ascii="SimHei" w:hAnsi="SimHei" w:eastAsia="SimHei" w:cs="SimHei"/>
          <w:sz w:val="19"/>
          <w:szCs w:val="19"/>
          <w:spacing w:val="16"/>
          <w:position w:val="1"/>
        </w:rPr>
        <w:t>混凝土外加剂信息</w:t>
      </w:r>
    </w:p>
    <w:p>
      <w:pPr>
        <w:pStyle w:val="BodyText"/>
        <w:spacing w:line="323" w:lineRule="auto"/>
        <w:rPr/>
      </w:pPr>
      <w:r/>
    </w:p>
    <w:p>
      <w:pPr>
        <w:spacing w:before="82" w:line="223" w:lineRule="auto"/>
        <w:outlineLvl w:val="1"/>
        <w:rPr>
          <w:rFonts w:ascii="SimHei" w:hAnsi="SimHei" w:eastAsia="SimHei" w:cs="SimHei"/>
          <w:sz w:val="19"/>
          <w:szCs w:val="19"/>
        </w:rPr>
      </w:pPr>
      <w:bookmarkStart w:name="bookmark62" w:id="84"/>
      <w:bookmarkEnd w:id="84"/>
      <w:r>
        <w:rPr>
          <w:rFonts w:ascii="Microsoft YaHei" w:hAnsi="Microsoft YaHei" w:eastAsia="Microsoft YaHei" w:cs="Microsoft YaHei"/>
          <w:sz w:val="19"/>
          <w:szCs w:val="19"/>
          <w:spacing w:val="10"/>
          <w:position w:val="-2"/>
        </w:rPr>
        <w:t>C.</w:t>
      </w:r>
      <w:r>
        <w:rPr>
          <w:rFonts w:ascii="Microsoft YaHei" w:hAnsi="Microsoft YaHei" w:eastAsia="Microsoft YaHei" w:cs="Microsoft YaHei"/>
          <w:sz w:val="19"/>
          <w:szCs w:val="19"/>
          <w:position w:val="-2"/>
        </w:rPr>
        <w:t xml:space="preserve"> </w:t>
      </w:r>
      <w:r>
        <w:rPr>
          <w:rFonts w:ascii="Microsoft YaHei" w:hAnsi="Microsoft YaHei" w:eastAsia="Microsoft YaHei" w:cs="Microsoft YaHei"/>
          <w:sz w:val="19"/>
          <w:szCs w:val="19"/>
          <w:spacing w:val="10"/>
          <w:position w:val="-2"/>
        </w:rPr>
        <w:t>1   </w:t>
      </w:r>
      <w:r>
        <w:rPr>
          <w:rFonts w:ascii="SimHei" w:hAnsi="SimHei" w:eastAsia="SimHei" w:cs="SimHei"/>
          <w:sz w:val="19"/>
          <w:szCs w:val="19"/>
          <w:spacing w:val="10"/>
        </w:rPr>
        <w:t>外加剂品种和特点</w:t>
      </w:r>
    </w:p>
    <w:p>
      <w:pPr>
        <w:spacing w:before="180" w:line="223" w:lineRule="auto"/>
        <w:rPr>
          <w:rFonts w:ascii="SimHei" w:hAnsi="SimHei" w:eastAsia="SimHei" w:cs="SimHei"/>
          <w:sz w:val="19"/>
          <w:szCs w:val="19"/>
        </w:rPr>
      </w:pPr>
      <w:r>
        <w:rPr>
          <w:rFonts w:ascii="Microsoft YaHei" w:hAnsi="Microsoft YaHei" w:eastAsia="Microsoft YaHei" w:cs="Microsoft YaHei"/>
          <w:sz w:val="19"/>
          <w:szCs w:val="19"/>
          <w:spacing w:val="5"/>
          <w:position w:val="-2"/>
        </w:rPr>
        <w:t>C.</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5"/>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高性能减水剂</w:t>
      </w:r>
    </w:p>
    <w:p>
      <w:pPr>
        <w:ind w:left="3" w:right="74" w:firstLine="426"/>
        <w:spacing w:before="186" w:line="24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聚羧酸系高性能减水剂是近年来应用最广泛的减水剂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,它具有梳状结构</w:t>
      </w:r>
      <w:r>
        <w:rPr>
          <w:rFonts w:ascii="Microsoft YaHei" w:hAnsi="Microsoft YaHei" w:eastAsia="Microsoft YaHei" w:cs="Microsoft YaHei"/>
          <w:sz w:val="19"/>
          <w:szCs w:val="19"/>
          <w:spacing w:val="17"/>
        </w:rPr>
        <w:t>特点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rPr>
        <w:t>由带有游离羧酸阴离</w:t>
      </w:r>
      <w:r>
        <w:rPr>
          <w:rFonts w:ascii="Microsoft YaHei" w:hAnsi="Microsoft YaHei" w:eastAsia="Microsoft YaHei" w:cs="Microsoft YaHei"/>
          <w:sz w:val="19"/>
          <w:szCs w:val="19"/>
          <w:spacing w:val="16"/>
        </w:rPr>
        <w:t>子官能团的主链和聚氧乙烯基侧链构成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,通过改变单体种类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、比例和反应条件可生产出具有不同性能和</w:t>
      </w:r>
      <w:r>
        <w:rPr>
          <w:rFonts w:ascii="Microsoft YaHei" w:hAnsi="Microsoft YaHei" w:eastAsia="Microsoft YaHei" w:cs="Microsoft YaHei"/>
          <w:sz w:val="19"/>
          <w:szCs w:val="19"/>
        </w:rPr>
        <w:t>特性的高性能减水剂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。早</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强</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型</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rPr>
        <w:t>、标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准</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型</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缓</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rPr>
        <w:t>凝</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型</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高</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rPr>
        <w:t>性</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能</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减</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水</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剂</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可</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过</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分</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子</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
        </w:rPr>
        <w:t>设</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引</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不 同</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功</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能</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团</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而</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生</w:t>
      </w:r>
      <w:r>
        <w:rPr>
          <w:rFonts w:ascii="Microsoft YaHei" w:hAnsi="Microsoft YaHei" w:eastAsia="Microsoft YaHei" w:cs="Microsoft YaHei"/>
          <w:sz w:val="19"/>
          <w:szCs w:val="19"/>
          <w:spacing w:val="16"/>
        </w:rPr>
        <w:t>产</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,也可掺入不同组分复配而成</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。其主要特点为</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w:t>
      </w:r>
    </w:p>
    <w:p>
      <w:pPr>
        <w:ind w:left="424"/>
        <w:spacing w:before="1" w:line="16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掺量低(折固掺量一般为胶凝材料质量的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4"/>
          <w:position w:val="-2"/>
        </w:rPr>
        <w:t>15%</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4"/>
          <w:position w:val="-1"/>
        </w:rPr>
        <w:t>25%)</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减水率高</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position w:val="1"/>
        </w:rPr>
        <w:t>;</w:t>
      </w:r>
    </w:p>
    <w:p>
      <w:pPr>
        <w:ind w:left="424"/>
        <w:spacing w:before="7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b)</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rPr>
        <w:t>混凝土拌合物工作性及工作性保持性较好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p>
    <w:p>
      <w:pPr>
        <w:ind w:left="426"/>
        <w:spacing w:before="8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c)</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氯离子含量和碱含量较低</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25"/>
        <w:spacing w:before="8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d)   用其配制的混凝土收缩率较小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,可改善混凝土的体积稳定性和耐久性</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w:t>
      </w:r>
    </w:p>
    <w:p>
      <w:pPr>
        <w:ind w:left="426"/>
        <w:spacing w:before="8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e)</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对水泥的适应性较好</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w:t>
      </w:r>
    </w:p>
    <w:p>
      <w:pPr>
        <w:ind w:left="423"/>
        <w:spacing w:before="85"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f)    生产和使用过程中不污染环境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,是</w:t>
      </w:r>
      <w:r>
        <w:rPr>
          <w:rFonts w:ascii="Microsoft YaHei" w:hAnsi="Microsoft YaHei" w:eastAsia="Microsoft YaHei" w:cs="Microsoft YaHei"/>
          <w:sz w:val="19"/>
          <w:szCs w:val="19"/>
          <w:spacing w:val="15"/>
        </w:rPr>
        <w:t>环保型的外加剂</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rPr>
        <w:t>。</w:t>
      </w:r>
    </w:p>
    <w:p>
      <w:pPr>
        <w:spacing w:before="235"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C.</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7"/>
          <w:position w:val="-1"/>
        </w:rPr>
        <w:t>1.2   </w:t>
      </w:r>
      <w:r>
        <w:rPr>
          <w:rFonts w:ascii="SimHei" w:hAnsi="SimHei" w:eastAsia="SimHei" w:cs="SimHei"/>
          <w:sz w:val="19"/>
          <w:szCs w:val="19"/>
          <w:spacing w:val="7"/>
        </w:rPr>
        <w:t>高效减水剂</w:t>
      </w:r>
    </w:p>
    <w:p>
      <w:pPr>
        <w:ind w:left="4" w:right="74" w:firstLine="421"/>
        <w:spacing w:before="199" w:line="24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高效减水剂具有较高的减水率和较低的引气量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 目前我国高效</w:t>
      </w:r>
      <w:r>
        <w:rPr>
          <w:rFonts w:ascii="Microsoft YaHei" w:hAnsi="Microsoft YaHei" w:eastAsia="Microsoft YaHei" w:cs="Microsoft YaHei"/>
          <w:sz w:val="19"/>
          <w:szCs w:val="19"/>
          <w:spacing w:val="15"/>
        </w:rPr>
        <w:t>减水剂品种主要有萘系减水剂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、脂</w:t>
      </w:r>
      <w:r>
        <w:rPr>
          <w:rFonts w:ascii="Microsoft YaHei" w:hAnsi="Microsoft YaHei" w:eastAsia="Microsoft YaHei" w:cs="Microsoft YaHei"/>
          <w:sz w:val="19"/>
          <w:szCs w:val="19"/>
          <w:spacing w:val="14"/>
        </w:rPr>
        <w:t>肪族(醛酮缩合物)减水剂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、密胺系减水剂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、氨基磺酸盐系减水剂等</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rPr>
        <w:t>。缓凝型高效减水剂是以高效减水剂</w:t>
      </w:r>
      <w:r>
        <w:rPr>
          <w:rFonts w:ascii="Microsoft YaHei" w:hAnsi="Microsoft YaHei" w:eastAsia="Microsoft YaHei" w:cs="Microsoft YaHei"/>
          <w:sz w:val="19"/>
          <w:szCs w:val="19"/>
          <w:spacing w:val="18"/>
        </w:rPr>
        <w:t>为主要组分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,再复合适量缓凝组分或其他功能性组分而成的外加</w:t>
      </w:r>
      <w:r>
        <w:rPr>
          <w:rFonts w:ascii="Microsoft YaHei" w:hAnsi="Microsoft YaHei" w:eastAsia="Microsoft YaHei" w:cs="Microsoft YaHei"/>
          <w:sz w:val="19"/>
          <w:szCs w:val="19"/>
          <w:spacing w:val="17"/>
        </w:rPr>
        <w:t>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119"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C.</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7"/>
          <w:position w:val="-1"/>
        </w:rPr>
        <w:t>1.3   </w:t>
      </w:r>
      <w:r>
        <w:rPr>
          <w:rFonts w:ascii="SimHei" w:hAnsi="SimHei" w:eastAsia="SimHei" w:cs="SimHei"/>
          <w:sz w:val="19"/>
          <w:szCs w:val="19"/>
          <w:spacing w:val="7"/>
        </w:rPr>
        <w:t>普通减水剂</w:t>
      </w:r>
    </w:p>
    <w:p>
      <w:pPr>
        <w:ind w:left="1" w:right="74" w:firstLine="419"/>
        <w:spacing w:before="199" w:line="25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普通减水剂的主要成分为木质素磺酸盐</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9"/>
        </w:rPr>
        <w:t>常用的普通减水剂有木钙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9"/>
        </w:rPr>
        <w:t>、木钠和木镁</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,具有一定的缓</w:t>
      </w:r>
      <w:r>
        <w:rPr>
          <w:rFonts w:ascii="Microsoft YaHei" w:hAnsi="Microsoft YaHei" w:eastAsia="Microsoft YaHei" w:cs="Microsoft YaHei"/>
          <w:sz w:val="19"/>
          <w:szCs w:val="19"/>
          <w:spacing w:val="10"/>
        </w:rPr>
        <w:t>凝</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rPr>
        <w:t>、减水和引气作用</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以其为原料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,加入不同类型的调凝剂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,能制得早强型</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、标准型和缓凝型的减水剂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spacing w:before="119"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C.</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7"/>
          <w:position w:val="-1"/>
        </w:rPr>
        <w:t>1.4</w:t>
      </w:r>
      <w:r>
        <w:rPr>
          <w:rFonts w:ascii="Microsoft YaHei" w:hAnsi="Microsoft YaHei" w:eastAsia="Microsoft YaHei" w:cs="Microsoft YaHei"/>
          <w:sz w:val="19"/>
          <w:szCs w:val="19"/>
          <w:spacing w:val="9"/>
          <w:position w:val="-1"/>
        </w:rPr>
        <w:t xml:space="preserve">   </w:t>
      </w:r>
      <w:r>
        <w:rPr>
          <w:rFonts w:ascii="SimHei" w:hAnsi="SimHei" w:eastAsia="SimHei" w:cs="SimHei"/>
          <w:sz w:val="19"/>
          <w:szCs w:val="19"/>
          <w:spacing w:val="7"/>
        </w:rPr>
        <w:t>引气减水剂</w:t>
      </w:r>
    </w:p>
    <w:p>
      <w:pPr>
        <w:spacing w:before="197" w:line="179"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引气减水剂由减水剂与引气剂复合而成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,是兼有减水(主要功能)和引气(次要功能)作用的外加剂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p>
    <w:p>
      <w:pPr>
        <w:spacing w:before="238"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C.</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1.5   </w:t>
      </w:r>
      <w:r>
        <w:rPr>
          <w:rFonts w:ascii="SimHei" w:hAnsi="SimHei" w:eastAsia="SimHei" w:cs="SimHei"/>
          <w:sz w:val="19"/>
          <w:szCs w:val="19"/>
          <w:spacing w:val="5"/>
        </w:rPr>
        <w:t>泵送剂</w:t>
      </w:r>
    </w:p>
    <w:p>
      <w:pPr>
        <w:ind w:left="422"/>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泵送剂是用以改善混凝土泵送性能的外加剂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。它由减水</w:t>
      </w:r>
      <w:r>
        <w:rPr>
          <w:rFonts w:ascii="Microsoft YaHei" w:hAnsi="Microsoft YaHei" w:eastAsia="Microsoft YaHei" w:cs="Microsoft YaHei"/>
          <w:sz w:val="19"/>
          <w:szCs w:val="19"/>
          <w:spacing w:val="11"/>
        </w:rPr>
        <w:t>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、调凝剂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、引气剂等多种组分复合而成</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spacing w:before="230"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C.</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5"/>
          <w:position w:val="-1"/>
        </w:rPr>
        <w:t>1.6</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5"/>
        </w:rPr>
        <w:t>早强剂</w:t>
      </w:r>
    </w:p>
    <w:p>
      <w:pPr>
        <w:ind w:left="3" w:right="74" w:firstLine="417"/>
        <w:spacing w:before="198" w:line="25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早强剂是能加速水泥水化和硬化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,促进混凝</w:t>
      </w:r>
      <w:r>
        <w:rPr>
          <w:rFonts w:ascii="Microsoft YaHei" w:hAnsi="Microsoft YaHei" w:eastAsia="Microsoft YaHei" w:cs="Microsoft YaHei"/>
          <w:sz w:val="19"/>
          <w:szCs w:val="19"/>
          <w:spacing w:val="20"/>
        </w:rPr>
        <w:t>土早期强度增长的外加剂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20"/>
        </w:rPr>
        <w:t>能缩短混凝土养护龄期</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,加</w:t>
      </w:r>
      <w:r>
        <w:rPr>
          <w:rFonts w:ascii="Microsoft YaHei" w:hAnsi="Microsoft YaHei" w:eastAsia="Microsoft YaHei" w:cs="Microsoft YaHei"/>
          <w:sz w:val="19"/>
          <w:szCs w:val="19"/>
          <w:spacing w:val="14"/>
        </w:rPr>
        <w:t>快施工进度</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4"/>
        </w:rPr>
        <w:t>,提高模板和场地周转率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。早强剂包括无机盐类</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、有机物类及各种复合型早强剂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before="115"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C.</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1.7   </w:t>
      </w:r>
      <w:r>
        <w:rPr>
          <w:rFonts w:ascii="SimHei" w:hAnsi="SimHei" w:eastAsia="SimHei" w:cs="SimHei"/>
          <w:sz w:val="19"/>
          <w:szCs w:val="19"/>
          <w:spacing w:val="5"/>
        </w:rPr>
        <w:t>缓凝剂</w:t>
      </w:r>
    </w:p>
    <w:p>
      <w:pPr>
        <w:ind w:left="422"/>
        <w:spacing w:before="200"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缓凝剂是能延缓混凝土凝结和硬化时间的外加剂</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7"/>
        </w:rPr>
        <w:t>。缓凝剂的种类较多</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,主要有</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w:t>
      </w:r>
    </w:p>
    <w:p>
      <w:pPr>
        <w:ind w:left="267" w:right="4794" w:firstLine="156"/>
        <w:spacing w:before="81" w:line="257" w:lineRule="auto"/>
        <w:rPr>
          <w:rFonts w:ascii="Microsoft YaHei" w:hAnsi="Microsoft YaHei" w:eastAsia="Microsoft YaHei" w:cs="Microsoft YaHei"/>
          <w:sz w:val="16"/>
          <w:szCs w:val="16"/>
        </w:rPr>
      </w:pPr>
      <w:r>
        <w:rPr>
          <w:rFonts w:ascii="Microsoft YaHei" w:hAnsi="Microsoft YaHei" w:eastAsia="Microsoft YaHei" w:cs="Microsoft YaHei"/>
          <w:sz w:val="19"/>
          <w:szCs w:val="19"/>
          <w:spacing w:val="10"/>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0"/>
        </w:rPr>
        <w:t>碳水化合物</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0"/>
        </w:rPr>
        <w:t>,如淀粉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、纤维素的衍生物等</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6"/>
          <w:szCs w:val="16"/>
          <w:spacing w:val="9"/>
        </w:rPr>
        <w:t>30</w:t>
      </w:r>
    </w:p>
    <w:p>
      <w:pPr>
        <w:pStyle w:val="BodyText"/>
        <w:spacing w:line="332" w:lineRule="auto"/>
        <w:rPr/>
      </w:pPr>
      <w:r/>
    </w:p>
    <w:p>
      <w:pPr>
        <w:pStyle w:val="BodyText"/>
        <w:spacing w:line="332" w:lineRule="auto"/>
        <w:rPr/>
      </w:pPr>
      <w:r/>
    </w:p>
    <w:p>
      <w:pPr>
        <w:ind w:firstLine="970"/>
        <w:spacing w:before="1" w:line="290" w:lineRule="exact"/>
        <w:rPr/>
      </w:pPr>
      <w:r>
        <w:rPr>
          <w:position w:val="-5"/>
        </w:rPr>
        <w:drawing>
          <wp:inline distT="0" distB="0" distL="0" distR="0">
            <wp:extent cx="190500" cy="184150"/>
            <wp:effectExtent l="0" t="0" r="0" b="0"/>
            <wp:docPr id="106" name="IM 106"/>
            <wp:cNvGraphicFramePr/>
            <a:graphic>
              <a:graphicData uri="http://schemas.openxmlformats.org/drawingml/2006/picture">
                <pic:pic>
                  <pic:nvPicPr>
                    <pic:cNvPr id="106" name="IM 106"/>
                    <pic:cNvPicPr/>
                  </pic:nvPicPr>
                  <pic:blipFill>
                    <a:blip r:embed="rId4"/>
                    <a:stretch>
                      <a:fillRect/>
                    </a:stretch>
                  </pic:blipFill>
                  <pic:spPr>
                    <a:xfrm rot="0">
                      <a:off x="0" y="0"/>
                      <a:ext cx="190500" cy="184150"/>
                    </a:xfrm>
                    <a:prstGeom prst="rect">
                      <a:avLst/>
                    </a:prstGeom>
                  </pic:spPr>
                </pic:pic>
              </a:graphicData>
            </a:graphic>
          </wp:inline>
        </w:drawing>
      </w:r>
    </w:p>
    <w:p>
      <w:pPr>
        <w:spacing w:line="290" w:lineRule="exact"/>
        <w:sectPr>
          <w:headerReference w:type="default" r:id="rId82"/>
          <w:footerReference w:type="default" r:id="rId83"/>
          <w:pgSz w:w="11907" w:h="16841"/>
          <w:pgMar w:top="1684" w:right="1356" w:bottom="35" w:left="1270" w:header="1386" w:footer="0" w:gutter="0"/>
        </w:sectPr>
        <w:rPr/>
      </w:pPr>
    </w:p>
    <w:p>
      <w:pPr>
        <w:ind w:left="424"/>
        <w:spacing w:before="30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b)</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3"/>
        </w:rPr>
        <w:t>羟基羧酸 ,如糖类</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、柠檬酸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、酒石酸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、葡萄糖酸以及其盐类</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w:t>
      </w:r>
    </w:p>
    <w:p>
      <w:pPr>
        <w:ind w:left="426"/>
        <w:spacing w:before="8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c)    可溶硼酸盐和磷酸盐等</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1"/>
        </w:rPr>
        <w:t>。</w:t>
      </w:r>
    </w:p>
    <w:p>
      <w:pPr>
        <w:spacing w:before="231" w:line="218"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C.</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
          <w:position w:val="-1"/>
        </w:rPr>
        <w:t>8</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1"/>
        </w:rPr>
        <w:t>引气剂</w:t>
      </w:r>
    </w:p>
    <w:p>
      <w:pPr>
        <w:ind w:left="2" w:firstLine="425"/>
        <w:spacing w:before="198" w:line="24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引气剂是能在混凝土中引入大量均匀分布的微气泡</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,且能使微气泡保留在硬化混凝土中的外加剂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0"/>
        </w:rPr>
        <w:t>引气剂的种类主要有 :可溶性树脂酸盐(松香酸)</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0"/>
        </w:rPr>
        <w:t>、文沙尔树脂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、十二烷基磺酸钠</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、十二烷基苯磺酸钠</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、三</w:t>
      </w:r>
      <w:r>
        <w:rPr>
          <w:rFonts w:ascii="Microsoft YaHei" w:hAnsi="Microsoft YaHei" w:eastAsia="Microsoft YaHei" w:cs="Microsoft YaHei"/>
          <w:sz w:val="19"/>
          <w:szCs w:val="19"/>
          <w:spacing w:val="15"/>
        </w:rPr>
        <w:t>萜皂甙类引气剂等</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w:t>
      </w:r>
    </w:p>
    <w:p>
      <w:pPr>
        <w:spacing w:before="117"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C.</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4"/>
          <w:position w:val="-1"/>
        </w:rPr>
        <w:t>1.9</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4"/>
        </w:rPr>
        <w:t>防水剂</w:t>
      </w:r>
    </w:p>
    <w:p>
      <w:pPr>
        <w:ind w:left="9" w:right="74" w:firstLine="425"/>
        <w:spacing w:before="199"/>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防水剂是能降低混凝土在静水压力下透水性的外加剂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。将膨胀剂与减水剂复</w:t>
      </w:r>
      <w:r>
        <w:rPr>
          <w:rFonts w:ascii="Microsoft YaHei" w:hAnsi="Microsoft YaHei" w:eastAsia="Microsoft YaHei" w:cs="Microsoft YaHei"/>
          <w:sz w:val="19"/>
          <w:szCs w:val="19"/>
          <w:spacing w:val="17"/>
        </w:rPr>
        <w:t>合在一起的产品不属</w:t>
      </w:r>
      <w:r>
        <w:rPr>
          <w:rFonts w:ascii="Microsoft YaHei" w:hAnsi="Microsoft YaHei" w:eastAsia="Microsoft YaHei" w:cs="Microsoft YaHei"/>
          <w:sz w:val="19"/>
          <w:szCs w:val="19"/>
          <w:spacing w:val="14"/>
        </w:rPr>
        <w:t>于混凝土防水剂</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防水剂的种类较多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,主要有</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4"/>
        </w:rPr>
        <w:t>:</w:t>
      </w:r>
    </w:p>
    <w:p>
      <w:pPr>
        <w:ind w:left="424"/>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a)    脂肪酸及其盐类</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7"/>
        </w:rPr>
        <w:t>、有机硅类</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、聚合物乳液等有机化合物类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7"/>
        </w:rPr>
        <w:t>;</w:t>
      </w:r>
    </w:p>
    <w:p>
      <w:pPr>
        <w:ind w:left="424"/>
        <w:spacing w:before="8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b)</w:t>
      </w:r>
      <w:r>
        <w:rPr>
          <w:rFonts w:ascii="Microsoft YaHei" w:hAnsi="Microsoft YaHei" w:eastAsia="Microsoft YaHei" w:cs="Microsoft YaHei"/>
          <w:sz w:val="19"/>
          <w:szCs w:val="19"/>
          <w:spacing w:val="17"/>
          <w:w w:val="101"/>
        </w:rPr>
        <w:t xml:space="preserve">   </w:t>
      </w:r>
      <w:r>
        <w:rPr>
          <w:rFonts w:ascii="Microsoft YaHei" w:hAnsi="Microsoft YaHei" w:eastAsia="Microsoft YaHei" w:cs="Microsoft YaHei"/>
          <w:sz w:val="19"/>
          <w:szCs w:val="19"/>
          <w:spacing w:val="3"/>
        </w:rPr>
        <w:t>氯化铁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、硅灰粉末</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、锆化合物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、无机铝盐防水剂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、硅酸钠等无</w:t>
      </w:r>
      <w:r>
        <w:rPr>
          <w:rFonts w:ascii="Microsoft YaHei" w:hAnsi="Microsoft YaHei" w:eastAsia="Microsoft YaHei" w:cs="Microsoft YaHei"/>
          <w:sz w:val="19"/>
          <w:szCs w:val="19"/>
          <w:spacing w:val="2"/>
        </w:rPr>
        <w:t>机化合物类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
        </w:rPr>
        <w:t>;</w:t>
      </w:r>
    </w:p>
    <w:p>
      <w:pPr>
        <w:ind w:left="426"/>
        <w:spacing w:before="8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c)    渗透结晶型防水剂</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0"/>
        </w:rPr>
        <w:t>。</w:t>
      </w:r>
    </w:p>
    <w:p>
      <w:pPr>
        <w:spacing w:before="231" w:line="217"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C. 1.</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3"/>
          <w:position w:val="-1"/>
        </w:rPr>
        <w:t>10</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3"/>
        </w:rPr>
        <w:t>防冻剂</w:t>
      </w:r>
    </w:p>
    <w:p>
      <w:pPr>
        <w:ind w:left="6" w:right="74" w:firstLine="428"/>
        <w:spacing w:before="199"/>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防冻剂是能在负温下抑制结冰破坏混凝土微结构</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8"/>
        </w:rPr>
        <w:t>、保证混凝土持续硬化并在规定养护条件下达到</w:t>
      </w:r>
      <w:r>
        <w:rPr>
          <w:rFonts w:ascii="Microsoft YaHei" w:hAnsi="Microsoft YaHei" w:eastAsia="Microsoft YaHei" w:cs="Microsoft YaHei"/>
          <w:sz w:val="19"/>
          <w:szCs w:val="19"/>
          <w:spacing w:val="15"/>
        </w:rPr>
        <w:t>预期性能的外加剂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,用于冬期施工中</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防冻剂的种类主要有</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w:t>
      </w:r>
    </w:p>
    <w:p>
      <w:pPr>
        <w:ind w:left="424"/>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a)    以醇类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、尿素等有机化合物为防冻组分的有机化合物类防冻剂</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2"/>
        </w:rPr>
        <w:t>;</w:t>
      </w:r>
    </w:p>
    <w:p>
      <w:pPr>
        <w:ind w:left="843" w:right="74" w:hanging="419"/>
        <w:spacing w:before="84"/>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b)</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4"/>
        </w:rPr>
        <w:t>以亚硝酸盐</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、硝酸盐</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、碳酸盐等无机盐类为防冻组分的无氯盐类防冻剂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;氯盐阻锈类和氯盐类</w:t>
      </w:r>
      <w:r>
        <w:rPr>
          <w:rFonts w:ascii="Microsoft YaHei" w:hAnsi="Microsoft YaHei" w:eastAsia="Microsoft YaHei" w:cs="Microsoft YaHei"/>
          <w:sz w:val="19"/>
          <w:szCs w:val="19"/>
          <w:spacing w:val="10"/>
        </w:rPr>
        <w:t>防冻剂</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0"/>
        </w:rPr>
        <w:t>;</w:t>
      </w:r>
    </w:p>
    <w:p>
      <w:pPr>
        <w:ind w:left="426"/>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c)</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4"/>
        </w:rPr>
        <w:t>有机和无机复合类防冻剂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before="231" w:line="223" w:lineRule="auto"/>
        <w:outlineLvl w:val="1"/>
        <w:rPr>
          <w:rFonts w:ascii="SimHei" w:hAnsi="SimHei" w:eastAsia="SimHei" w:cs="SimHei"/>
          <w:sz w:val="19"/>
          <w:szCs w:val="19"/>
        </w:rPr>
      </w:pPr>
      <w:bookmarkStart w:name="bookmark63" w:id="85"/>
      <w:bookmarkEnd w:id="85"/>
      <w:r>
        <w:rPr>
          <w:rFonts w:ascii="Microsoft YaHei" w:hAnsi="Microsoft YaHei" w:eastAsia="Microsoft YaHei" w:cs="Microsoft YaHei"/>
          <w:sz w:val="19"/>
          <w:szCs w:val="19"/>
          <w:spacing w:val="16"/>
          <w:position w:val="-2"/>
        </w:rPr>
        <w:t>C.2</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6"/>
        </w:rPr>
        <w:t>外加剂主要功能</w:t>
      </w:r>
    </w:p>
    <w:p>
      <w:pPr>
        <w:ind w:left="421"/>
        <w:spacing w:before="193"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外加剂的主要功能有</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w:t>
      </w:r>
    </w:p>
    <w:p>
      <w:pPr>
        <w:ind w:left="424"/>
        <w:spacing w:before="80"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改善混凝土或砂浆拌合物施工时的和易性</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w:t>
      </w:r>
    </w:p>
    <w:p>
      <w:pPr>
        <w:ind w:left="424"/>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b)   提高混凝土或砂浆的强度及其他物理力学性能</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p>
    <w:p>
      <w:pPr>
        <w:ind w:left="426"/>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c)</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节约水泥或代替特种水泥</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25"/>
        <w:spacing w:before="8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d)</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6"/>
        </w:rPr>
        <w:t>加速混凝土或砂浆的早期强度发展</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p>
    <w:p>
      <w:pPr>
        <w:ind w:left="426"/>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e)</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调节混凝土或砂浆的凝结硬化速度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p>
    <w:p>
      <w:pPr>
        <w:ind w:left="423"/>
        <w:spacing w:before="8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f)    调节混凝土或砂浆的含气量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23"/>
        <w:spacing w:before="80" w:line="19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g)</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降低水泥初期水化热或延缓水化放热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w:t>
      </w:r>
    </w:p>
    <w:p>
      <w:pPr>
        <w:ind w:left="424"/>
        <w:spacing w:before="68"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h)</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5"/>
        </w:rPr>
        <w:t>改善拌合物的泌水性</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23"/>
        <w:spacing w:before="8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i)    提高混凝土或砂浆耐各种侵蚀性盐类的腐蚀性</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w:t>
      </w:r>
    </w:p>
    <w:p>
      <w:pPr>
        <w:ind w:left="410"/>
        <w:spacing w:before="85" w:line="167" w:lineRule="auto"/>
        <w:rPr>
          <w:rFonts w:ascii="Microsoft YaHei" w:hAnsi="Microsoft YaHei" w:eastAsia="Microsoft YaHei" w:cs="Microsoft YaHei"/>
          <w:sz w:val="19"/>
          <w:szCs w:val="19"/>
        </w:rPr>
      </w:pPr>
      <w:r>
        <w:drawing>
          <wp:anchor distT="0" distB="0" distL="0" distR="0" simplePos="0" relativeHeight="251732992" behindDoc="1" locked="0" layoutInCell="1" allowOverlap="1">
            <wp:simplePos x="0" y="0"/>
            <wp:positionH relativeFrom="column">
              <wp:posOffset>3463694</wp:posOffset>
            </wp:positionH>
            <wp:positionV relativeFrom="paragraph">
              <wp:posOffset>152197</wp:posOffset>
            </wp:positionV>
            <wp:extent cx="190500" cy="190500"/>
            <wp:effectExtent l="0" t="0" r="0" b="0"/>
            <wp:wrapNone/>
            <wp:docPr id="108" name="IM 108"/>
            <wp:cNvGraphicFramePr/>
            <a:graphic>
              <a:graphicData uri="http://schemas.openxmlformats.org/drawingml/2006/picture">
                <pic:pic>
                  <pic:nvPicPr>
                    <pic:cNvPr id="108" name="IM 10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4"/>
          <w:position w:val="-1"/>
        </w:rPr>
        <w:t>j)</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14"/>
        </w:rPr>
        <w:t>减弱碱-集料反应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p>
    <w:p>
      <w:pPr>
        <w:ind w:left="424"/>
        <w:spacing w:before="88"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k)</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7"/>
        </w:rPr>
        <w:t>改善混凝土或砂浆的毛细孔结构</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w:t>
      </w:r>
    </w:p>
    <w:p>
      <w:pPr>
        <w:ind w:left="424"/>
        <w:spacing w:before="8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l)</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6"/>
        </w:rPr>
        <w:t>改善混凝土的泵送性</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p>
    <w:p>
      <w:pPr>
        <w:ind w:left="426"/>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m)</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rPr>
        <w:t>提高钢筋的抗锈蚀能力</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24"/>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n)   提高集料与砂浆界面的黏结力</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,提高钢筋与混凝土的握裹力</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w:t>
      </w:r>
    </w:p>
    <w:p>
      <w:pPr>
        <w:ind w:left="423"/>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o)</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提高新老混凝土界面的黏结力等</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rPr>
        <w:t>。</w:t>
      </w:r>
    </w:p>
    <w:p>
      <w:pPr>
        <w:spacing w:line="178" w:lineRule="auto"/>
        <w:sectPr>
          <w:headerReference w:type="default" r:id="rId84"/>
          <w:footerReference w:type="default" r:id="rId85"/>
          <w:pgSz w:w="11907" w:h="16841"/>
          <w:pgMar w:top="1684" w:right="1199" w:bottom="1295" w:left="1427" w:header="1386" w:footer="1106" w:gutter="0"/>
        </w:sectPr>
        <w:rPr>
          <w:rFonts w:ascii="Microsoft YaHei" w:hAnsi="Microsoft YaHei" w:eastAsia="Microsoft YaHei" w:cs="Microsoft YaHei"/>
          <w:sz w:val="19"/>
          <w:szCs w:val="19"/>
        </w:rPr>
      </w:pPr>
    </w:p>
    <w:p>
      <w:pPr>
        <w:pStyle w:val="BodyText"/>
        <w:spacing w:line="369" w:lineRule="auto"/>
        <w:rPr/>
      </w:pPr>
      <w:r/>
    </w:p>
    <w:p>
      <w:pPr>
        <w:spacing w:before="81" w:line="223" w:lineRule="auto"/>
        <w:outlineLvl w:val="1"/>
        <w:rPr>
          <w:rFonts w:ascii="SimHei" w:hAnsi="SimHei" w:eastAsia="SimHei" w:cs="SimHei"/>
          <w:sz w:val="19"/>
          <w:szCs w:val="19"/>
        </w:rPr>
      </w:pPr>
      <w:bookmarkStart w:name="bookmark64" w:id="86"/>
      <w:bookmarkEnd w:id="86"/>
      <w:r>
        <w:rPr>
          <w:rFonts w:ascii="Microsoft YaHei" w:hAnsi="Microsoft YaHei" w:eastAsia="Microsoft YaHei" w:cs="Microsoft YaHei"/>
          <w:sz w:val="19"/>
          <w:szCs w:val="19"/>
          <w:spacing w:val="17"/>
          <w:position w:val="-2"/>
        </w:rPr>
        <w:t>C.3</w:t>
      </w:r>
      <w:r>
        <w:rPr>
          <w:rFonts w:ascii="Microsoft YaHei" w:hAnsi="Microsoft YaHei" w:eastAsia="Microsoft YaHei" w:cs="Microsoft YaHei"/>
          <w:sz w:val="19"/>
          <w:szCs w:val="19"/>
          <w:spacing w:val="10"/>
          <w:position w:val="-2"/>
        </w:rPr>
        <w:t xml:space="preserve">   </w:t>
      </w:r>
      <w:r>
        <w:rPr>
          <w:rFonts w:ascii="SimHei" w:hAnsi="SimHei" w:eastAsia="SimHei" w:cs="SimHei"/>
          <w:sz w:val="19"/>
          <w:szCs w:val="19"/>
          <w:spacing w:val="17"/>
        </w:rPr>
        <w:t>影响水泥和外加剂相容性的主要因素</w:t>
      </w:r>
    </w:p>
    <w:p>
      <w:pPr>
        <w:ind w:left="3" w:firstLine="417"/>
        <w:spacing w:before="191"/>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水泥与外加剂的相容性十分复杂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,至少受到下列因素的影响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。遇到水泥和</w:t>
      </w:r>
      <w:r>
        <w:rPr>
          <w:rFonts w:ascii="Microsoft YaHei" w:hAnsi="Microsoft YaHei" w:eastAsia="Microsoft YaHei" w:cs="Microsoft YaHei"/>
          <w:sz w:val="19"/>
          <w:szCs w:val="19"/>
          <w:spacing w:val="17"/>
        </w:rPr>
        <w:t>外加剂不相容的问题</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,可</w:t>
      </w:r>
      <w:r>
        <w:rPr>
          <w:rFonts w:ascii="Microsoft YaHei" w:hAnsi="Microsoft YaHei" w:eastAsia="Microsoft YaHei" w:cs="Microsoft YaHei"/>
          <w:sz w:val="19"/>
          <w:szCs w:val="19"/>
          <w:spacing w:val="17"/>
        </w:rPr>
        <w:t>通过试验逐个排除后找到解决办法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29" w:hanging="405"/>
        <w:spacing w:before="1"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a)    水泥矿物组成</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、细度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、游离氧化钙含量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、石膏加入量及形态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、水</w:t>
      </w:r>
      <w:r>
        <w:rPr>
          <w:rFonts w:ascii="Microsoft YaHei" w:hAnsi="Microsoft YaHei" w:eastAsia="Microsoft YaHei" w:cs="Microsoft YaHei"/>
          <w:sz w:val="19"/>
          <w:szCs w:val="19"/>
          <w:spacing w:val="5"/>
        </w:rPr>
        <w:t>泥熟料碱含量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rPr>
        <w:t>、碱的硫酸盐饱和</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、混合材种类及掺量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、水泥助磨剂等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ind w:left="828" w:hanging="404"/>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b)   外加剂的种类和掺量</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1"/>
        </w:rPr>
        <w:t>。如 :萘系减水剂的分子结构</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rPr>
        <w:t>,包括磺化度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、平均分子量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、分子量分布</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、聚</w:t>
      </w:r>
      <w:r>
        <w:rPr>
          <w:rFonts w:ascii="Microsoft YaHei" w:hAnsi="Microsoft YaHei" w:eastAsia="Microsoft YaHei" w:cs="Microsoft YaHei"/>
          <w:sz w:val="19"/>
          <w:szCs w:val="19"/>
          <w:spacing w:val="6"/>
        </w:rPr>
        <w:t>合性能</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6"/>
        </w:rPr>
        <w:t>、平衡离子的种类等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left="426"/>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c)    混凝土配合比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,尤其是水胶比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、掺合料的品</w:t>
      </w:r>
      <w:r>
        <w:rPr>
          <w:rFonts w:ascii="Microsoft YaHei" w:hAnsi="Microsoft YaHei" w:eastAsia="Microsoft YaHei" w:cs="Microsoft YaHei"/>
          <w:sz w:val="19"/>
          <w:szCs w:val="19"/>
          <w:spacing w:val="9"/>
        </w:rPr>
        <w:t>种和掺量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、骨料的品种和含泥量等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ind w:left="425"/>
        <w:spacing w:before="8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d)</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7"/>
        </w:rPr>
        <w:t>混凝土搅拌时的加料顺序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、搅拌时的温度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、搅拌机的类型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p>
    <w:p>
      <w:pPr>
        <w:spacing w:before="232" w:line="223" w:lineRule="auto"/>
        <w:outlineLvl w:val="1"/>
        <w:rPr>
          <w:rFonts w:ascii="SimHei" w:hAnsi="SimHei" w:eastAsia="SimHei" w:cs="SimHei"/>
          <w:sz w:val="19"/>
          <w:szCs w:val="19"/>
        </w:rPr>
      </w:pPr>
      <w:r>
        <w:drawing>
          <wp:anchor distT="0" distB="0" distL="0" distR="0" simplePos="0" relativeHeight="251736064" behindDoc="0" locked="0" layoutInCell="1" allowOverlap="1">
            <wp:simplePos x="0" y="0"/>
            <wp:positionH relativeFrom="column">
              <wp:posOffset>2068967</wp:posOffset>
            </wp:positionH>
            <wp:positionV relativeFrom="paragraph">
              <wp:posOffset>261398</wp:posOffset>
            </wp:positionV>
            <wp:extent cx="190500" cy="190500"/>
            <wp:effectExtent l="0" t="0" r="0" b="0"/>
            <wp:wrapNone/>
            <wp:docPr id="110" name="IM 110"/>
            <wp:cNvGraphicFramePr/>
            <a:graphic>
              <a:graphicData uri="http://schemas.openxmlformats.org/drawingml/2006/picture">
                <pic:pic>
                  <pic:nvPicPr>
                    <pic:cNvPr id="110" name="IM 110"/>
                    <pic:cNvPicPr/>
                  </pic:nvPicPr>
                  <pic:blipFill>
                    <a:blip r:embed="rId4"/>
                    <a:stretch>
                      <a:fillRect/>
                    </a:stretch>
                  </pic:blipFill>
                  <pic:spPr>
                    <a:xfrm rot="0">
                      <a:off x="0" y="0"/>
                      <a:ext cx="190500" cy="190500"/>
                    </a:xfrm>
                    <a:prstGeom prst="rect">
                      <a:avLst/>
                    </a:prstGeom>
                  </pic:spPr>
                </pic:pic>
              </a:graphicData>
            </a:graphic>
          </wp:anchor>
        </w:drawing>
      </w:r>
      <w:bookmarkStart w:name="bookmark65" w:id="87"/>
      <w:bookmarkEnd w:id="87"/>
      <w:r>
        <w:rPr>
          <w:rFonts w:ascii="Microsoft YaHei" w:hAnsi="Microsoft YaHei" w:eastAsia="Microsoft YaHei" w:cs="Microsoft YaHei"/>
          <w:sz w:val="19"/>
          <w:szCs w:val="19"/>
          <w:spacing w:val="15"/>
          <w:position w:val="-2"/>
        </w:rPr>
        <w:t>C.4</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外加剂掺量</w:t>
      </w:r>
    </w:p>
    <w:p>
      <w:pPr>
        <w:spacing w:before="192"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C.4.</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rPr>
        <w:t>外加剂掺量以外加剂质量占胶凝材料总质量的百分比计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5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C.4.2   </w:t>
      </w:r>
      <w:r>
        <w:rPr>
          <w:rFonts w:ascii="Microsoft YaHei" w:hAnsi="Microsoft YaHei" w:eastAsia="Microsoft YaHei" w:cs="Microsoft YaHei"/>
          <w:sz w:val="19"/>
          <w:szCs w:val="19"/>
          <w:spacing w:val="14"/>
        </w:rPr>
        <w:t>推荐检验掺量是生产厂提供给检验机构的</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4"/>
        </w:rPr>
        <w:t>、用于按本文件评定外加剂产品质量时的掺量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before="5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2"/>
        </w:rPr>
        <w:t>C.4.3   </w:t>
      </w:r>
      <w:r>
        <w:rPr>
          <w:rFonts w:ascii="Microsoft YaHei" w:hAnsi="Microsoft YaHei" w:eastAsia="Microsoft YaHei" w:cs="Microsoft YaHei"/>
          <w:sz w:val="19"/>
          <w:szCs w:val="19"/>
          <w:spacing w:val="13"/>
        </w:rPr>
        <w:t>推荐使用掺量是生产厂推荐给用户的</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3"/>
        </w:rPr>
        <w:t>、用于满足混凝土施工的外加剂掺量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spacing w:before="205" w:line="223" w:lineRule="auto"/>
        <w:outlineLvl w:val="1"/>
        <w:rPr>
          <w:rFonts w:ascii="SimHei" w:hAnsi="SimHei" w:eastAsia="SimHei" w:cs="SimHei"/>
          <w:sz w:val="19"/>
          <w:szCs w:val="19"/>
        </w:rPr>
      </w:pPr>
      <w:bookmarkStart w:name="bookmark66" w:id="88"/>
      <w:bookmarkEnd w:id="88"/>
      <w:r>
        <w:rPr>
          <w:rFonts w:ascii="Microsoft YaHei" w:hAnsi="Microsoft YaHei" w:eastAsia="Microsoft YaHei" w:cs="Microsoft YaHei"/>
          <w:sz w:val="19"/>
          <w:szCs w:val="19"/>
          <w:spacing w:val="16"/>
          <w:position w:val="-2"/>
        </w:rPr>
        <w:t>C.5</w:t>
      </w:r>
      <w:r>
        <w:rPr>
          <w:rFonts w:ascii="Microsoft YaHei" w:hAnsi="Microsoft YaHei" w:eastAsia="Microsoft YaHei" w:cs="Microsoft YaHei"/>
          <w:sz w:val="19"/>
          <w:szCs w:val="19"/>
          <w:spacing w:val="8"/>
          <w:position w:val="-2"/>
        </w:rPr>
        <w:t xml:space="preserve">   </w:t>
      </w:r>
      <w:r>
        <w:rPr>
          <w:rFonts w:ascii="SimHei" w:hAnsi="SimHei" w:eastAsia="SimHei" w:cs="SimHei"/>
          <w:sz w:val="19"/>
          <w:szCs w:val="19"/>
          <w:spacing w:val="16"/>
        </w:rPr>
        <w:t>外加剂应用注意事项</w:t>
      </w:r>
    </w:p>
    <w:p>
      <w:pPr>
        <w:ind w:left="2" w:hanging="2"/>
        <w:spacing w:before="192"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position w:val="-2"/>
        </w:rPr>
        <w:t>C.5. 1   </w:t>
      </w:r>
      <w:r>
        <w:rPr>
          <w:rFonts w:ascii="Microsoft YaHei" w:hAnsi="Microsoft YaHei" w:eastAsia="Microsoft YaHei" w:cs="Microsoft YaHei"/>
          <w:sz w:val="19"/>
          <w:szCs w:val="19"/>
          <w:spacing w:val="-2"/>
        </w:rPr>
        <w:t>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
        </w:rPr>
        <w:t>加</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剂</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产</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
        </w:rPr>
        <w:t>品</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量</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定</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时 ,</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本</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文</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件</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定 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原</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材</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、配</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合 比</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和</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试</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方</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法 ,</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并</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采</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用</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荐</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检</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掺</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量</w:t>
      </w:r>
      <w:r>
        <w:rPr>
          <w:rFonts w:ascii="Microsoft YaHei" w:hAnsi="Microsoft YaHei" w:eastAsia="Microsoft YaHei" w:cs="Microsoft YaHei"/>
          <w:sz w:val="19"/>
          <w:szCs w:val="19"/>
          <w:spacing w:val="6"/>
        </w:rPr>
        <w:t>进行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left="2" w:hanging="2"/>
        <w:spacing w:before="1"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C.5.2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9"/>
        </w:rPr>
        <w:t>外加剂进场检验时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9"/>
        </w:rPr>
        <w:t>,采用工程原材料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9"/>
        </w:rPr>
        <w:t>、工程混凝土配合比和推荐</w:t>
      </w:r>
      <w:r>
        <w:rPr>
          <w:rFonts w:ascii="Microsoft YaHei" w:hAnsi="Microsoft YaHei" w:eastAsia="Microsoft YaHei" w:cs="Microsoft YaHei"/>
          <w:sz w:val="19"/>
          <w:szCs w:val="19"/>
          <w:spacing w:val="18"/>
        </w:rPr>
        <w:t>使用掺量的外加剂进行混凝土</w:t>
      </w:r>
      <w:r>
        <w:rPr>
          <w:rFonts w:ascii="Microsoft YaHei" w:hAnsi="Microsoft YaHei" w:eastAsia="Microsoft YaHei" w:cs="Microsoft YaHei"/>
          <w:sz w:val="19"/>
          <w:szCs w:val="19"/>
          <w:spacing w:val="18"/>
        </w:rPr>
        <w:t>性能试验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,并与上批外加剂留样结果进行对比</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,满足设</w:t>
      </w:r>
      <w:r>
        <w:rPr>
          <w:rFonts w:ascii="Microsoft YaHei" w:hAnsi="Microsoft YaHei" w:eastAsia="Microsoft YaHei" w:cs="Microsoft YaHei"/>
          <w:sz w:val="19"/>
          <w:szCs w:val="19"/>
          <w:spacing w:val="17"/>
        </w:rPr>
        <w:t>计和施工要求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 w:hanging="2"/>
        <w:spacing w:before="2"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2"/>
        </w:rPr>
        <w:t>C.5.3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22"/>
        </w:rPr>
        <w:t>外加剂与水泥之间存在相容性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1"/>
        </w:rPr>
        <w:t>用户采用工程水泥参照本文件试验方法检验外加剂时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,混凝土</w:t>
      </w:r>
      <w:r>
        <w:rPr>
          <w:rFonts w:ascii="Microsoft YaHei" w:hAnsi="Microsoft YaHei" w:eastAsia="Microsoft YaHei" w:cs="Microsoft YaHei"/>
          <w:sz w:val="19"/>
          <w:szCs w:val="19"/>
          <w:spacing w:val="17"/>
        </w:rPr>
        <w:t>性能可能与本文件技术要求有差异</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3" w:hanging="3"/>
        <w:spacing w:before="4"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C.5.4</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外加剂生产厂根据施工用原材料</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、环境条件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、施工条件和混凝土技术</w:t>
      </w:r>
      <w:r>
        <w:rPr>
          <w:rFonts w:ascii="Microsoft YaHei" w:hAnsi="Microsoft YaHei" w:eastAsia="Microsoft YaHei" w:cs="Microsoft YaHei"/>
          <w:sz w:val="19"/>
          <w:szCs w:val="19"/>
          <w:spacing w:val="13"/>
        </w:rPr>
        <w:t>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,经试验后提供推荐使</w:t>
      </w:r>
      <w:r>
        <w:rPr>
          <w:rFonts w:ascii="Microsoft YaHei" w:hAnsi="Microsoft YaHei" w:eastAsia="Microsoft YaHei" w:cs="Microsoft YaHei"/>
          <w:sz w:val="19"/>
          <w:szCs w:val="19"/>
          <w:spacing w:val="15"/>
        </w:rPr>
        <w:t>用掺量给用户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rPr>
        <w:t>当混凝土其他原材料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、环境温</w:t>
      </w:r>
      <w:r>
        <w:rPr>
          <w:rFonts w:ascii="Microsoft YaHei" w:hAnsi="Microsoft YaHei" w:eastAsia="Microsoft YaHei" w:cs="Microsoft YaHei"/>
          <w:sz w:val="19"/>
          <w:szCs w:val="19"/>
          <w:spacing w:val="14"/>
        </w:rPr>
        <w:t>度发生变化时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,用户可根据工程要求经试验调整外加剂使</w:t>
      </w:r>
      <w:r>
        <w:rPr>
          <w:rFonts w:ascii="Microsoft YaHei" w:hAnsi="Microsoft YaHei" w:eastAsia="Microsoft YaHei" w:cs="Microsoft YaHei"/>
          <w:sz w:val="19"/>
          <w:szCs w:val="19"/>
          <w:spacing w:val="9"/>
        </w:rPr>
        <w:t>用掺量</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9"/>
        </w:rPr>
        <w:t>。</w:t>
      </w:r>
    </w:p>
    <w:p>
      <w:pPr>
        <w:ind w:left="1" w:hanging="1"/>
        <w:spacing w:before="3"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C.5.5</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不使用对人体产生危害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、对环境产生污染的外加剂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。用户注意</w:t>
      </w:r>
      <w:r>
        <w:rPr>
          <w:rFonts w:ascii="Microsoft YaHei" w:hAnsi="Microsoft YaHei" w:eastAsia="Microsoft YaHei" w:cs="Microsoft YaHei"/>
          <w:sz w:val="19"/>
          <w:szCs w:val="19"/>
          <w:spacing w:val="15"/>
        </w:rPr>
        <w:t>生产厂提供的外加剂安全防护措</w:t>
      </w:r>
      <w:r>
        <w:rPr>
          <w:rFonts w:ascii="Microsoft YaHei" w:hAnsi="Microsoft YaHei" w:eastAsia="Microsoft YaHei" w:cs="Microsoft YaHei"/>
          <w:sz w:val="19"/>
          <w:szCs w:val="19"/>
          <w:spacing w:val="15"/>
        </w:rPr>
        <w:t>施资料</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,并遵照执行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rPr>
        <w:t>。</w:t>
      </w:r>
    </w:p>
    <w:p>
      <w:pPr>
        <w:ind w:left="2" w:hanging="2"/>
        <w:spacing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C.5.6</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9"/>
        </w:rPr>
        <w:t>几种外加剂复合使用时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9"/>
        </w:rPr>
        <w:t>,注意不</w:t>
      </w:r>
      <w:r>
        <w:rPr>
          <w:rFonts w:ascii="Microsoft YaHei" w:hAnsi="Microsoft YaHei" w:eastAsia="Microsoft YaHei" w:cs="Microsoft YaHei"/>
          <w:sz w:val="19"/>
          <w:szCs w:val="19"/>
          <w:spacing w:val="18"/>
        </w:rPr>
        <w:t>同品种外加剂之间的相容性及对混凝土性能的影响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。在使用前</w:t>
      </w:r>
      <w:r>
        <w:rPr>
          <w:rFonts w:ascii="Microsoft YaHei" w:hAnsi="Microsoft YaHei" w:eastAsia="Microsoft YaHei" w:cs="Microsoft YaHei"/>
          <w:sz w:val="19"/>
          <w:szCs w:val="19"/>
          <w:spacing w:val="17"/>
        </w:rPr>
        <w:t>进行试验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,满足要求后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,方可使用</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。如</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:聚羧酸系高性能减水剂与萘系减水剂不宜复</w:t>
      </w:r>
      <w:r>
        <w:rPr>
          <w:rFonts w:ascii="Microsoft YaHei" w:hAnsi="Microsoft YaHei" w:eastAsia="Microsoft YaHei" w:cs="Microsoft YaHei"/>
          <w:sz w:val="19"/>
          <w:szCs w:val="19"/>
          <w:spacing w:val="16"/>
        </w:rPr>
        <w:t>合使用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1" w:line="181" w:lineRule="auto"/>
        <w:rPr>
          <w:rFonts w:ascii="Microsoft YaHei" w:hAnsi="Microsoft YaHei" w:eastAsia="Microsoft YaHei" w:cs="Microsoft YaHei"/>
          <w:sz w:val="19"/>
          <w:szCs w:val="19"/>
        </w:rPr>
      </w:pPr>
      <w:r>
        <w:pict>
          <v:shape id="_x0000_s12" style="position:absolute;margin-left:173.444pt;margin-top:37.0149pt;mso-position-vertical-relative:text;mso-position-horizontal-relative:text;width:114.55pt;height:0.8pt;z-index:251737088;" filled="false" strokecolor="#231F20" strokeweight="0.76pt" coordsize="2291,16" coordorigin="0,0" path="m0,7l2290,7e">
            <v:stroke joinstyle="miter" miterlimit="10"/>
          </v:shape>
        </w:pict>
      </w:r>
      <w:r>
        <w:rPr>
          <w:rFonts w:ascii="Microsoft YaHei" w:hAnsi="Microsoft YaHei" w:eastAsia="Microsoft YaHei" w:cs="Microsoft YaHei"/>
          <w:sz w:val="19"/>
          <w:szCs w:val="19"/>
          <w:spacing w:val="17"/>
          <w:position w:val="-2"/>
        </w:rPr>
        <w:t>C.5.7</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外加剂掺量对混凝土性能影响较大</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,用户需注</w:t>
      </w:r>
      <w:r>
        <w:rPr>
          <w:rFonts w:ascii="Microsoft YaHei" w:hAnsi="Microsoft YaHei" w:eastAsia="Microsoft YaHei" w:cs="Microsoft YaHei"/>
          <w:sz w:val="19"/>
          <w:szCs w:val="19"/>
          <w:spacing w:val="16"/>
        </w:rPr>
        <w:t>意精确计量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line="181" w:lineRule="auto"/>
        <w:sectPr>
          <w:headerReference w:type="default" r:id="rId86"/>
          <w:footerReference w:type="default" r:id="rId87"/>
          <w:pgSz w:w="11907" w:h="16841"/>
          <w:pgMar w:top="1684" w:right="1430" w:bottom="1295" w:left="1270" w:header="1386" w:footer="1106" w:gutter="0"/>
        </w:sectPr>
        <w:rPr>
          <w:rFonts w:ascii="Microsoft YaHei" w:hAnsi="Microsoft YaHei" w:eastAsia="Microsoft YaHei" w:cs="Microsoft YaHei"/>
          <w:sz w:val="19"/>
          <w:szCs w:val="19"/>
        </w:rPr>
      </w:pP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ind w:firstLine="3496"/>
        <w:spacing w:line="300" w:lineRule="exact"/>
        <w:rPr/>
      </w:pPr>
      <w:r>
        <w:rPr>
          <w:position w:val="-6"/>
        </w:rPr>
        <w:drawing>
          <wp:inline distT="0" distB="0" distL="0" distR="0">
            <wp:extent cx="190500" cy="190500"/>
            <wp:effectExtent l="0" t="0" r="0" b="0"/>
            <wp:docPr id="112" name="IM 112"/>
            <wp:cNvGraphicFramePr/>
            <a:graphic>
              <a:graphicData uri="http://schemas.openxmlformats.org/drawingml/2006/picture">
                <pic:pic>
                  <pic:nvPicPr>
                    <pic:cNvPr id="112" name="IM 112"/>
                    <pic:cNvPicPr/>
                  </pic:nvPicPr>
                  <pic:blipFill>
                    <a:blip r:embed="rId4"/>
                    <a:stretch>
                      <a:fillRect/>
                    </a:stretch>
                  </pic:blipFill>
                  <pic:spPr>
                    <a:xfrm rot="0">
                      <a:off x="0" y="0"/>
                      <a:ext cx="190500" cy="190500"/>
                    </a:xfrm>
                    <a:prstGeom prst="rect">
                      <a:avLst/>
                    </a:prstGeom>
                  </pic:spPr>
                </pic:pic>
              </a:graphicData>
            </a:graphic>
          </wp:inline>
        </w:drawing>
      </w:r>
    </w:p>
    <w:sectPr>
      <w:headerReference w:type="default" r:id="rId3"/>
      <w:footerReference w:type="default" r:id="rId83"/>
      <w:pgSz w:w="11907" w:h="16841"/>
      <w:pgMar w:top="400" w:right="1785" w:bottom="400" w:left="178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7"/>
      <w:spacing w:line="175"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Ⅰ</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48"/>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Ⅱ</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52"/>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Ⅲ</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32"/>
      <w:spacing w:after="60" w:line="18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Ⅳ</w:t>
    </w:r>
  </w:p>
  <w:p>
    <w:pPr>
      <w:pStyle w:val="BodyText"/>
      <w:spacing w:line="323" w:lineRule="auto"/>
      <w:rPr/>
    </w:pPr>
    <w:r/>
  </w:p>
  <w:p>
    <w:pPr>
      <w:ind w:firstLine="5220"/>
      <w:spacing w:line="290" w:lineRule="exact"/>
      <w:rPr/>
    </w:pPr>
    <w:r>
      <w:rPr>
        <w:position w:val="-5"/>
      </w:rPr>
      <w:drawing>
        <wp:inline distT="0" distB="0" distL="0" distR="0">
          <wp:extent cx="190500" cy="184150"/>
          <wp:effectExtent l="0" t="0" r="0" b="0"/>
          <wp:docPr id="14" name="IM 14"/>
          <wp:cNvGraphicFramePr/>
          <a:graphic>
            <a:graphicData uri="http://schemas.openxmlformats.org/drawingml/2006/picture">
              <pic:pic>
                <pic:nvPicPr>
                  <pic:cNvPr id="14" name="IM 14"/>
                  <pic:cNvPicPr/>
                </pic:nvPicPr>
                <pic:blipFill>
                  <a:blip r:embed="rId1"/>
                  <a:stretch>
                    <a:fillRect/>
                  </a:stretch>
                </pic:blipFill>
                <pic:spPr>
                  <a:xfrm rot="0">
                    <a:off x="0" y="0"/>
                    <a:ext cx="190500" cy="184150"/>
                  </a:xfrm>
                  <a:prstGeom prst="rect">
                    <a:avLst/>
                  </a:prstGeom>
                </pic:spPr>
              </pic:pic>
            </a:graphicData>
          </a:graphic>
        </wp:inline>
      </w:drawing>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18"/>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position w:val="-4"/>
      </w:rPr>
      <w:t>1</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2</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6"/>
      <w:spacing w:line="17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3</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99"/>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4"/>
      </w:rPr>
      <w:t>4</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7"/>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7"/>
        <w:position w:val="-3"/>
      </w:rPr>
      <w:t>5</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5"/>
      <w:spacing w:after="130" w:line="163" w:lineRule="auto"/>
      <w:rPr>
        <w:rFonts w:ascii="Microsoft YaHei" w:hAnsi="Microsoft YaHei" w:eastAsia="Microsoft YaHei" w:cs="Microsoft YaHei"/>
        <w:sz w:val="16"/>
        <w:szCs w:val="16"/>
      </w:rPr>
    </w:pPr>
    <w:r>
      <w:drawing>
        <wp:anchor distT="0" distB="0" distL="0" distR="0" simplePos="0" relativeHeight="251669504" behindDoc="0" locked="0" layoutInCell="0" allowOverlap="1">
          <wp:simplePos x="0" y="0"/>
          <wp:positionH relativeFrom="page">
            <wp:posOffset>2874772</wp:posOffset>
          </wp:positionH>
          <wp:positionV relativeFrom="page">
            <wp:posOffset>9889655</wp:posOffset>
          </wp:positionV>
          <wp:extent cx="190500" cy="190500"/>
          <wp:effectExtent l="0" t="0" r="0" b="0"/>
          <wp:wrapNone/>
          <wp:docPr id="26" name="IM 26"/>
          <wp:cNvGraphicFramePr/>
          <a:graphic>
            <a:graphicData uri="http://schemas.openxmlformats.org/drawingml/2006/picture">
              <pic:pic>
                <pic:nvPicPr>
                  <pic:cNvPr id="26" name="IM 26"/>
                  <pic:cNvPicPr/>
                </pic:nvPicPr>
                <pic:blipFill>
                  <a:blip r:embed="rId1"/>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6"/>
        <w:szCs w:val="16"/>
        <w:spacing w:val="18"/>
      </w:rPr>
      <w:t>6</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7"/>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7</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3"/>
      </w:rPr>
      <w:t>8</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8"/>
      <w:spacing w:line="17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9</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6"/>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10</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49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11</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12</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70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13</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6"/>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14</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90" w:lineRule="exact"/>
      <w:rPr/>
    </w:pPr>
    <w:r>
      <w:rPr>
        <w:position w:val="-5"/>
      </w:rPr>
      <w:drawing>
        <wp:inline distT="0" distB="0" distL="0" distR="0">
          <wp:extent cx="190500" cy="184150"/>
          <wp:effectExtent l="0" t="0" r="0" b="0"/>
          <wp:docPr id="44" name="IM 44"/>
          <wp:cNvGraphicFramePr/>
          <a:graphic>
            <a:graphicData uri="http://schemas.openxmlformats.org/drawingml/2006/picture">
              <pic:pic>
                <pic:nvPicPr>
                  <pic:cNvPr id="44" name="IM 44"/>
                  <pic:cNvPicPr/>
                </pic:nvPicPr>
                <pic:blipFill>
                  <a:blip r:embed="rId1"/>
                  <a:stretch>
                    <a:fillRect/>
                  </a:stretch>
                </pic:blipFill>
                <pic:spPr>
                  <a:xfrm rot="0">
                    <a:off x="0" y="0"/>
                    <a:ext cx="190500" cy="184150"/>
                  </a:xfrm>
                  <a:prstGeom prst="rect">
                    <a:avLst/>
                  </a:prstGeom>
                </pic:spPr>
              </pic:pic>
            </a:graphicData>
          </a:graphic>
        </wp:inline>
      </w:drawing>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8"/>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16</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3"/>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17</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9"/>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18</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19</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20</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69"/>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21</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22</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923"/>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23</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2"/>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24</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25</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9"/>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26</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0"/>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27</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03"/>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28</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29</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31</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7"/>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8329" w:firstLine="3"/>
      <w:spacing w:before="75"/>
      <w:rPr>
        <w:sz w:val="19"/>
        <w:szCs w:val="19"/>
      </w:rPr>
    </w:pPr>
    <w:r>
      <w:drawing>
        <wp:anchor distT="0" distB="0" distL="0" distR="0" simplePos="0" relativeHeight="251658240" behindDoc="0" locked="0" layoutInCell="0" allowOverlap="1">
          <wp:simplePos x="0" y="0"/>
          <wp:positionH relativeFrom="page">
            <wp:posOffset>5148961</wp:posOffset>
          </wp:positionH>
          <wp:positionV relativeFrom="page">
            <wp:posOffset>399656</wp:posOffset>
          </wp:positionV>
          <wp:extent cx="1444307" cy="722159"/>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444307" cy="722159"/>
                  </a:xfrm>
                  <a:prstGeom prst="rect">
                    <a:avLst/>
                  </a:prstGeom>
                </pic:spPr>
              </pic:pic>
            </a:graphicData>
          </a:graphic>
        </wp:anchor>
      </w:drawing>
    </w:r>
    <w:r>
      <w:rPr>
        <w:sz w:val="19"/>
        <w:szCs w:val="19"/>
      </w:rPr>
      <w:t>ICS</w:t>
    </w:r>
    <w:r>
      <w:rPr>
        <w:sz w:val="19"/>
        <w:szCs w:val="19"/>
        <w:spacing w:val="24"/>
      </w:rPr>
      <w:t xml:space="preserve"> </w:t>
    </w:r>
    <w:r>
      <w:rPr>
        <w:sz w:val="19"/>
        <w:szCs w:val="19"/>
        <w:spacing w:val="2"/>
      </w:rPr>
      <w:t>91. 100.30</w:t>
    </w:r>
    <w:r>
      <w:rPr>
        <w:sz w:val="19"/>
        <w:szCs w:val="19"/>
      </w:rPr>
      <w:t xml:space="preserve"> </w:t>
    </w:r>
    <w:r>
      <w:rPr>
        <w:sz w:val="19"/>
        <w:szCs w:val="19"/>
      </w:rPr>
      <w:t>CCS</w:t>
    </w:r>
    <w:r>
      <w:rPr>
        <w:sz w:val="19"/>
        <w:szCs w:val="19"/>
        <w:spacing w:val="15"/>
      </w:rPr>
      <w:t xml:space="preserve"> </w:t>
    </w:r>
    <w:r>
      <w:rPr>
        <w:sz w:val="19"/>
        <w:szCs w:val="19"/>
        <w:position w:val="-1"/>
      </w:rPr>
      <w:t>Q</w:t>
    </w:r>
    <w:r>
      <w:rPr>
        <w:sz w:val="19"/>
        <w:szCs w:val="19"/>
        <w:spacing w:val="1"/>
        <w:position w:val="-1"/>
      </w:rPr>
      <w:t xml:space="preserve">  </w:t>
    </w:r>
    <w:r>
      <w:rPr>
        <w:sz w:val="19"/>
        <w:szCs w:val="19"/>
        <w:spacing w:val="13"/>
      </w:rPr>
      <w:t>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35"/>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45"/>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8076—2025</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8"/>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1"/>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5"/>
      </w:rPr>
      <w:t>8076—2025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Microsoft YaHei" w:hAnsi="Microsoft YaHei" w:eastAsia="Microsoft YaHei" w:cs="Microsoft YaHei"/>
      <w:sz w:val="16"/>
      <w:szCs w:val="16"/>
      <w:lang w:val="en-US" w:eastAsia="en-US" w:bidi="ar-SA"/>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header" Target="header5.xml"/><Relationship Id="rId89" Type="http://schemas.openxmlformats.org/officeDocument/2006/relationships/styles" Target="styles.xml"/><Relationship Id="rId88" Type="http://schemas.openxmlformats.org/officeDocument/2006/relationships/settings" Target="settings.xml"/><Relationship Id="rId87" Type="http://schemas.openxmlformats.org/officeDocument/2006/relationships/footer" Target="footer36.xml"/><Relationship Id="rId86" Type="http://schemas.openxmlformats.org/officeDocument/2006/relationships/header" Target="header29.xml"/><Relationship Id="rId85" Type="http://schemas.openxmlformats.org/officeDocument/2006/relationships/footer" Target="footer35.xml"/><Relationship Id="rId84" Type="http://schemas.openxmlformats.org/officeDocument/2006/relationships/header" Target="header28.xml"/><Relationship Id="rId83" Type="http://schemas.openxmlformats.org/officeDocument/2006/relationships/footer" Target="footer34.xml"/><Relationship Id="rId82" Type="http://schemas.openxmlformats.org/officeDocument/2006/relationships/header" Target="header27.xml"/><Relationship Id="rId81" Type="http://schemas.openxmlformats.org/officeDocument/2006/relationships/footer" Target="footer33.xml"/><Relationship Id="rId80" Type="http://schemas.openxmlformats.org/officeDocument/2006/relationships/header" Target="header26.xml"/><Relationship Id="rId8" Type="http://schemas.openxmlformats.org/officeDocument/2006/relationships/footer" Target="footer2.xml"/><Relationship Id="rId79" Type="http://schemas.openxmlformats.org/officeDocument/2006/relationships/footer" Target="footer32.xml"/><Relationship Id="rId78" Type="http://schemas.openxmlformats.org/officeDocument/2006/relationships/header" Target="header25.xml"/><Relationship Id="rId77" Type="http://schemas.openxmlformats.org/officeDocument/2006/relationships/footer" Target="footer31.xml"/><Relationship Id="rId76" Type="http://schemas.openxmlformats.org/officeDocument/2006/relationships/header" Target="header24.xml"/><Relationship Id="rId75" Type="http://schemas.openxmlformats.org/officeDocument/2006/relationships/footer" Target="footer30.xml"/><Relationship Id="rId74" Type="http://schemas.openxmlformats.org/officeDocument/2006/relationships/header" Target="header23.xml"/><Relationship Id="rId73" Type="http://schemas.openxmlformats.org/officeDocument/2006/relationships/footer" Target="footer29.xml"/><Relationship Id="rId72" Type="http://schemas.openxmlformats.org/officeDocument/2006/relationships/header" Target="header22.xml"/><Relationship Id="rId71" Type="http://schemas.openxmlformats.org/officeDocument/2006/relationships/image" Target="media/image23.png"/><Relationship Id="rId70" Type="http://schemas.openxmlformats.org/officeDocument/2006/relationships/footer" Target="footer28.xml"/><Relationship Id="rId7" Type="http://schemas.openxmlformats.org/officeDocument/2006/relationships/header" Target="header4.xml"/><Relationship Id="rId69" Type="http://schemas.openxmlformats.org/officeDocument/2006/relationships/footer" Target="footer27.xml"/><Relationship Id="rId68" Type="http://schemas.openxmlformats.org/officeDocument/2006/relationships/header" Target="header21.xml"/><Relationship Id="rId67" Type="http://schemas.openxmlformats.org/officeDocument/2006/relationships/image" Target="media/image22.png"/><Relationship Id="rId66" Type="http://schemas.openxmlformats.org/officeDocument/2006/relationships/image" Target="media/image21.png"/><Relationship Id="rId65" Type="http://schemas.openxmlformats.org/officeDocument/2006/relationships/image" Target="media/image20.png"/><Relationship Id="rId64" Type="http://schemas.openxmlformats.org/officeDocument/2006/relationships/image" Target="media/image19.png"/><Relationship Id="rId63" Type="http://schemas.openxmlformats.org/officeDocument/2006/relationships/footer" Target="footer26.xml"/><Relationship Id="rId62" Type="http://schemas.openxmlformats.org/officeDocument/2006/relationships/header" Target="header20.xml"/><Relationship Id="rId61" Type="http://schemas.openxmlformats.org/officeDocument/2006/relationships/image" Target="media/image18.png"/><Relationship Id="rId60" Type="http://schemas.openxmlformats.org/officeDocument/2006/relationships/image" Target="media/image17.png"/><Relationship Id="rId6" Type="http://schemas.openxmlformats.org/officeDocument/2006/relationships/footer" Target="footer1.xml"/><Relationship Id="rId59" Type="http://schemas.openxmlformats.org/officeDocument/2006/relationships/image" Target="media/image16.png"/><Relationship Id="rId58" Type="http://schemas.openxmlformats.org/officeDocument/2006/relationships/image" Target="media/image15.png"/><Relationship Id="rId57" Type="http://schemas.openxmlformats.org/officeDocument/2006/relationships/image" Target="media/image14.png"/><Relationship Id="rId56" Type="http://schemas.openxmlformats.org/officeDocument/2006/relationships/footer" Target="footer25.xml"/><Relationship Id="rId55" Type="http://schemas.openxmlformats.org/officeDocument/2006/relationships/image" Target="media/image13.png"/><Relationship Id="rId54" Type="http://schemas.openxmlformats.org/officeDocument/2006/relationships/image" Target="media/image12.png"/><Relationship Id="rId53" Type="http://schemas.openxmlformats.org/officeDocument/2006/relationships/footer" Target="footer24.xml"/><Relationship Id="rId52" Type="http://schemas.openxmlformats.org/officeDocument/2006/relationships/header" Target="header19.xml"/><Relationship Id="rId51" Type="http://schemas.openxmlformats.org/officeDocument/2006/relationships/image" Target="media/image11.png"/><Relationship Id="rId50" Type="http://schemas.openxmlformats.org/officeDocument/2006/relationships/footer" Target="footer23.xml"/><Relationship Id="rId5" Type="http://schemas.openxmlformats.org/officeDocument/2006/relationships/header" Target="header3.xml"/><Relationship Id="rId49" Type="http://schemas.openxmlformats.org/officeDocument/2006/relationships/header" Target="header18.xml"/><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footer" Target="footer22.xml"/><Relationship Id="rId44" Type="http://schemas.openxmlformats.org/officeDocument/2006/relationships/header" Target="header17.xml"/><Relationship Id="rId43" Type="http://schemas.openxmlformats.org/officeDocument/2006/relationships/image" Target="media/image7.png"/><Relationship Id="rId42" Type="http://schemas.openxmlformats.org/officeDocument/2006/relationships/footer" Target="footer21.xml"/><Relationship Id="rId41" Type="http://schemas.openxmlformats.org/officeDocument/2006/relationships/header" Target="header16.xml"/><Relationship Id="rId40" Type="http://schemas.openxmlformats.org/officeDocument/2006/relationships/footer" Target="footer20.xml"/><Relationship Id="rId4" Type="http://schemas.openxmlformats.org/officeDocument/2006/relationships/image" Target="media/image3.png"/><Relationship Id="rId39" Type="http://schemas.openxmlformats.org/officeDocument/2006/relationships/header" Target="header15.xml"/><Relationship Id="rId38" Type="http://schemas.openxmlformats.org/officeDocument/2006/relationships/image" Target="media/image6.png"/><Relationship Id="rId37" Type="http://schemas.openxmlformats.org/officeDocument/2006/relationships/image" Target="media/image5.png"/><Relationship Id="rId36" Type="http://schemas.openxmlformats.org/officeDocument/2006/relationships/footer" Target="footer19.xml"/><Relationship Id="rId35" Type="http://schemas.openxmlformats.org/officeDocument/2006/relationships/header" Target="header14.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3.xml"/><Relationship Id="rId31" Type="http://schemas.openxmlformats.org/officeDocument/2006/relationships/footer" Target="footer16.xml"/><Relationship Id="rId30" Type="http://schemas.openxmlformats.org/officeDocument/2006/relationships/footer" Target="footer15.xml"/><Relationship Id="rId3" Type="http://schemas.openxmlformats.org/officeDocument/2006/relationships/header" Target="header2.xml"/><Relationship Id="rId29" Type="http://schemas.openxmlformats.org/officeDocument/2006/relationships/header" Target="header12.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footer" Target="footer10.xml"/><Relationship Id="rId23" Type="http://schemas.openxmlformats.org/officeDocument/2006/relationships/header" Target="header11.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10.xml"/><Relationship Id="rId2" Type="http://schemas.openxmlformats.org/officeDocument/2006/relationships/image" Target="media/image2.png"/><Relationship Id="rId19" Type="http://schemas.openxmlformats.org/officeDocument/2006/relationships/footer" Target="footer7.xml"/><Relationship Id="rId18" Type="http://schemas.openxmlformats.org/officeDocument/2006/relationships/header" Target="header9.xml"/><Relationship Id="rId17" Type="http://schemas.openxmlformats.org/officeDocument/2006/relationships/image" Target="media/image4.png"/><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header" Target="header1.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_rels/footer19.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ap:Application>创建者</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标题</dc:title>
  <dc:subject>科目</dc:subject>
  <dc:creator>作者</dc:creator>
  <cp:keywords>关键字</cp:keywords>
  <dcterms:created xsi:type="dcterms:W3CDTF">2025-11-17T16:31:39Z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2026-07-16T10:55:13</vt:filetime>
  </property>
</Properties>
</file>