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72" w:lineRule="auto"/>
        <w:rPr/>
      </w:pPr>
      <w:r/>
    </w:p>
    <w:p>
      <w:pPr>
        <w:spacing w:before="219" w:line="186" w:lineRule="auto"/>
        <w:jc w:val="right"/>
        <w:rPr>
          <w:rFonts w:ascii="Microsoft YaHei" w:hAnsi="Microsoft YaHei" w:eastAsia="Microsoft YaHei" w:cs="Microsoft YaHei"/>
          <w:sz w:val="51"/>
          <w:szCs w:val="51"/>
        </w:rPr>
      </w:pPr>
      <w:r>
        <w:rPr>
          <w:rFonts w:ascii="Microsoft YaHei" w:hAnsi="Microsoft YaHei" w:eastAsia="Microsoft YaHei" w:cs="Microsoft YaHei"/>
          <w:sz w:val="51"/>
          <w:szCs w:val="51"/>
          <w:spacing w:val="47"/>
          <w:w w:val="120"/>
        </w:rPr>
        <w:t>中 华</w:t>
      </w:r>
      <w:r>
        <w:rPr>
          <w:rFonts w:ascii="Microsoft YaHei" w:hAnsi="Microsoft YaHei" w:eastAsia="Microsoft YaHei" w:cs="Microsoft YaHei"/>
          <w:sz w:val="51"/>
          <w:szCs w:val="51"/>
          <w:spacing w:val="83"/>
        </w:rPr>
        <w:t xml:space="preserve"> </w:t>
      </w:r>
      <w:r>
        <w:rPr>
          <w:rFonts w:ascii="Microsoft YaHei" w:hAnsi="Microsoft YaHei" w:eastAsia="Microsoft YaHei" w:cs="Microsoft YaHei"/>
          <w:sz w:val="51"/>
          <w:szCs w:val="51"/>
          <w:spacing w:val="47"/>
          <w:w w:val="120"/>
        </w:rPr>
        <w:t>人</w:t>
      </w:r>
      <w:r>
        <w:rPr>
          <w:rFonts w:ascii="Microsoft YaHei" w:hAnsi="Microsoft YaHei" w:eastAsia="Microsoft YaHei" w:cs="Microsoft YaHei"/>
          <w:sz w:val="51"/>
          <w:szCs w:val="51"/>
          <w:spacing w:val="112"/>
        </w:rPr>
        <w:t xml:space="preserve"> </w:t>
      </w:r>
      <w:r>
        <w:rPr>
          <w:rFonts w:ascii="Microsoft YaHei" w:hAnsi="Microsoft YaHei" w:eastAsia="Microsoft YaHei" w:cs="Microsoft YaHei"/>
          <w:sz w:val="51"/>
          <w:szCs w:val="51"/>
          <w:spacing w:val="47"/>
          <w:w w:val="120"/>
        </w:rPr>
        <w:t>民</w:t>
      </w:r>
      <w:r>
        <w:rPr>
          <w:rFonts w:ascii="Microsoft YaHei" w:hAnsi="Microsoft YaHei" w:eastAsia="Microsoft YaHei" w:cs="Microsoft YaHei"/>
          <w:sz w:val="51"/>
          <w:szCs w:val="51"/>
          <w:spacing w:val="73"/>
        </w:rPr>
        <w:t xml:space="preserve"> </w:t>
      </w:r>
      <w:r>
        <w:rPr>
          <w:rFonts w:ascii="Microsoft YaHei" w:hAnsi="Microsoft YaHei" w:eastAsia="Microsoft YaHei" w:cs="Microsoft YaHei"/>
          <w:sz w:val="51"/>
          <w:szCs w:val="51"/>
          <w:spacing w:val="47"/>
          <w:w w:val="120"/>
        </w:rPr>
        <w:t>共</w:t>
      </w:r>
      <w:r>
        <w:rPr>
          <w:rFonts w:ascii="Microsoft YaHei" w:hAnsi="Microsoft YaHei" w:eastAsia="Microsoft YaHei" w:cs="Microsoft YaHei"/>
          <w:sz w:val="51"/>
          <w:szCs w:val="51"/>
          <w:spacing w:val="75"/>
        </w:rPr>
        <w:t xml:space="preserve"> </w:t>
      </w:r>
      <w:r>
        <w:rPr>
          <w:rFonts w:ascii="Microsoft YaHei" w:hAnsi="Microsoft YaHei" w:eastAsia="Microsoft YaHei" w:cs="Microsoft YaHei"/>
          <w:sz w:val="51"/>
          <w:szCs w:val="51"/>
          <w:spacing w:val="47"/>
          <w:w w:val="120"/>
        </w:rPr>
        <w:t>和</w:t>
      </w:r>
      <w:r>
        <w:rPr>
          <w:rFonts w:ascii="Microsoft YaHei" w:hAnsi="Microsoft YaHei" w:eastAsia="Microsoft YaHei" w:cs="Microsoft YaHei"/>
          <w:sz w:val="51"/>
          <w:szCs w:val="51"/>
          <w:spacing w:val="115"/>
        </w:rPr>
        <w:t xml:space="preserve"> </w:t>
      </w:r>
      <w:r>
        <w:rPr>
          <w:rFonts w:ascii="Microsoft YaHei" w:hAnsi="Microsoft YaHei" w:eastAsia="Microsoft YaHei" w:cs="Microsoft YaHei"/>
          <w:sz w:val="51"/>
          <w:szCs w:val="51"/>
          <w:spacing w:val="47"/>
          <w:w w:val="120"/>
        </w:rPr>
        <w:t>国</w:t>
      </w:r>
      <w:r>
        <w:rPr>
          <w:rFonts w:ascii="Microsoft YaHei" w:hAnsi="Microsoft YaHei" w:eastAsia="Microsoft YaHei" w:cs="Microsoft YaHei"/>
          <w:sz w:val="51"/>
          <w:szCs w:val="51"/>
          <w:spacing w:val="115"/>
        </w:rPr>
        <w:t xml:space="preserve"> </w:t>
      </w:r>
      <w:r>
        <w:rPr>
          <w:rFonts w:ascii="Microsoft YaHei" w:hAnsi="Microsoft YaHei" w:eastAsia="Microsoft YaHei" w:cs="Microsoft YaHei"/>
          <w:sz w:val="51"/>
          <w:szCs w:val="51"/>
          <w:spacing w:val="47"/>
          <w:w w:val="120"/>
        </w:rPr>
        <w:t>国</w:t>
      </w:r>
      <w:r>
        <w:rPr>
          <w:rFonts w:ascii="Microsoft YaHei" w:hAnsi="Microsoft YaHei" w:eastAsia="Microsoft YaHei" w:cs="Microsoft YaHei"/>
          <w:sz w:val="51"/>
          <w:szCs w:val="51"/>
          <w:spacing w:val="70"/>
        </w:rPr>
        <w:t xml:space="preserve"> </w:t>
      </w:r>
      <w:r>
        <w:rPr>
          <w:rFonts w:ascii="Microsoft YaHei" w:hAnsi="Microsoft YaHei" w:eastAsia="Microsoft YaHei" w:cs="Microsoft YaHei"/>
          <w:sz w:val="51"/>
          <w:szCs w:val="51"/>
          <w:spacing w:val="47"/>
          <w:w w:val="120"/>
        </w:rPr>
        <w:t>家</w:t>
      </w:r>
      <w:r>
        <w:rPr>
          <w:rFonts w:ascii="Microsoft YaHei" w:hAnsi="Microsoft YaHei" w:eastAsia="Microsoft YaHei" w:cs="Microsoft YaHei"/>
          <w:sz w:val="51"/>
          <w:szCs w:val="51"/>
          <w:spacing w:val="79"/>
        </w:rPr>
        <w:t xml:space="preserve"> </w:t>
      </w:r>
      <w:r>
        <w:rPr>
          <w:rFonts w:ascii="Microsoft YaHei" w:hAnsi="Microsoft YaHei" w:eastAsia="Microsoft YaHei" w:cs="Microsoft YaHei"/>
          <w:sz w:val="51"/>
          <w:szCs w:val="51"/>
          <w:spacing w:val="47"/>
          <w:w w:val="120"/>
        </w:rPr>
        <w:t>标</w:t>
      </w:r>
      <w:r>
        <w:rPr>
          <w:rFonts w:ascii="Microsoft YaHei" w:hAnsi="Microsoft YaHei" w:eastAsia="Microsoft YaHei" w:cs="Microsoft YaHei"/>
          <w:sz w:val="51"/>
          <w:szCs w:val="51"/>
          <w:spacing w:val="78"/>
        </w:rPr>
        <w:t xml:space="preserve"> </w:t>
      </w:r>
      <w:r>
        <w:rPr>
          <w:rFonts w:ascii="Microsoft YaHei" w:hAnsi="Microsoft YaHei" w:eastAsia="Microsoft YaHei" w:cs="Microsoft YaHei"/>
          <w:sz w:val="51"/>
          <w:szCs w:val="51"/>
          <w:spacing w:val="47"/>
          <w:w w:val="120"/>
        </w:rPr>
        <w:t>准</w:t>
      </w:r>
    </w:p>
    <w:p>
      <w:pPr>
        <w:pStyle w:val="BodyText"/>
        <w:spacing w:line="346" w:lineRule="auto"/>
        <w:rPr/>
      </w:pPr>
      <w:r/>
    </w:p>
    <w:p>
      <w:pPr>
        <w:pStyle w:val="BodyText"/>
        <w:ind w:left="7227" w:right="242" w:hanging="448"/>
        <w:spacing w:before="75" w:line="319" w:lineRule="auto"/>
        <w:rPr>
          <w:sz w:val="19"/>
          <w:szCs w:val="19"/>
        </w:rPr>
      </w:pPr>
      <w:r>
        <w:rPr>
          <w:sz w:val="26"/>
          <w:szCs w:val="26"/>
          <w:position w:val="1"/>
        </w:rPr>
        <w:t>GB</w:t>
      </w:r>
      <w:r>
        <w:rPr>
          <w:sz w:val="26"/>
          <w:szCs w:val="26"/>
          <w:spacing w:val="7"/>
          <w:position w:val="1"/>
        </w:rPr>
        <w:t>/T</w:t>
      </w:r>
      <w:r>
        <w:rPr>
          <w:sz w:val="26"/>
          <w:szCs w:val="26"/>
          <w:spacing w:val="68"/>
          <w:position w:val="1"/>
        </w:rPr>
        <w:t xml:space="preserve"> </w:t>
      </w:r>
      <w:r>
        <w:rPr>
          <w:sz w:val="26"/>
          <w:szCs w:val="26"/>
          <w:spacing w:val="7"/>
        </w:rPr>
        <w:t>15763.3—2025</w:t>
      </w:r>
      <w:r>
        <w:rPr>
          <w:rFonts w:ascii="SimHei" w:hAnsi="SimHei" w:eastAsia="SimHei" w:cs="SimHei"/>
          <w:sz w:val="19"/>
          <w:szCs w:val="19"/>
          <w:spacing w:val="5"/>
          <w:position w:val="1"/>
        </w:rPr>
        <w:t>代替</w:t>
      </w:r>
      <w:r>
        <w:rPr>
          <w:rFonts w:ascii="SimHei" w:hAnsi="SimHei" w:eastAsia="SimHei" w:cs="SimHei"/>
          <w:sz w:val="19"/>
          <w:szCs w:val="19"/>
          <w:spacing w:val="-25"/>
          <w:position w:val="1"/>
        </w:rPr>
        <w:t xml:space="preserve"> </w:t>
      </w:r>
      <w:r>
        <w:rPr>
          <w:sz w:val="19"/>
          <w:szCs w:val="19"/>
        </w:rPr>
        <w:t>GB</w:t>
      </w:r>
      <w:r>
        <w:rPr>
          <w:sz w:val="19"/>
          <w:szCs w:val="19"/>
          <w:spacing w:val="17"/>
          <w:w w:val="101"/>
        </w:rPr>
        <w:t xml:space="preserve"> </w:t>
      </w:r>
      <w:r>
        <w:rPr>
          <w:sz w:val="19"/>
          <w:szCs w:val="19"/>
          <w:spacing w:val="5"/>
        </w:rPr>
        <w:t>15763.3—2009</w:t>
      </w:r>
    </w:p>
    <w:p>
      <w:pPr>
        <w:pStyle w:val="BodyText"/>
        <w:spacing w:line="278" w:lineRule="auto"/>
        <w:rPr/>
      </w:pPr>
      <w:r>
        <w:pict>
          <v:shape id="_x0000_s2" style="position:absolute;margin-left:0.382004pt;margin-top:3.74023pt;mso-position-vertical-relative:text;mso-position-horizontal-relative:text;width:481.1pt;height:0.8pt;z-index:251658240;" filled="false" strokecolor="#231F20" strokeweight="0.76pt" coordsize="9622,16" coordorigin="0,0" path="m0,7l9621,7e">
            <v:stroke joinstyle="miter" miterlimit="10"/>
          </v:shape>
        </w:pict>
      </w:r>
      <w:r/>
    </w:p>
    <w:p>
      <w:pPr>
        <w:pStyle w:val="BodyText"/>
        <w:spacing w:line="278" w:lineRule="auto"/>
        <w:rPr/>
      </w:pPr>
      <w:r/>
    </w:p>
    <w:p>
      <w:pPr>
        <w:pStyle w:val="BodyText"/>
        <w:spacing w:line="279" w:lineRule="auto"/>
        <w:rPr/>
      </w:pPr>
      <w:r/>
    </w:p>
    <w:p>
      <w:pPr>
        <w:pStyle w:val="BodyText"/>
        <w:spacing w:line="279" w:lineRule="auto"/>
        <w:rPr/>
      </w:pPr>
      <w:r/>
    </w:p>
    <w:p>
      <w:pPr>
        <w:ind w:firstLine="4613"/>
        <w:spacing w:line="320" w:lineRule="exact"/>
        <w:rPr/>
      </w:pPr>
      <w:r>
        <w:rPr>
          <w:position w:val="-6"/>
        </w:rPr>
        <w:drawing>
          <wp:inline distT="0" distB="0" distL="0" distR="0">
            <wp:extent cx="203200" cy="203200"/>
            <wp:effectExtent l="0" t="0" r="0" b="0"/>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203200" cy="203200"/>
                    </a:xfrm>
                    <a:prstGeom prst="rect">
                      <a:avLst/>
                    </a:prstGeom>
                  </pic:spPr>
                </pic:pic>
              </a:graphicData>
            </a:graphic>
          </wp:inline>
        </w:drawing>
      </w:r>
    </w:p>
    <w:p>
      <w:pPr>
        <w:pStyle w:val="BodyText"/>
        <w:spacing w:line="351" w:lineRule="auto"/>
        <w:rPr/>
      </w:pPr>
      <w:r/>
    </w:p>
    <w:p>
      <w:pPr>
        <w:pStyle w:val="BodyText"/>
        <w:spacing w:line="351" w:lineRule="auto"/>
        <w:rPr/>
      </w:pPr>
      <w:r/>
    </w:p>
    <w:p>
      <w:pPr>
        <w:ind w:left="2925"/>
        <w:spacing w:before="166" w:line="675" w:lineRule="exact"/>
        <w:rPr>
          <w:rFonts w:ascii="SimHei" w:hAnsi="SimHei" w:eastAsia="SimHei" w:cs="SimHei"/>
          <w:sz w:val="51"/>
          <w:szCs w:val="51"/>
        </w:rPr>
      </w:pPr>
      <w:r>
        <w:rPr>
          <w:rFonts w:ascii="SimHei" w:hAnsi="SimHei" w:eastAsia="SimHei" w:cs="SimHei"/>
          <w:sz w:val="51"/>
          <w:szCs w:val="51"/>
          <w:spacing w:val="31"/>
          <w:position w:val="2"/>
        </w:rPr>
        <w:t>建筑用安全玻璃</w:t>
      </w:r>
    </w:p>
    <w:p>
      <w:pPr>
        <w:pStyle w:val="BodyText"/>
        <w:ind w:left="2522"/>
        <w:spacing w:before="55"/>
        <w:outlineLvl w:val="0"/>
        <w:rPr>
          <w:rFonts w:ascii="SimHei" w:hAnsi="SimHei" w:eastAsia="SimHei" w:cs="SimHei"/>
          <w:sz w:val="51"/>
          <w:szCs w:val="51"/>
        </w:rPr>
      </w:pPr>
      <w:r>
        <w:rPr>
          <w:rFonts w:ascii="SimHei" w:hAnsi="SimHei" w:eastAsia="SimHei" w:cs="SimHei"/>
          <w:sz w:val="51"/>
          <w:szCs w:val="51"/>
          <w:spacing w:val="26"/>
        </w:rPr>
        <w:t>第</w:t>
      </w:r>
      <w:r>
        <w:rPr>
          <w:rFonts w:ascii="SimHei" w:hAnsi="SimHei" w:eastAsia="SimHei" w:cs="SimHei"/>
          <w:sz w:val="51"/>
          <w:szCs w:val="51"/>
          <w:spacing w:val="-75"/>
        </w:rPr>
        <w:t xml:space="preserve"> </w:t>
      </w:r>
      <w:r>
        <w:rPr>
          <w:sz w:val="51"/>
          <w:szCs w:val="51"/>
          <w:spacing w:val="26"/>
          <w:position w:val="-6"/>
        </w:rPr>
        <w:t>3</w:t>
      </w:r>
      <w:r>
        <w:rPr>
          <w:sz w:val="51"/>
          <w:szCs w:val="51"/>
          <w:spacing w:val="-73"/>
          <w:position w:val="-6"/>
        </w:rPr>
        <w:t xml:space="preserve"> </w:t>
      </w:r>
      <w:r>
        <w:rPr>
          <w:rFonts w:ascii="SimHei" w:hAnsi="SimHei" w:eastAsia="SimHei" w:cs="SimHei"/>
          <w:sz w:val="51"/>
          <w:szCs w:val="51"/>
          <w:spacing w:val="26"/>
        </w:rPr>
        <w:t>部分</w:t>
      </w:r>
      <w:r>
        <w:rPr>
          <w:rFonts w:ascii="SimHei" w:hAnsi="SimHei" w:eastAsia="SimHei" w:cs="SimHei"/>
          <w:sz w:val="51"/>
          <w:szCs w:val="51"/>
          <w:spacing w:val="-130"/>
        </w:rPr>
        <w:t xml:space="preserve"> </w:t>
      </w:r>
      <w:r>
        <w:rPr>
          <w:sz w:val="51"/>
          <w:szCs w:val="51"/>
          <w:spacing w:val="26"/>
          <w:position w:val="2"/>
        </w:rPr>
        <w:t>:</w:t>
      </w:r>
      <w:r>
        <w:rPr>
          <w:rFonts w:ascii="SimHei" w:hAnsi="SimHei" w:eastAsia="SimHei" w:cs="SimHei"/>
          <w:sz w:val="51"/>
          <w:szCs w:val="51"/>
          <w:spacing w:val="26"/>
        </w:rPr>
        <w:t>夹层玻璃</w:t>
      </w:r>
    </w:p>
    <w:p>
      <w:pPr>
        <w:pStyle w:val="BodyText"/>
        <w:spacing w:line="360" w:lineRule="auto"/>
        <w:rPr/>
      </w:pPr>
      <w:r/>
    </w:p>
    <w:p>
      <w:pPr>
        <w:pStyle w:val="BodyText"/>
        <w:ind w:left="2584"/>
        <w:spacing w:before="75" w:line="163" w:lineRule="auto"/>
        <w:rPr>
          <w:sz w:val="26"/>
          <w:szCs w:val="26"/>
        </w:rPr>
      </w:pPr>
      <w:r>
        <w:rPr>
          <w:sz w:val="26"/>
          <w:szCs w:val="26"/>
          <w:spacing w:val="14"/>
        </w:rPr>
        <w:t>Safetyglazing</w:t>
      </w:r>
      <w:r>
        <w:rPr>
          <w:sz w:val="26"/>
          <w:szCs w:val="26"/>
          <w:spacing w:val="-41"/>
        </w:rPr>
        <w:t xml:space="preserve"> </w:t>
      </w:r>
      <w:r>
        <w:rPr>
          <w:sz w:val="26"/>
          <w:szCs w:val="26"/>
          <w:spacing w:val="14"/>
        </w:rPr>
        <w:t>materialsin</w:t>
      </w:r>
      <w:r>
        <w:rPr>
          <w:sz w:val="26"/>
          <w:szCs w:val="26"/>
          <w:spacing w:val="-24"/>
        </w:rPr>
        <w:t xml:space="preserve"> </w:t>
      </w:r>
      <w:r>
        <w:rPr>
          <w:sz w:val="26"/>
          <w:szCs w:val="26"/>
          <w:spacing w:val="14"/>
        </w:rPr>
        <w:t>buildi</w:t>
      </w:r>
      <w:r>
        <w:rPr>
          <w:sz w:val="26"/>
          <w:szCs w:val="26"/>
          <w:spacing w:val="13"/>
        </w:rPr>
        <w:t>ng</w:t>
      </w:r>
      <w:r>
        <w:rPr>
          <w:sz w:val="26"/>
          <w:szCs w:val="26"/>
          <w:spacing w:val="13"/>
          <w:position w:val="4"/>
        </w:rPr>
        <w:t>—</w:t>
      </w:r>
    </w:p>
    <w:p>
      <w:pPr>
        <w:pStyle w:val="BodyText"/>
        <w:ind w:left="3386"/>
        <w:spacing w:before="141" w:line="169" w:lineRule="auto"/>
        <w:rPr>
          <w:sz w:val="26"/>
          <w:szCs w:val="26"/>
        </w:rPr>
      </w:pPr>
      <w:r>
        <w:rPr>
          <w:sz w:val="26"/>
          <w:szCs w:val="26"/>
          <w:spacing w:val="15"/>
        </w:rPr>
        <w:t>Part3</w:t>
      </w:r>
      <w:r>
        <w:rPr>
          <w:sz w:val="26"/>
          <w:szCs w:val="26"/>
          <w:spacing w:val="15"/>
          <w:position w:val="4"/>
        </w:rPr>
        <w:t>:</w:t>
      </w:r>
      <w:r>
        <w:rPr>
          <w:sz w:val="26"/>
          <w:szCs w:val="26"/>
          <w:spacing w:val="33"/>
          <w:w w:val="101"/>
          <w:position w:val="4"/>
        </w:rPr>
        <w:t xml:space="preserve"> </w:t>
      </w:r>
      <w:r>
        <w:rPr>
          <w:sz w:val="26"/>
          <w:szCs w:val="26"/>
          <w:spacing w:val="15"/>
        </w:rPr>
        <w:t>Laminated</w:t>
      </w:r>
      <w:r>
        <w:rPr>
          <w:sz w:val="26"/>
          <w:szCs w:val="26"/>
          <w:spacing w:val="-27"/>
        </w:rPr>
        <w:t xml:space="preserve"> </w:t>
      </w:r>
      <w:r>
        <w:rPr>
          <w:sz w:val="26"/>
          <w:szCs w:val="26"/>
          <w:spacing w:val="15"/>
        </w:rPr>
        <w:t>glass</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ind w:left="1"/>
        <w:spacing w:before="85" w:line="239" w:lineRule="auto"/>
        <w:rPr>
          <w:rFonts w:ascii="SimHei" w:hAnsi="SimHei" w:eastAsia="SimHei" w:cs="SimHei"/>
          <w:sz w:val="26"/>
          <w:szCs w:val="26"/>
        </w:rPr>
      </w:pPr>
      <w:r>
        <w:pict>
          <v:shape id="_x0000_s4" style="position:absolute;margin-left:0.382004pt;margin-top:22.2052pt;mso-position-vertical-relative:text;mso-position-horizontal-relative:text;width:481.1pt;height:0.8pt;z-index:251659264;" filled="false" strokecolor="#231F20" strokeweight="0.76pt" coordsize="9622,16" coordorigin="0,0" path="m0,7l9621,7e">
            <v:stroke joinstyle="miter" miterlimit="10"/>
          </v:shape>
        </w:pict>
      </w:r>
      <w:r>
        <w:rPr>
          <w:sz w:val="26"/>
          <w:szCs w:val="26"/>
          <w:spacing w:val="5"/>
          <w:position w:val="-1"/>
        </w:rPr>
        <w:t>2025-10-31</w:t>
      </w:r>
      <w:r>
        <w:rPr>
          <w:rFonts w:ascii="SimHei" w:hAnsi="SimHei" w:eastAsia="SimHei" w:cs="SimHei"/>
          <w:sz w:val="26"/>
          <w:szCs w:val="26"/>
          <w:spacing w:val="5"/>
          <w:position w:val="2"/>
        </w:rPr>
        <w:t>发布</w:t>
      </w:r>
      <w:r>
        <w:rPr>
          <w:rFonts w:ascii="SimHei" w:hAnsi="SimHei" w:eastAsia="SimHei" w:cs="SimHei"/>
          <w:sz w:val="26"/>
          <w:szCs w:val="26"/>
          <w:spacing w:val="5"/>
          <w:position w:val="2"/>
        </w:rPr>
        <w:t xml:space="preserve">                                           </w:t>
      </w:r>
      <w:r>
        <w:rPr>
          <w:sz w:val="26"/>
          <w:szCs w:val="26"/>
          <w:spacing w:val="5"/>
          <w:position w:val="-1"/>
        </w:rPr>
        <w:t>2026-08-</w:t>
      </w:r>
      <w:r>
        <w:rPr>
          <w:sz w:val="26"/>
          <w:szCs w:val="26"/>
          <w:spacing w:val="4"/>
          <w:position w:val="-1"/>
        </w:rPr>
        <w:t>01</w:t>
      </w:r>
      <w:r>
        <w:rPr>
          <w:rFonts w:ascii="SimHei" w:hAnsi="SimHei" w:eastAsia="SimHei" w:cs="SimHei"/>
          <w:sz w:val="26"/>
          <w:szCs w:val="26"/>
          <w:spacing w:val="4"/>
          <w:position w:val="2"/>
        </w:rPr>
        <w:t>实施</w:t>
      </w:r>
    </w:p>
    <w:p>
      <w:pPr>
        <w:spacing w:before="95"/>
        <w:rPr/>
      </w:pPr>
      <w:r/>
    </w:p>
    <w:p>
      <w:pPr>
        <w:sectPr>
          <w:headerReference w:type="default" r:id="rId1"/>
          <w:pgSz w:w="11907" w:h="16841"/>
          <w:pgMar w:top="1828" w:right="832" w:bottom="0" w:left="1426" w:header="509" w:footer="0" w:gutter="0"/>
          <w:cols w:equalWidth="0" w:num="1">
            <w:col w:w="9648" w:space="0"/>
          </w:cols>
        </w:sectPr>
        <w:rPr/>
      </w:pPr>
    </w:p>
    <w:p>
      <w:pPr>
        <w:ind w:left="2467" w:right="206"/>
        <w:spacing w:before="66" w:line="159" w:lineRule="auto"/>
        <w:rPr>
          <w:rFonts w:ascii="Microsoft YaHei" w:hAnsi="Microsoft YaHei" w:eastAsia="Microsoft YaHei" w:cs="Microsoft YaHei"/>
          <w:sz w:val="33"/>
          <w:szCs w:val="33"/>
        </w:rPr>
      </w:pPr>
      <w:r>
        <w:rPr>
          <w:rFonts w:ascii="Microsoft YaHei" w:hAnsi="Microsoft YaHei" w:eastAsia="Microsoft YaHei" w:cs="Microsoft YaHei"/>
          <w:sz w:val="33"/>
          <w:szCs w:val="33"/>
          <w:spacing w:val="43"/>
        </w:rPr>
        <w:t>国家市场监督管理总局</w:t>
      </w:r>
      <w:r>
        <w:rPr>
          <w:rFonts w:ascii="Microsoft YaHei" w:hAnsi="Microsoft YaHei" w:eastAsia="Microsoft YaHei" w:cs="Microsoft YaHei"/>
          <w:sz w:val="33"/>
          <w:szCs w:val="33"/>
          <w:spacing w:val="43"/>
        </w:rPr>
        <w:t>国家标准化管理委员会</w:t>
      </w:r>
    </w:p>
    <w:p>
      <w:pPr>
        <w:pStyle w:val="BodyText"/>
        <w:spacing w:line="14" w:lineRule="auto"/>
        <w:rPr>
          <w:sz w:val="2"/>
        </w:rPr>
      </w:pPr>
      <w:r>
        <w:rPr>
          <w:sz w:val="2"/>
          <w:szCs w:val="2"/>
        </w:rPr>
        <w:br w:type="column"/>
      </w:r>
    </w:p>
    <w:p>
      <w:pPr>
        <w:spacing w:before="269" w:line="342" w:lineRule="exact"/>
        <w:rPr>
          <w:rFonts w:ascii="SimHei" w:hAnsi="SimHei" w:eastAsia="SimHei" w:cs="SimHei"/>
          <w:sz w:val="26"/>
          <w:szCs w:val="26"/>
        </w:rPr>
      </w:pPr>
      <w:r>
        <w:rPr>
          <w:rFonts w:ascii="SimHei" w:hAnsi="SimHei" w:eastAsia="SimHei" w:cs="SimHei"/>
          <w:sz w:val="26"/>
          <w:szCs w:val="26"/>
          <w:spacing w:val="-4"/>
          <w:position w:val="1"/>
        </w:rPr>
        <w:t>发</w:t>
      </w:r>
      <w:r>
        <w:rPr>
          <w:rFonts w:ascii="SimHei" w:hAnsi="SimHei" w:eastAsia="SimHei" w:cs="SimHei"/>
          <w:sz w:val="26"/>
          <w:szCs w:val="26"/>
          <w:spacing w:val="35"/>
          <w:position w:val="1"/>
        </w:rPr>
        <w:t xml:space="preserve"> </w:t>
      </w:r>
      <w:r>
        <w:rPr>
          <w:rFonts w:ascii="SimHei" w:hAnsi="SimHei" w:eastAsia="SimHei" w:cs="SimHei"/>
          <w:sz w:val="26"/>
          <w:szCs w:val="26"/>
          <w:spacing w:val="-4"/>
          <w:position w:val="1"/>
        </w:rPr>
        <w:t>布</w:t>
      </w:r>
    </w:p>
    <w:p>
      <w:pPr>
        <w:spacing w:line="342" w:lineRule="exact"/>
        <w:sectPr>
          <w:type w:val="continuous"/>
          <w:pgSz w:w="11907" w:h="16841"/>
          <w:pgMar w:top="1828" w:right="832" w:bottom="0" w:left="1426" w:header="509" w:footer="0" w:gutter="0"/>
          <w:cols w:equalWidth="0" w:num="2">
            <w:col w:w="6406" w:space="100"/>
            <w:col w:w="3142" w:space="0"/>
          </w:cols>
        </w:sectPr>
        <w:rPr>
          <w:rFonts w:ascii="SimHei" w:hAnsi="SimHei" w:eastAsia="SimHei" w:cs="SimHei"/>
          <w:sz w:val="26"/>
          <w:szCs w:val="26"/>
        </w:rPr>
      </w:pP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spacing w:line="300" w:lineRule="exact"/>
        <w:rPr/>
      </w:pPr>
      <w:r>
        <w:rPr>
          <w:position w:val="-6"/>
        </w:rPr>
        <w:drawing>
          <wp:inline distT="0" distB="0" distL="0" distR="0">
            <wp:extent cx="190500" cy="190500"/>
            <wp:effectExtent l="0" t="0" r="0" b="0"/>
            <wp:docPr id="6" name="IM 6"/>
            <wp:cNvGraphicFramePr/>
            <a:graphic>
              <a:graphicData uri="http://schemas.openxmlformats.org/drawingml/2006/picture">
                <pic:pic>
                  <pic:nvPicPr>
                    <pic:cNvPr id="6" name="IM 6"/>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pgSz w:w="11907" w:h="16841"/>
          <w:pgMar w:top="400" w:right="1785" w:bottom="0" w:left="916" w:header="0" w:footer="0" w:gutter="0"/>
        </w:sectPr>
        <w:rPr/>
      </w:pPr>
    </w:p>
    <w:p>
      <w:pPr>
        <w:pStyle w:val="BodyText"/>
        <w:spacing w:line="337" w:lineRule="auto"/>
        <w:rPr/>
      </w:pPr>
      <w:r/>
    </w:p>
    <w:p>
      <w:pPr>
        <w:pStyle w:val="BodyText"/>
        <w:spacing w:line="338" w:lineRule="auto"/>
        <w:rPr/>
      </w:pPr>
      <w:r/>
    </w:p>
    <w:sdt>
      <w:sdtPr>
        <w:rPr>
          <w:rFonts w:ascii="SimHei" w:hAnsi="SimHei" w:eastAsia="SimHei" w:cs="SimHei"/>
          <w:sz w:val="29"/>
          <w:szCs w:val="29"/>
        </w:rPr>
        <w:docPartObj>
          <w:docPartGallery w:val="Table of Contents"/>
          <w:docPartUnique/>
        </w:docPartObj>
      </w:sdtPr>
      <w:sdtEndPr>
        <w:rPr>
          <w:rFonts w:ascii="Microsoft YaHei" w:hAnsi="Microsoft YaHei" w:eastAsia="Microsoft YaHei" w:cs="Microsoft YaHei"/>
          <w:sz w:val="19"/>
          <w:szCs w:val="19"/>
          <w:position w:val="-1"/>
        </w:rPr>
      </w:sdtEndPr>
      <w:sdtContent>
        <w:p>
          <w:pPr>
            <w:ind w:left="4250"/>
            <w:spacing w:before="95" w:line="386" w:lineRule="exact"/>
            <w:rPr>
              <w:rFonts w:ascii="SimHei" w:hAnsi="SimHei" w:eastAsia="SimHei" w:cs="SimHei"/>
              <w:sz w:val="29"/>
              <w:szCs w:val="29"/>
            </w:rPr>
          </w:pPr>
          <w:bookmarkStart w:name="bookmark1" w:id="1"/>
          <w:bookmarkEnd w:id="1"/>
          <w:r>
            <w:rPr>
              <w:rFonts w:ascii="SimHei" w:hAnsi="SimHei" w:eastAsia="SimHei" w:cs="SimHei"/>
              <w:sz w:val="29"/>
              <w:szCs w:val="29"/>
              <w:spacing w:val="-24"/>
              <w:position w:val="1"/>
            </w:rPr>
            <w:t>目</w:t>
          </w:r>
          <w:r>
            <w:rPr>
              <w:rFonts w:ascii="SimHei" w:hAnsi="SimHei" w:eastAsia="SimHei" w:cs="SimHei"/>
              <w:sz w:val="29"/>
              <w:szCs w:val="29"/>
              <w:spacing w:val="19"/>
              <w:position w:val="1"/>
            </w:rPr>
            <w:t xml:space="preserve">    </w:t>
          </w:r>
          <w:r>
            <w:rPr>
              <w:rFonts w:ascii="SimHei" w:hAnsi="SimHei" w:eastAsia="SimHei" w:cs="SimHei"/>
              <w:sz w:val="29"/>
              <w:szCs w:val="29"/>
              <w:spacing w:val="-24"/>
              <w:position w:val="1"/>
            </w:rPr>
            <w:t>次</w:t>
          </w:r>
        </w:p>
        <w:p>
          <w:pPr>
            <w:pStyle w:val="BodyText"/>
            <w:spacing w:line="265" w:lineRule="auto"/>
            <w:rPr/>
          </w:pPr>
          <w:r/>
        </w:p>
        <w:p>
          <w:pPr>
            <w:pStyle w:val="BodyText"/>
            <w:spacing w:line="266" w:lineRule="auto"/>
            <w:rPr/>
          </w:pPr>
          <w:r/>
        </w:p>
        <w:p>
          <w:pPr>
            <w:ind w:left="217"/>
            <w:spacing w:before="82" w:line="181" w:lineRule="auto"/>
            <w:tabs>
              <w:tab w:val="right" w:leader="dot" w:pos="9420"/>
            </w:tabs>
            <w:rPr>
              <w:rFonts w:ascii="Microsoft YaHei" w:hAnsi="Microsoft YaHei" w:eastAsia="Microsoft YaHei" w:cs="Microsoft YaHei"/>
              <w:sz w:val="19"/>
              <w:szCs w:val="19"/>
            </w:rPr>
          </w:pPr>
          <w:hyperlink w:history="true" w:anchor="bookmark2">
            <w:r>
              <w:rPr>
                <w:rFonts w:ascii="Microsoft YaHei" w:hAnsi="Microsoft YaHei" w:eastAsia="Microsoft YaHei" w:cs="Microsoft YaHei"/>
                <w:sz w:val="19"/>
                <w:szCs w:val="19"/>
                <w:spacing w:val="10"/>
              </w:rPr>
              <w:t>前言</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position w:val="-2"/>
              </w:rPr>
              <w:t>Ⅲ</w:t>
            </w:r>
          </w:hyperlink>
        </w:p>
        <w:p>
          <w:pPr>
            <w:ind w:left="225"/>
            <w:spacing w:before="100" w:line="181" w:lineRule="auto"/>
            <w:tabs>
              <w:tab w:val="right" w:leader="dot" w:pos="9420"/>
            </w:tabs>
            <w:rPr>
              <w:rFonts w:ascii="Microsoft YaHei" w:hAnsi="Microsoft YaHei" w:eastAsia="Microsoft YaHei" w:cs="Microsoft YaHei"/>
              <w:sz w:val="19"/>
              <w:szCs w:val="19"/>
            </w:rPr>
          </w:pPr>
          <w:hyperlink w:history="true" w:anchor="bookmark3">
            <w:r>
              <w:rPr>
                <w:rFonts w:ascii="Microsoft YaHei" w:hAnsi="Microsoft YaHei" w:eastAsia="Microsoft YaHei" w:cs="Microsoft YaHei"/>
                <w:sz w:val="19"/>
                <w:szCs w:val="19"/>
                <w:spacing w:val="6"/>
              </w:rPr>
              <w:t>引言</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position w:val="-2"/>
              </w:rPr>
              <w:t>Ⅴ</w:t>
            </w:r>
          </w:hyperlink>
        </w:p>
        <w:p>
          <w:pPr>
            <w:ind w:left="224"/>
            <w:spacing w:before="101" w:line="180" w:lineRule="auto"/>
            <w:tabs>
              <w:tab w:val="right" w:leader="dot" w:pos="9470"/>
            </w:tabs>
            <w:rPr>
              <w:rFonts w:ascii="Microsoft YaHei" w:hAnsi="Microsoft YaHei" w:eastAsia="Microsoft YaHei" w:cs="Microsoft YaHei"/>
              <w:sz w:val="19"/>
              <w:szCs w:val="19"/>
            </w:rPr>
          </w:pPr>
          <w:hyperlink w:history="true" w:anchor="bookmark4">
            <w:r>
              <w:rPr>
                <w:rFonts w:ascii="Microsoft YaHei" w:hAnsi="Microsoft YaHei" w:eastAsia="Microsoft YaHei" w:cs="Microsoft YaHei"/>
                <w:sz w:val="19"/>
                <w:szCs w:val="19"/>
                <w:spacing w:val="7"/>
                <w:position w:val="-2"/>
              </w:rPr>
              <w:t>1   </w:t>
            </w:r>
            <w:r>
              <w:rPr>
                <w:rFonts w:ascii="Microsoft YaHei" w:hAnsi="Microsoft YaHei" w:eastAsia="Microsoft YaHei" w:cs="Microsoft YaHei"/>
                <w:sz w:val="19"/>
                <w:szCs w:val="19"/>
                <w:spacing w:val="7"/>
              </w:rPr>
              <w:t>范围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220"/>
            <w:spacing w:before="100" w:line="181" w:lineRule="auto"/>
            <w:tabs>
              <w:tab w:val="right" w:leader="dot" w:pos="9470"/>
            </w:tabs>
            <w:rPr>
              <w:rFonts w:ascii="Microsoft YaHei" w:hAnsi="Microsoft YaHei" w:eastAsia="Microsoft YaHei" w:cs="Microsoft YaHei"/>
              <w:sz w:val="19"/>
              <w:szCs w:val="19"/>
            </w:rPr>
          </w:pPr>
          <w:hyperlink w:history="true" w:anchor="bookmark5">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规范性引用文件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221"/>
            <w:spacing w:before="102" w:line="181" w:lineRule="auto"/>
            <w:tabs>
              <w:tab w:val="right" w:leader="dot" w:pos="9470"/>
            </w:tabs>
            <w:rPr>
              <w:rFonts w:ascii="Microsoft YaHei" w:hAnsi="Microsoft YaHei" w:eastAsia="Microsoft YaHei" w:cs="Microsoft YaHei"/>
              <w:sz w:val="19"/>
              <w:szCs w:val="19"/>
            </w:rPr>
          </w:pPr>
          <w:hyperlink w:history="true" w:anchor="bookmark6">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术语和定义</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218"/>
            <w:spacing w:before="101" w:line="181" w:lineRule="auto"/>
            <w:tabs>
              <w:tab w:val="right" w:leader="dot" w:pos="9470"/>
            </w:tabs>
            <w:rPr>
              <w:rFonts w:ascii="Microsoft YaHei" w:hAnsi="Microsoft YaHei" w:eastAsia="Microsoft YaHei" w:cs="Microsoft YaHei"/>
              <w:sz w:val="19"/>
              <w:szCs w:val="19"/>
            </w:rPr>
          </w:pPr>
          <w:hyperlink w:history="true" w:anchor="bookmark7">
            <w:r>
              <w:rPr>
                <w:rFonts w:ascii="Microsoft YaHei" w:hAnsi="Microsoft YaHei" w:eastAsia="Microsoft YaHei" w:cs="Microsoft YaHei"/>
                <w:sz w:val="19"/>
                <w:szCs w:val="19"/>
                <w:spacing w:val="14"/>
                <w:position w:val="-2"/>
              </w:rPr>
              <w:t>4</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分类</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0"/>
                <w:position w:val="-2"/>
              </w:rPr>
              <w:t>3</w:t>
            </w:r>
          </w:hyperlink>
        </w:p>
        <w:p>
          <w:pPr>
            <w:ind w:left="222"/>
            <w:spacing w:before="99" w:line="183" w:lineRule="auto"/>
            <w:tabs>
              <w:tab w:val="right" w:leader="dot" w:pos="9470"/>
            </w:tabs>
            <w:rPr>
              <w:rFonts w:ascii="Microsoft YaHei" w:hAnsi="Microsoft YaHei" w:eastAsia="Microsoft YaHei" w:cs="Microsoft YaHei"/>
              <w:sz w:val="19"/>
              <w:szCs w:val="19"/>
            </w:rPr>
          </w:pPr>
          <w:hyperlink w:history="true" w:anchor="bookmark8">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3"/>
              </w:rPr>
              <w:t>要求</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0"/>
                <w:position w:val="-2"/>
              </w:rPr>
              <w:t>3</w:t>
            </w:r>
          </w:hyperlink>
        </w:p>
        <w:p>
          <w:pPr>
            <w:ind w:left="223"/>
            <w:spacing w:before="100" w:line="180" w:lineRule="auto"/>
            <w:tabs>
              <w:tab w:val="right" w:leader="dot" w:pos="9472"/>
            </w:tabs>
            <w:rPr>
              <w:rFonts w:ascii="Microsoft YaHei" w:hAnsi="Microsoft YaHei" w:eastAsia="Microsoft YaHei" w:cs="Microsoft YaHei"/>
              <w:sz w:val="19"/>
              <w:szCs w:val="19"/>
            </w:rPr>
          </w:pPr>
          <w:hyperlink w:history="true" w:anchor="bookmark9">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试验方法</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3"/>
                <w:position w:val="-2"/>
              </w:rPr>
              <w:t>8</w:t>
            </w:r>
          </w:hyperlink>
        </w:p>
        <w:p>
          <w:pPr>
            <w:ind w:left="222"/>
            <w:spacing w:before="102" w:line="180" w:lineRule="auto"/>
            <w:tabs>
              <w:tab w:val="right" w:leader="dot" w:pos="9470"/>
            </w:tabs>
            <w:rPr>
              <w:rFonts w:ascii="Microsoft YaHei" w:hAnsi="Microsoft YaHei" w:eastAsia="Microsoft YaHei" w:cs="Microsoft YaHei"/>
              <w:sz w:val="19"/>
              <w:szCs w:val="19"/>
            </w:rPr>
          </w:pPr>
          <w:hyperlink w:history="true" w:anchor="bookmark10">
            <w:r>
              <w:rPr>
                <w:rFonts w:ascii="Microsoft YaHei" w:hAnsi="Microsoft YaHei" w:eastAsia="Microsoft YaHei" w:cs="Microsoft YaHei"/>
                <w:sz w:val="19"/>
                <w:szCs w:val="19"/>
                <w:spacing w:val="15"/>
                <w:position w:val="-2"/>
              </w:rPr>
              <w:t>7</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检验规则</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5"/>
                <w:position w:val="-2"/>
              </w:rPr>
              <w:t>13</w:t>
            </w:r>
          </w:hyperlink>
        </w:p>
        <w:p>
          <w:pPr>
            <w:ind w:left="220"/>
            <w:spacing w:before="100" w:line="183" w:lineRule="auto"/>
            <w:tabs>
              <w:tab w:val="right" w:leader="dot" w:pos="9472"/>
            </w:tabs>
            <w:rPr>
              <w:rFonts w:ascii="Microsoft YaHei" w:hAnsi="Microsoft YaHei" w:eastAsia="Microsoft YaHei" w:cs="Microsoft YaHei"/>
              <w:sz w:val="19"/>
              <w:szCs w:val="19"/>
            </w:rPr>
          </w:pPr>
          <w:hyperlink w:history="true" w:anchor="bookmark11">
            <w:r>
              <w:rPr>
                <w:rFonts w:ascii="Microsoft YaHei" w:hAnsi="Microsoft YaHei" w:eastAsia="Microsoft YaHei" w:cs="Microsoft YaHei"/>
                <w:sz w:val="19"/>
                <w:szCs w:val="19"/>
                <w:spacing w:val="3"/>
                <w:position w:val="-2"/>
              </w:rPr>
              <w:t>8   </w:t>
            </w:r>
            <w:r>
              <w:rPr>
                <w:rFonts w:ascii="Microsoft YaHei" w:hAnsi="Microsoft YaHei" w:eastAsia="Microsoft YaHei" w:cs="Microsoft YaHei"/>
                <w:sz w:val="19"/>
                <w:szCs w:val="19"/>
                <w:spacing w:val="3"/>
              </w:rPr>
              <w:t>包装</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、运输和贮存</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2"/>
              </w:rPr>
              <w:t>16</w:t>
            </w:r>
          </w:hyperlink>
        </w:p>
        <w:p>
          <w:pPr>
            <w:ind w:left="230"/>
            <w:spacing w:before="98" w:line="179" w:lineRule="auto"/>
            <w:tabs>
              <w:tab w:val="right" w:leader="dot" w:pos="9472"/>
            </w:tabs>
            <w:rPr>
              <w:rFonts w:ascii="Microsoft YaHei" w:hAnsi="Microsoft YaHei" w:eastAsia="Microsoft YaHei" w:cs="Microsoft YaHei"/>
              <w:sz w:val="19"/>
              <w:szCs w:val="19"/>
            </w:rPr>
          </w:pPr>
          <w:r>
            <w:drawing>
              <wp:anchor distT="0" distB="0" distL="0" distR="0" simplePos="0" relativeHeight="251662336" behindDoc="0" locked="0" layoutInCell="1" allowOverlap="1">
                <wp:simplePos x="0" y="0"/>
                <wp:positionH relativeFrom="column">
                  <wp:posOffset>0</wp:posOffset>
                </wp:positionH>
                <wp:positionV relativeFrom="paragraph">
                  <wp:posOffset>179677</wp:posOffset>
                </wp:positionV>
                <wp:extent cx="190499" cy="190500"/>
                <wp:effectExtent l="0" t="0" r="0" b="0"/>
                <wp:wrapNone/>
                <wp:docPr id="8" name="IM 8"/>
                <wp:cNvGraphicFramePr/>
                <a:graphic>
                  <a:graphicData uri="http://schemas.openxmlformats.org/drawingml/2006/picture">
                    <pic:pic>
                      <pic:nvPicPr>
                        <pic:cNvPr id="8" name="IM 8"/>
                        <pic:cNvPicPr/>
                      </pic:nvPicPr>
                      <pic:blipFill>
                        <a:blip r:embed="rId4"/>
                        <a:stretch>
                          <a:fillRect/>
                        </a:stretch>
                      </pic:blipFill>
                      <pic:spPr>
                        <a:xfrm rot="0">
                          <a:off x="0" y="0"/>
                          <a:ext cx="190499" cy="190500"/>
                        </a:xfrm>
                        <a:prstGeom prst="rect">
                          <a:avLst/>
                        </a:prstGeom>
                      </pic:spPr>
                    </pic:pic>
                  </a:graphicData>
                </a:graphic>
              </wp:anchor>
            </w:drawing>
          </w:r>
          <w:hyperlink w:history="true" w:anchor="bookmark12">
            <w:r>
              <w:rPr>
                <w:rFonts w:ascii="Microsoft YaHei" w:hAnsi="Microsoft YaHei" w:eastAsia="Microsoft YaHei" w:cs="Microsoft YaHei"/>
                <w:sz w:val="19"/>
                <w:szCs w:val="19"/>
                <w:spacing w:val="15"/>
              </w:rPr>
              <w:t>附录 </w:t>
            </w:r>
            <w:r>
              <w:rPr>
                <w:rFonts w:ascii="Microsoft YaHei" w:hAnsi="Microsoft YaHei" w:eastAsia="Microsoft YaHei" w:cs="Microsoft YaHei"/>
                <w:sz w:val="19"/>
                <w:szCs w:val="19"/>
                <w:spacing w:val="15"/>
                <w:position w:val="-2"/>
              </w:rPr>
              <w:t>A </w:t>
            </w:r>
            <w:r>
              <w:rPr>
                <w:rFonts w:ascii="Microsoft YaHei" w:hAnsi="Microsoft YaHei" w:eastAsia="Microsoft YaHei" w:cs="Microsoft YaHei"/>
                <w:sz w:val="19"/>
                <w:szCs w:val="19"/>
                <w:spacing w:val="15"/>
              </w:rPr>
              <w:t>(资料性)    建筑用安全玻璃使用建议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position w:val="-2"/>
              </w:rPr>
              <w:t>17</w:t>
            </w:r>
          </w:hyperlink>
        </w:p>
        <w:p>
          <w:pPr>
            <w:ind w:left="230"/>
            <w:spacing w:before="106" w:line="176" w:lineRule="auto"/>
            <w:tabs>
              <w:tab w:val="right" w:leader="dot" w:pos="9470"/>
            </w:tabs>
            <w:rPr>
              <w:rFonts w:ascii="Microsoft YaHei" w:hAnsi="Microsoft YaHei" w:eastAsia="Microsoft YaHei" w:cs="Microsoft YaHei"/>
              <w:sz w:val="19"/>
              <w:szCs w:val="19"/>
            </w:rPr>
          </w:pPr>
          <w:hyperlink w:history="true" w:anchor="bookmark13">
            <w:r>
              <w:rPr>
                <w:rFonts w:ascii="Microsoft YaHei" w:hAnsi="Microsoft YaHei" w:eastAsia="Microsoft YaHei" w:cs="Microsoft YaHei"/>
                <w:sz w:val="19"/>
                <w:szCs w:val="19"/>
                <w:spacing w:val="11"/>
              </w:rPr>
              <w:t>附</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rPr>
              <w:t>录 </w:t>
            </w:r>
            <w:r>
              <w:rPr>
                <w:rFonts w:ascii="Microsoft YaHei" w:hAnsi="Microsoft YaHei" w:eastAsia="Microsoft YaHei" w:cs="Microsoft YaHei"/>
                <w:sz w:val="19"/>
                <w:szCs w:val="19"/>
                <w:spacing w:val="11"/>
                <w:position w:val="-2"/>
              </w:rPr>
              <w:t>B </w:t>
            </w:r>
            <w:r>
              <w:rPr>
                <w:rFonts w:ascii="Microsoft YaHei" w:hAnsi="Microsoft YaHei" w:eastAsia="Microsoft YaHei" w:cs="Microsoft YaHei"/>
                <w:sz w:val="19"/>
                <w:szCs w:val="19"/>
                <w:spacing w:val="11"/>
              </w:rPr>
              <w:t>(规范性)    测力装置</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2"/>
              </w:rPr>
              <w:t>20</w:t>
            </w:r>
          </w:hyperlink>
        </w:p>
        <w:p>
          <w:pPr>
            <w:ind w:left="230"/>
            <w:spacing w:before="107" w:line="177" w:lineRule="auto"/>
            <w:tabs>
              <w:tab w:val="right" w:leader="dot" w:pos="9470"/>
            </w:tabs>
            <w:rPr>
              <w:rFonts w:ascii="Microsoft YaHei" w:hAnsi="Microsoft YaHei" w:eastAsia="Microsoft YaHei" w:cs="Microsoft YaHei"/>
              <w:sz w:val="19"/>
              <w:szCs w:val="19"/>
            </w:rPr>
          </w:pPr>
          <w:hyperlink w:history="true" w:anchor="bookmark14">
            <w:r>
              <w:rPr>
                <w:rFonts w:ascii="Microsoft YaHei" w:hAnsi="Microsoft YaHei" w:eastAsia="Microsoft YaHei" w:cs="Microsoft YaHei"/>
                <w:sz w:val="19"/>
                <w:szCs w:val="19"/>
                <w:spacing w:val="14"/>
              </w:rPr>
              <w:t>附录 </w:t>
            </w:r>
            <w:r>
              <w:rPr>
                <w:rFonts w:ascii="Microsoft YaHei" w:hAnsi="Microsoft YaHei" w:eastAsia="Microsoft YaHei" w:cs="Microsoft YaHei"/>
                <w:sz w:val="19"/>
                <w:szCs w:val="19"/>
                <w:spacing w:val="14"/>
                <w:position w:val="-2"/>
              </w:rPr>
              <w:t>C </w:t>
            </w:r>
            <w:r>
              <w:rPr>
                <w:rFonts w:ascii="Microsoft YaHei" w:hAnsi="Microsoft YaHei" w:eastAsia="Microsoft YaHei" w:cs="Microsoft YaHei"/>
                <w:sz w:val="19"/>
                <w:szCs w:val="19"/>
                <w:spacing w:val="14"/>
              </w:rPr>
              <w:t>(规范性)    抵御暴力入侵性能试验</w:t>
            </w:r>
            <w:r>
              <w:rPr>
                <w:rFonts w:ascii="Microsoft YaHei" w:hAnsi="Microsoft YaHei" w:eastAsia="Microsoft YaHei" w:cs="Microsoft YaHei"/>
                <w:sz w:val="19"/>
                <w:szCs w:val="19"/>
                <w:spacing w:val="43"/>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7"/>
                <w:position w:val="-2"/>
              </w:rPr>
              <w:t>21</w:t>
            </w:r>
          </w:hyperlink>
        </w:p>
      </w:sdtContent>
    </w:sdt>
    <w:p>
      <w:pPr>
        <w:spacing w:line="177" w:lineRule="auto"/>
        <w:sectPr>
          <w:headerReference w:type="default" r:id="rId5"/>
          <w:footerReference w:type="default" r:id="rId6"/>
          <w:pgSz w:w="11907" w:h="16841"/>
          <w:pgMar w:top="1684" w:right="1220" w:bottom="1309" w:left="1212" w:header="1386" w:footer="1123" w:gutter="0"/>
        </w:sectPr>
        <w:rPr>
          <w:rFonts w:ascii="Microsoft YaHei" w:hAnsi="Microsoft YaHei" w:eastAsia="Microsoft YaHei" w:cs="Microsoft YaHei"/>
          <w:sz w:val="19"/>
          <w:szCs w:val="19"/>
        </w:rPr>
      </w:pP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spacing w:line="300" w:lineRule="exact"/>
        <w:rPr/>
      </w:pPr>
      <w:r>
        <w:rPr>
          <w:position w:val="-6"/>
        </w:rPr>
        <w:drawing>
          <wp:inline distT="0" distB="0" distL="0" distR="0">
            <wp:extent cx="190500" cy="190500"/>
            <wp:effectExtent l="0" t="0" r="0" b="0"/>
            <wp:docPr id="10" name="IM 10"/>
            <wp:cNvGraphicFramePr/>
            <a:graphic>
              <a:graphicData uri="http://schemas.openxmlformats.org/drawingml/2006/picture">
                <pic:pic>
                  <pic:nvPicPr>
                    <pic:cNvPr id="10" name="IM 10"/>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footerReference w:type="default" r:id="rId7"/>
          <w:pgSz w:w="11907" w:h="16841"/>
          <w:pgMar w:top="400" w:right="1785" w:bottom="400" w:left="394" w:header="0" w:footer="0" w:gutter="0"/>
        </w:sectPr>
        <w:rPr/>
      </w:pPr>
    </w:p>
    <w:p>
      <w:pPr>
        <w:pStyle w:val="BodyText"/>
        <w:spacing w:line="342" w:lineRule="auto"/>
        <w:rPr/>
      </w:pPr>
      <w:r/>
    </w:p>
    <w:p>
      <w:pPr>
        <w:pStyle w:val="BodyText"/>
        <w:spacing w:line="343" w:lineRule="auto"/>
        <w:rPr/>
      </w:pPr>
      <w:r/>
    </w:p>
    <w:p>
      <w:pPr>
        <w:ind w:left="3994"/>
        <w:spacing w:before="94" w:line="387" w:lineRule="exact"/>
        <w:outlineLvl w:val="0"/>
        <w:rPr>
          <w:rFonts w:ascii="SimHei" w:hAnsi="SimHei" w:eastAsia="SimHei" w:cs="SimHei"/>
          <w:sz w:val="29"/>
          <w:szCs w:val="29"/>
        </w:rPr>
      </w:pPr>
      <w:bookmarkStart w:name="bookmark2" w:id="2"/>
      <w:bookmarkEnd w:id="2"/>
      <w:r>
        <w:rPr>
          <w:rFonts w:ascii="SimHei" w:hAnsi="SimHei" w:eastAsia="SimHei" w:cs="SimHei"/>
          <w:sz w:val="29"/>
          <w:szCs w:val="29"/>
          <w:spacing w:val="-4"/>
          <w:position w:val="1"/>
        </w:rPr>
        <w:t>前</w:t>
      </w:r>
      <w:r>
        <w:rPr>
          <w:rFonts w:ascii="SimHei" w:hAnsi="SimHei" w:eastAsia="SimHei" w:cs="SimHei"/>
          <w:sz w:val="29"/>
          <w:szCs w:val="29"/>
          <w:spacing w:val="21"/>
          <w:position w:val="1"/>
        </w:rPr>
        <w:t xml:space="preserve">    </w:t>
      </w:r>
      <w:r>
        <w:rPr>
          <w:rFonts w:ascii="SimHei" w:hAnsi="SimHei" w:eastAsia="SimHei" w:cs="SimHei"/>
          <w:sz w:val="29"/>
          <w:szCs w:val="29"/>
          <w:spacing w:val="-4"/>
          <w:position w:val="1"/>
        </w:rPr>
        <w:t>言</w:t>
      </w:r>
    </w:p>
    <w:p>
      <w:pPr>
        <w:pStyle w:val="BodyText"/>
        <w:spacing w:line="277" w:lineRule="auto"/>
        <w:rPr/>
      </w:pPr>
      <w:r/>
    </w:p>
    <w:p>
      <w:pPr>
        <w:pStyle w:val="BodyText"/>
        <w:spacing w:line="277" w:lineRule="auto"/>
        <w:rPr/>
      </w:pPr>
      <w:r/>
    </w:p>
    <w:p>
      <w:pPr>
        <w:ind w:right="77" w:firstLine="419"/>
        <w:spacing w:before="82"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本文件按照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9"/>
          <w:position w:val="-1"/>
        </w:rPr>
        <w:t>/T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9"/>
        </w:rPr>
        <w:t>1—2020《标准化工作导则    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9"/>
        </w:rPr>
        <w:t>部分 :标准化文件的结构和起草规则》的规定</w:t>
      </w:r>
      <w:r>
        <w:rPr>
          <w:rFonts w:ascii="Microsoft YaHei" w:hAnsi="Microsoft YaHei" w:eastAsia="Microsoft YaHei" w:cs="Microsoft YaHei"/>
          <w:sz w:val="19"/>
          <w:szCs w:val="19"/>
          <w:spacing w:val="7"/>
        </w:rPr>
        <w:t>起草</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w:t>
      </w:r>
    </w:p>
    <w:p>
      <w:pPr>
        <w:ind w:left="419"/>
        <w:spacing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本文件是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0"/>
        </w:rPr>
        <w:t>/T 15763《建筑用安全玻璃》的第</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0"/>
          <w:position w:val="-1"/>
        </w:rPr>
        <w:t>3</w:t>
      </w:r>
      <w:r>
        <w:rPr>
          <w:rFonts w:ascii="Microsoft YaHei" w:hAnsi="Microsoft YaHei" w:eastAsia="Microsoft YaHei" w:cs="Microsoft YaHei"/>
          <w:sz w:val="19"/>
          <w:szCs w:val="19"/>
          <w:spacing w:val="10"/>
        </w:rPr>
        <w:t>部分</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0"/>
        </w:rPr>
        <w:t>/T </w:t>
      </w:r>
      <w:r>
        <w:rPr>
          <w:rFonts w:ascii="Microsoft YaHei" w:hAnsi="Microsoft YaHei" w:eastAsia="Microsoft YaHei" w:cs="Microsoft YaHei"/>
          <w:sz w:val="19"/>
          <w:szCs w:val="19"/>
          <w:spacing w:val="10"/>
          <w:position w:val="-1"/>
        </w:rPr>
        <w:t>15763</w:t>
      </w:r>
      <w:r>
        <w:rPr>
          <w:rFonts w:ascii="Microsoft YaHei" w:hAnsi="Microsoft YaHei" w:eastAsia="Microsoft YaHei" w:cs="Microsoft YaHei"/>
          <w:sz w:val="19"/>
          <w:szCs w:val="19"/>
          <w:spacing w:val="10"/>
        </w:rPr>
        <w:t>已经发布了以下部分 </w:t>
      </w:r>
      <w:r>
        <w:rPr>
          <w:rFonts w:ascii="Microsoft YaHei" w:hAnsi="Microsoft YaHei" w:eastAsia="Microsoft YaHei" w:cs="Microsoft YaHei"/>
          <w:sz w:val="19"/>
          <w:szCs w:val="19"/>
          <w:spacing w:val="10"/>
          <w:position w:val="1"/>
        </w:rPr>
        <w:t>:</w:t>
      </w:r>
    </w:p>
    <w:p>
      <w:pPr>
        <w:ind w:left="626"/>
        <w:spacing w:before="5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1"/>
        </w:rPr>
        <w:t>第</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11"/>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防火玻璃</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1"/>
        </w:rPr>
        <w:t>;</w:t>
      </w:r>
    </w:p>
    <w:p>
      <w:pPr>
        <w:ind w:left="626"/>
        <w:spacing w:before="4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:钢化玻璃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p>
    <w:p>
      <w:pPr>
        <w:ind w:left="626"/>
        <w:spacing w:before="4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3</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:夹层玻璃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p>
    <w:p>
      <w:pPr>
        <w:ind w:left="626"/>
        <w:spacing w:before="4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4</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:均质钢化玻璃</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24" w:right="77" w:firstLine="395"/>
        <w:spacing w:before="44" w:line="22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本文件代替</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4"/>
          <w:position w:val="-1"/>
        </w:rPr>
        <w:t xml:space="preserve"> 15763.</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4"/>
        </w:rPr>
        <w:t>3—2009《建筑用安全玻璃</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4"/>
        </w:rPr>
        <w:t>第</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4"/>
          <w:position w:val="-1"/>
        </w:rPr>
        <w:t>3</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4"/>
        </w:rPr>
        <w:t>部分 </w:t>
      </w:r>
      <w:r>
        <w:rPr>
          <w:rFonts w:ascii="Microsoft YaHei" w:hAnsi="Microsoft YaHei" w:eastAsia="Microsoft YaHei" w:cs="Microsoft YaHei"/>
          <w:sz w:val="19"/>
          <w:szCs w:val="19"/>
          <w:spacing w:val="4"/>
          <w:position w:val="1"/>
        </w:rPr>
        <w:t>:夹层玻璃》,</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4"/>
        </w:rPr>
        <w:t>与</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4"/>
          <w:position w:val="-1"/>
        </w:rPr>
        <w:t xml:space="preserve"> 15763.</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4"/>
          <w:position w:val="-1"/>
        </w:rPr>
        <w:t>3—2009</w:t>
      </w:r>
      <w:r>
        <w:rPr>
          <w:rFonts w:ascii="Microsoft YaHei" w:hAnsi="Microsoft YaHei" w:eastAsia="Microsoft YaHei" w:cs="Microsoft YaHei"/>
          <w:sz w:val="19"/>
          <w:szCs w:val="19"/>
          <w:spacing w:val="4"/>
        </w:rPr>
        <w:t>相</w:t>
      </w:r>
      <w:r>
        <w:rPr>
          <w:rFonts w:ascii="Microsoft YaHei" w:hAnsi="Microsoft YaHei" w:eastAsia="Microsoft YaHei" w:cs="Microsoft YaHei"/>
          <w:sz w:val="19"/>
          <w:szCs w:val="19"/>
          <w:spacing w:val="17"/>
        </w:rPr>
        <w:t>比</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,除结构调整和编辑性改动外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,主要技术变化</w:t>
      </w:r>
      <w:r>
        <w:rPr>
          <w:rFonts w:ascii="Microsoft YaHei" w:hAnsi="Microsoft YaHei" w:eastAsia="Microsoft YaHei" w:cs="Microsoft YaHei"/>
          <w:sz w:val="19"/>
          <w:szCs w:val="19"/>
          <w:spacing w:val="16"/>
        </w:rPr>
        <w:t>如下</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p>
    <w:p>
      <w:pPr>
        <w:ind w:left="828" w:right="77" w:hanging="406"/>
        <w:spacing w:before="2"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a)    删除了</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
        </w:rPr>
        <w:t>“安全夹层玻璃”“</w:t>
      </w:r>
      <w:r>
        <w:rPr>
          <w:rFonts w:ascii="Microsoft YaHei" w:hAnsi="Microsoft YaHei" w:eastAsia="Microsoft YaHei" w:cs="Microsoft YaHei"/>
          <w:sz w:val="19"/>
          <w:szCs w:val="19"/>
          <w:spacing w:val="-1"/>
          <w:position w:val="-2"/>
        </w:rPr>
        <w:t>Ⅰ</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
        </w:rPr>
        <w:t>类夹层玻璃</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1"/>
          <w:position w:val="-2"/>
        </w:rPr>
        <w:t>Ⅱ-1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
        </w:rPr>
        <w:t>类夹层玻璃</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1"/>
          <w:position w:val="-2"/>
        </w:rPr>
        <w:t>Ⅱ</w:t>
      </w:r>
      <w:r>
        <w:rPr>
          <w:rFonts w:ascii="Microsoft YaHei" w:hAnsi="Microsoft YaHei" w:eastAsia="Microsoft YaHei" w:cs="Microsoft YaHei"/>
          <w:sz w:val="19"/>
          <w:szCs w:val="19"/>
          <w:spacing w:val="-2"/>
          <w:position w:val="-2"/>
        </w:rPr>
        <w:t>-2</w:t>
      </w:r>
      <w:r>
        <w:rPr>
          <w:rFonts w:ascii="Microsoft YaHei" w:hAnsi="Microsoft YaHei" w:eastAsia="Microsoft YaHei" w:cs="Microsoft YaHei"/>
          <w:sz w:val="19"/>
          <w:szCs w:val="19"/>
          <w:spacing w:val="-2"/>
        </w:rPr>
        <w:t>类夹层玻璃</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2"/>
          <w:position w:val="-2"/>
        </w:rPr>
        <w:t>Ⅲ  </w:t>
      </w:r>
      <w:r>
        <w:rPr>
          <w:rFonts w:ascii="Microsoft YaHei" w:hAnsi="Microsoft YaHei" w:eastAsia="Microsoft YaHei" w:cs="Microsoft YaHei"/>
          <w:sz w:val="19"/>
          <w:szCs w:val="19"/>
          <w:spacing w:val="-2"/>
        </w:rPr>
        <w:t>类夹层玻</w:t>
      </w:r>
      <w:r>
        <w:rPr>
          <w:rFonts w:ascii="Microsoft YaHei" w:hAnsi="Microsoft YaHei" w:eastAsia="Microsoft YaHei" w:cs="Microsoft YaHei"/>
          <w:sz w:val="19"/>
          <w:szCs w:val="19"/>
          <w:spacing w:val="-8"/>
          <w:position w:val="1"/>
        </w:rPr>
        <w:t>璃</w:t>
      </w:r>
      <w:r>
        <w:rPr>
          <w:rFonts w:ascii="Microsoft YaHei" w:hAnsi="Microsoft YaHei" w:eastAsia="Microsoft YaHei" w:cs="Microsoft YaHei"/>
          <w:sz w:val="19"/>
          <w:szCs w:val="19"/>
          <w:spacing w:val="-34"/>
          <w:position w:val="1"/>
        </w:rPr>
        <w:t xml:space="preserve"> </w:t>
      </w:r>
      <w:r>
        <w:rPr>
          <w:rFonts w:ascii="Microsoft YaHei" w:hAnsi="Microsoft YaHei" w:eastAsia="Microsoft YaHei" w:cs="Microsoft YaHei"/>
          <w:sz w:val="19"/>
          <w:szCs w:val="19"/>
          <w:spacing w:val="-8"/>
          <w:position w:val="1"/>
        </w:rPr>
        <w:t>”的术语和定义(见</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8"/>
          <w:position w:val="-1"/>
        </w:rPr>
        <w:t>2009</w:t>
      </w:r>
      <w:r>
        <w:rPr>
          <w:rFonts w:ascii="Microsoft YaHei" w:hAnsi="Microsoft YaHei" w:eastAsia="Microsoft YaHei" w:cs="Microsoft YaHei"/>
          <w:sz w:val="19"/>
          <w:szCs w:val="19"/>
          <w:spacing w:val="-8"/>
          <w:position w:val="1"/>
        </w:rPr>
        <w:t>年版的</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8"/>
          <w:position w:val="-1"/>
        </w:rPr>
        <w:t>9</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8"/>
          <w:position w:val="-1"/>
        </w:rPr>
        <w:t>10</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8"/>
          <w:position w:val="-1"/>
        </w:rPr>
        <w:t>11</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position w:val="-1"/>
        </w:rPr>
        <w:t>3.</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8"/>
        </w:rPr>
        <w:t>12) </w:t>
      </w:r>
      <w:r>
        <w:rPr>
          <w:rFonts w:ascii="Microsoft YaHei" w:hAnsi="Microsoft YaHei" w:eastAsia="Microsoft YaHei" w:cs="Microsoft YaHei"/>
          <w:sz w:val="19"/>
          <w:szCs w:val="19"/>
          <w:spacing w:val="-8"/>
          <w:position w:val="1"/>
        </w:rPr>
        <w:t>;</w:t>
      </w:r>
    </w:p>
    <w:p>
      <w:pPr>
        <w:ind w:left="423"/>
        <w:spacing w:before="1"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b)    增加了</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气泡</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浑浊</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变色</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的术语和定义(见</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0"/>
          <w:position w:val="-2"/>
        </w:rPr>
        <w:t>3.</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0"/>
          <w:position w:val="-2"/>
        </w:rPr>
        <w:t>16</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2"/>
        </w:rPr>
        <w:t>3.</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0"/>
          <w:position w:val="-2"/>
        </w:rPr>
        <w:t>17</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2"/>
        </w:rPr>
        <w:t>3.</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0"/>
        </w:rPr>
        <w:t>18) </w:t>
      </w:r>
      <w:r>
        <w:rPr>
          <w:rFonts w:ascii="Microsoft YaHei" w:hAnsi="Microsoft YaHei" w:eastAsia="Microsoft YaHei" w:cs="Microsoft YaHei"/>
          <w:sz w:val="19"/>
          <w:szCs w:val="19"/>
          <w:spacing w:val="-10"/>
          <w:position w:val="1"/>
        </w:rPr>
        <w:t>;</w:t>
      </w:r>
    </w:p>
    <w:p>
      <w:pPr>
        <w:ind w:left="424"/>
        <w:spacing w:before="5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c)    删除了</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4"/>
        </w:rPr>
        <w:t>“材料</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4"/>
        </w:rPr>
        <w:t>”一章(见</w:t>
      </w:r>
      <w:r>
        <w:rPr>
          <w:rFonts w:ascii="Microsoft YaHei" w:hAnsi="Microsoft YaHei" w:eastAsia="Microsoft YaHei" w:cs="Microsoft YaHei"/>
          <w:sz w:val="19"/>
          <w:szCs w:val="19"/>
          <w:spacing w:val="18"/>
          <w:w w:val="101"/>
        </w:rPr>
        <w:t xml:space="preserve"> </w:t>
      </w:r>
      <w:r>
        <w:rPr>
          <w:rFonts w:ascii="Microsoft YaHei" w:hAnsi="Microsoft YaHei" w:eastAsia="Microsoft YaHei" w:cs="Microsoft YaHei"/>
          <w:sz w:val="19"/>
          <w:szCs w:val="19"/>
          <w:spacing w:val="4"/>
          <w:position w:val="-2"/>
        </w:rPr>
        <w:t>2009</w:t>
      </w:r>
      <w:r>
        <w:rPr>
          <w:rFonts w:ascii="Microsoft YaHei" w:hAnsi="Microsoft YaHei" w:eastAsia="Microsoft YaHei" w:cs="Microsoft YaHei"/>
          <w:sz w:val="19"/>
          <w:szCs w:val="19"/>
          <w:spacing w:val="4"/>
        </w:rPr>
        <w:t>年版的第</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position w:val="-2"/>
        </w:rPr>
        <w:t>5</w:t>
      </w:r>
      <w:r>
        <w:rPr>
          <w:rFonts w:ascii="Microsoft YaHei" w:hAnsi="Microsoft YaHei" w:eastAsia="Microsoft YaHei" w:cs="Microsoft YaHei"/>
          <w:sz w:val="19"/>
          <w:szCs w:val="19"/>
          <w:spacing w:val="-33"/>
          <w:position w:val="-2"/>
        </w:rPr>
        <w:t xml:space="preserve"> </w:t>
      </w:r>
      <w:r>
        <w:rPr>
          <w:rFonts w:ascii="Microsoft YaHei" w:hAnsi="Microsoft YaHei" w:eastAsia="Microsoft YaHei" w:cs="Microsoft YaHei"/>
          <w:sz w:val="19"/>
          <w:szCs w:val="19"/>
          <w:spacing w:val="4"/>
        </w:rPr>
        <w:t>章) ;</w:t>
      </w:r>
    </w:p>
    <w:p>
      <w:pPr>
        <w:ind w:left="424"/>
        <w:spacing w:before="5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d)    更改了</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边长偏差</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厚度偏差</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的要求(见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3"/>
          <w:position w:val="-1"/>
        </w:rPr>
        <w:t>1</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3"/>
          <w:position w:val="-1"/>
        </w:rPr>
        <w:t>3</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2009</w:t>
      </w:r>
      <w:r>
        <w:rPr>
          <w:rFonts w:ascii="Microsoft YaHei" w:hAnsi="Microsoft YaHei" w:eastAsia="Microsoft YaHei" w:cs="Microsoft YaHei"/>
          <w:sz w:val="19"/>
          <w:szCs w:val="19"/>
          <w:spacing w:val="-3"/>
        </w:rPr>
        <w:t>年版的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3"/>
          <w:position w:val="-1"/>
        </w:rPr>
        <w:t>1</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3"/>
          <w:position w:val="-1"/>
        </w:rPr>
        <w:t>2.</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3"/>
        </w:rPr>
        <w:t>3) </w:t>
      </w:r>
      <w:r>
        <w:rPr>
          <w:rFonts w:ascii="Microsoft YaHei" w:hAnsi="Microsoft YaHei" w:eastAsia="Microsoft YaHei" w:cs="Microsoft YaHei"/>
          <w:sz w:val="19"/>
          <w:szCs w:val="19"/>
          <w:spacing w:val="-3"/>
          <w:position w:val="1"/>
        </w:rPr>
        <w:t>;</w:t>
      </w:r>
    </w:p>
    <w:p>
      <w:pPr>
        <w:ind w:left="424"/>
        <w:spacing w:before="6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e)    增加了</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
        </w:rPr>
        <w:t>“边部质量</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
        </w:rPr>
        <w:t>”的要求(</w:t>
      </w:r>
      <w:r>
        <w:rPr>
          <w:rFonts w:ascii="Microsoft YaHei" w:hAnsi="Microsoft YaHei" w:eastAsia="Microsoft YaHei" w:cs="Microsoft YaHei"/>
          <w:sz w:val="19"/>
          <w:szCs w:val="19"/>
        </w:rPr>
        <w:t>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position w:val="-2"/>
        </w:rPr>
        <w:t>5.</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position w:val="-2"/>
        </w:rPr>
        <w:t>3.</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rPr>
        <w:t>4) ;</w:t>
      </w:r>
    </w:p>
    <w:p>
      <w:pPr>
        <w:ind w:left="421"/>
        <w:spacing w:before="5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f)    更改了</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可见光透射比</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可见光反射比</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的要求(见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position w:val="-1"/>
        </w:rPr>
        <w:t>5.</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
          <w:position w:val="-1"/>
        </w:rPr>
        <w:t>5</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position w:val="-1"/>
        </w:rPr>
        <w:t>2009</w:t>
      </w:r>
      <w:r>
        <w:rPr>
          <w:rFonts w:ascii="Microsoft YaHei" w:hAnsi="Microsoft YaHei" w:eastAsia="Microsoft YaHei" w:cs="Microsoft YaHei"/>
          <w:sz w:val="19"/>
          <w:szCs w:val="19"/>
          <w:spacing w:val="-1"/>
        </w:rPr>
        <w:t>年版的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1"/>
          <w:position w:val="-1"/>
        </w:rPr>
        <w:t>4</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
        </w:rPr>
        <w:t>5) </w:t>
      </w:r>
      <w:r>
        <w:rPr>
          <w:rFonts w:ascii="Microsoft YaHei" w:hAnsi="Microsoft YaHei" w:eastAsia="Microsoft YaHei" w:cs="Microsoft YaHei"/>
          <w:sz w:val="19"/>
          <w:szCs w:val="19"/>
          <w:spacing w:val="-1"/>
          <w:position w:val="1"/>
        </w:rPr>
        <w:t>;</w:t>
      </w:r>
    </w:p>
    <w:p>
      <w:pPr>
        <w:ind w:left="422"/>
        <w:spacing w:before="63"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g)</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更改了</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落球冲击剥离性能</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霰弹袋</w:t>
      </w:r>
      <w:r>
        <w:rPr>
          <w:rFonts w:ascii="Microsoft YaHei" w:hAnsi="Microsoft YaHei" w:eastAsia="Microsoft YaHei" w:cs="Microsoft YaHei"/>
          <w:sz w:val="19"/>
          <w:szCs w:val="19"/>
        </w:rPr>
        <w:t>冲击性能</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rPr>
        <w:t>的要求(见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position w:val="-1"/>
        </w:rPr>
        <w:t>5.</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position w:val="-1"/>
        </w:rPr>
        <w:t>7</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position w:val="-1"/>
        </w:rPr>
        <w:t>5.</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position w:val="-1"/>
        </w:rPr>
        <w:t>8</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position w:val="-1"/>
        </w:rPr>
        <w:t>2009</w:t>
      </w:r>
      <w:r>
        <w:rPr>
          <w:rFonts w:ascii="Microsoft YaHei" w:hAnsi="Microsoft YaHei" w:eastAsia="Microsoft YaHei" w:cs="Microsoft YaHei"/>
          <w:sz w:val="19"/>
          <w:szCs w:val="19"/>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position w:val="-1"/>
        </w:rPr>
        <w:t>6.</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position w:val="-1"/>
        </w:rPr>
        <w:t>10</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position w:val="-1"/>
        </w:rPr>
        <w:t>6.</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rPr>
        <w:t>11) </w:t>
      </w:r>
      <w:r>
        <w:rPr>
          <w:rFonts w:ascii="Microsoft YaHei" w:hAnsi="Microsoft YaHei" w:eastAsia="Microsoft YaHei" w:cs="Microsoft YaHei"/>
          <w:sz w:val="19"/>
          <w:szCs w:val="19"/>
          <w:position w:val="1"/>
        </w:rPr>
        <w:t>;</w:t>
      </w:r>
    </w:p>
    <w:p>
      <w:pPr>
        <w:ind w:left="834" w:hanging="412"/>
        <w:spacing w:before="66"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h)    更改了</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耐热性能</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耐湿性能</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rPr>
        <w:t>耐</w:t>
      </w:r>
      <w:r>
        <w:rPr>
          <w:rFonts w:ascii="Microsoft YaHei" w:hAnsi="Microsoft YaHei" w:eastAsia="Microsoft YaHei" w:cs="Microsoft YaHei"/>
          <w:sz w:val="19"/>
          <w:szCs w:val="19"/>
          <w:spacing w:val="-6"/>
        </w:rPr>
        <w:t>辐照性能</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的要求(见</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6"/>
          <w:position w:val="-1"/>
        </w:rPr>
        <w:t>5.</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6"/>
          <w:position w:val="-1"/>
        </w:rPr>
        <w:t>9</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1"/>
        </w:rPr>
        <w:t>5.</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6"/>
          <w:position w:val="-1"/>
        </w:rPr>
        <w:t>10</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1"/>
        </w:rPr>
        <w:t>5.</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6"/>
          <w:position w:val="-1"/>
        </w:rPr>
        <w:t>11</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34"/>
          <w:position w:val="1"/>
        </w:rPr>
        <w:t xml:space="preserve"> </w:t>
      </w:r>
      <w:r>
        <w:rPr>
          <w:rFonts w:ascii="Microsoft YaHei" w:hAnsi="Microsoft YaHei" w:eastAsia="Microsoft YaHei" w:cs="Microsoft YaHei"/>
          <w:sz w:val="19"/>
          <w:szCs w:val="19"/>
          <w:spacing w:val="-6"/>
          <w:position w:val="-1"/>
        </w:rPr>
        <w:t>2009</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6"/>
          <w:position w:val="-1"/>
        </w:rPr>
        <w:t>7</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6"/>
          <w:position w:val="-1"/>
        </w:rPr>
        <w:t>8</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
        </w:rPr>
        <w:t>9) </w:t>
      </w:r>
      <w:r>
        <w:rPr>
          <w:rFonts w:ascii="Microsoft YaHei" w:hAnsi="Microsoft YaHei" w:eastAsia="Microsoft YaHei" w:cs="Microsoft YaHei"/>
          <w:sz w:val="19"/>
          <w:szCs w:val="19"/>
          <w:spacing w:val="-1"/>
          <w:position w:val="1"/>
        </w:rPr>
        <w:t>;</w:t>
      </w:r>
    </w:p>
    <w:p>
      <w:pPr>
        <w:ind w:left="421"/>
        <w:spacing w:before="1"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i)    更改了</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抗风压性能</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的要求(见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position w:val="-1"/>
        </w:rPr>
        <w:t>5.</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6"/>
          <w:position w:val="-1"/>
        </w:rPr>
        <w:t>12</w:t>
      </w: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5"/>
          <w:position w:val="-1"/>
        </w:rPr>
        <w:t>2009</w:t>
      </w:r>
      <w:r>
        <w:rPr>
          <w:rFonts w:ascii="Microsoft YaHei" w:hAnsi="Microsoft YaHei" w:eastAsia="Microsoft YaHei" w:cs="Microsoft YaHei"/>
          <w:sz w:val="19"/>
          <w:szCs w:val="19"/>
          <w:spacing w:val="5"/>
        </w:rPr>
        <w:t>年版的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5"/>
        </w:rPr>
        <w:t>6) </w:t>
      </w:r>
      <w:r>
        <w:rPr>
          <w:rFonts w:ascii="Microsoft YaHei" w:hAnsi="Microsoft YaHei" w:eastAsia="Microsoft YaHei" w:cs="Microsoft YaHei"/>
          <w:sz w:val="19"/>
          <w:szCs w:val="19"/>
          <w:spacing w:val="5"/>
          <w:position w:val="1"/>
        </w:rPr>
        <w:t>;</w:t>
      </w:r>
    </w:p>
    <w:p>
      <w:pPr>
        <w:ind w:left="408"/>
        <w:spacing w:before="63"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position w:val="-1"/>
        </w:rPr>
        <w:t>j)    </w:t>
      </w:r>
      <w:r>
        <w:rPr>
          <w:rFonts w:ascii="Microsoft YaHei" w:hAnsi="Microsoft YaHei" w:eastAsia="Microsoft YaHei" w:cs="Microsoft YaHei"/>
          <w:sz w:val="19"/>
          <w:szCs w:val="19"/>
          <w:spacing w:val="1"/>
        </w:rPr>
        <w:t>增加了</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“抵御暴力入侵性能”“隔声性能</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
        </w:rPr>
        <w:t>”的要求(见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
          <w:position w:val="-2"/>
        </w:rPr>
        <w:t>13</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1"/>
          <w:position w:val="-2"/>
        </w:rPr>
        <w:t>5.</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
        </w:rPr>
        <w:t>14) ;</w:t>
      </w:r>
    </w:p>
    <w:p>
      <w:pPr>
        <w:ind w:left="834" w:right="23" w:hanging="412"/>
        <w:spacing w:before="69" w:line="21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k)    更改了 “边</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2"/>
        </w:rPr>
        <w:t>长</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rPr>
        <w:t>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rPr>
        <w:t>差</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rPr>
        <w:t>”“叠</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2"/>
        </w:rPr>
        <w:t>差</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2"/>
        </w:rPr>
        <w:t>”“厚</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2"/>
        </w:rPr>
        <w:t>度</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rPr>
        <w:t>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rPr>
        <w:t>差</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rPr>
        <w:t>”和 “对</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2"/>
        </w:rPr>
        <w:t>角</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2"/>
        </w:rPr>
        <w:t>线</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2"/>
        </w:rPr>
        <w:t>差</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rPr>
        <w:t>”的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rPr>
        <w:t>试</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2"/>
        </w:rPr>
        <w:t>验</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2"/>
        </w:rPr>
        <w:t>方</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2"/>
        </w:rPr>
        <w:t>法 (见  </w:t>
      </w:r>
      <w:r>
        <w:rPr>
          <w:rFonts w:ascii="Microsoft YaHei" w:hAnsi="Microsoft YaHei" w:eastAsia="Microsoft YaHei" w:cs="Microsoft YaHei"/>
          <w:sz w:val="19"/>
          <w:szCs w:val="19"/>
          <w:spacing w:val="-12"/>
          <w:position w:val="-2"/>
        </w:rPr>
        <w:t>6. 1. 1</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2"/>
          <w:position w:val="-2"/>
        </w:rPr>
        <w:t>6. 1. 2</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2"/>
          <w:position w:val="-2"/>
        </w:rPr>
        <w:t>6. 1. 3</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7"/>
        </w:rPr>
        <w:t>6. 1.</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4</w:t>
      </w:r>
      <w:r>
        <w:rPr>
          <w:rFonts w:ascii="Microsoft YaHei" w:hAnsi="Microsoft YaHei" w:eastAsia="Microsoft YaHei" w:cs="Microsoft YaHei"/>
          <w:sz w:val="19"/>
          <w:szCs w:val="19"/>
          <w:spacing w:val="-7"/>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7"/>
        </w:rPr>
        <w:t>2009</w:t>
      </w:r>
      <w:r>
        <w:rPr>
          <w:rFonts w:ascii="Microsoft YaHei" w:hAnsi="Microsoft YaHei" w:eastAsia="Microsoft YaHei" w:cs="Microsoft YaHei"/>
          <w:sz w:val="19"/>
          <w:szCs w:val="19"/>
          <w:spacing w:val="-7"/>
          <w:position w:val="1"/>
        </w:rPr>
        <w:t>年版的</w:t>
      </w:r>
      <w:r>
        <w:rPr>
          <w:rFonts w:ascii="Microsoft YaHei" w:hAnsi="Microsoft YaHei" w:eastAsia="Microsoft YaHei" w:cs="Microsoft YaHei"/>
          <w:sz w:val="19"/>
          <w:szCs w:val="19"/>
          <w:spacing w:val="20"/>
          <w:w w:val="101"/>
          <w:position w:val="1"/>
        </w:rPr>
        <w:t xml:space="preserve"> </w:t>
      </w:r>
      <w:r>
        <w:rPr>
          <w:rFonts w:ascii="Microsoft YaHei" w:hAnsi="Microsoft YaHei" w:eastAsia="Microsoft YaHei" w:cs="Microsoft YaHei"/>
          <w:sz w:val="19"/>
          <w:szCs w:val="19"/>
          <w:spacing w:val="-7"/>
        </w:rPr>
        <w:t>7.</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3.</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7"/>
        </w:rPr>
        <w:t>1</w:t>
      </w:r>
      <w:r>
        <w:rPr>
          <w:rFonts w:ascii="Microsoft YaHei" w:hAnsi="Microsoft YaHei" w:eastAsia="Microsoft YaHei" w:cs="Microsoft YaHei"/>
          <w:sz w:val="19"/>
          <w:szCs w:val="19"/>
          <w:spacing w:val="-7"/>
          <w:position w:val="2"/>
        </w:rPr>
        <w:t>、</w:t>
      </w:r>
      <w:r>
        <w:rPr>
          <w:rFonts w:ascii="Microsoft YaHei" w:hAnsi="Microsoft YaHei" w:eastAsia="Microsoft YaHei" w:cs="Microsoft YaHei"/>
          <w:sz w:val="19"/>
          <w:szCs w:val="19"/>
          <w:spacing w:val="-7"/>
        </w:rPr>
        <w:t>7.</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3.</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7"/>
        </w:rPr>
        <w:t>2</w:t>
      </w:r>
      <w:r>
        <w:rPr>
          <w:rFonts w:ascii="Microsoft YaHei" w:hAnsi="Microsoft YaHei" w:eastAsia="Microsoft YaHei" w:cs="Microsoft YaHei"/>
          <w:sz w:val="19"/>
          <w:szCs w:val="19"/>
          <w:spacing w:val="-7"/>
          <w:position w:val="2"/>
        </w:rPr>
        <w:t>、</w:t>
      </w:r>
      <w:r>
        <w:rPr>
          <w:rFonts w:ascii="Microsoft YaHei" w:hAnsi="Microsoft YaHei" w:eastAsia="Microsoft YaHei" w:cs="Microsoft YaHei"/>
          <w:sz w:val="19"/>
          <w:szCs w:val="19"/>
          <w:spacing w:val="-7"/>
        </w:rPr>
        <w:t>7.</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rPr>
        <w:t>3.</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3) </w:t>
      </w:r>
      <w:r>
        <w:rPr>
          <w:rFonts w:ascii="Microsoft YaHei" w:hAnsi="Microsoft YaHei" w:eastAsia="Microsoft YaHei" w:cs="Microsoft YaHei"/>
          <w:sz w:val="19"/>
          <w:szCs w:val="19"/>
          <w:spacing w:val="-7"/>
          <w:position w:val="2"/>
        </w:rPr>
        <w:t>;</w:t>
      </w:r>
    </w:p>
    <w:p>
      <w:pPr>
        <w:ind w:left="423"/>
        <w:spacing w:before="1"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l)    更改了</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外观质量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的试验方法(见</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6"/>
          <w:position w:val="-2"/>
        </w:rPr>
        <w:t>6.</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6"/>
          <w:position w:val="-2"/>
        </w:rPr>
        <w:t>2</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2"/>
        </w:rPr>
        <w:t>2009</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6"/>
          <w:position w:val="-2"/>
        </w:rPr>
        <w:t>7.</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6"/>
        </w:rPr>
        <w:t>2) </w:t>
      </w:r>
      <w:r>
        <w:rPr>
          <w:rFonts w:ascii="Microsoft YaHei" w:hAnsi="Microsoft YaHei" w:eastAsia="Microsoft YaHei" w:cs="Microsoft YaHei"/>
          <w:sz w:val="19"/>
          <w:szCs w:val="19"/>
          <w:spacing w:val="6"/>
          <w:position w:val="1"/>
        </w:rPr>
        <w:t>;</w:t>
      </w:r>
    </w:p>
    <w:p>
      <w:pPr>
        <w:ind w:left="425"/>
        <w:spacing w:before="54"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m)</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
        </w:rPr>
        <w:t>更改了</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可见光透射比</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可见光反射比</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的试验方法(见</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
          <w:position w:val="-2"/>
        </w:rPr>
        <w:t>4</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
          <w:position w:val="-2"/>
        </w:rPr>
        <w:t>5</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position w:val="-2"/>
        </w:rPr>
        <w:t>2009</w:t>
      </w:r>
      <w:r>
        <w:rPr>
          <w:rFonts w:ascii="Microsoft YaHei" w:hAnsi="Microsoft YaHei" w:eastAsia="Microsoft YaHei" w:cs="Microsoft YaHei"/>
          <w:sz w:val="19"/>
          <w:szCs w:val="19"/>
          <w:spacing w:val="-1"/>
        </w:rPr>
        <w:t>年版的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position w:val="-2"/>
        </w:rPr>
        <w:t>7.</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
          <w:position w:val="-2"/>
        </w:rPr>
        <w:t>5</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position w:val="-2"/>
        </w:rPr>
        <w:t>7.</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
        </w:rPr>
        <w:t>6) </w:t>
      </w:r>
      <w:r>
        <w:rPr>
          <w:rFonts w:ascii="Microsoft YaHei" w:hAnsi="Microsoft YaHei" w:eastAsia="Microsoft YaHei" w:cs="Microsoft YaHei"/>
          <w:sz w:val="19"/>
          <w:szCs w:val="19"/>
          <w:spacing w:val="-1"/>
          <w:position w:val="1"/>
        </w:rPr>
        <w:t>;</w:t>
      </w:r>
    </w:p>
    <w:p>
      <w:pPr>
        <w:ind w:left="834" w:hanging="412"/>
        <w:spacing w:before="54"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n)</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4"/>
        </w:rPr>
        <w:t>更改了</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4"/>
        </w:rPr>
        <w:t>“落球冲击</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离</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性</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能</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4"/>
        </w:rPr>
        <w:t>”“霰</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4"/>
        </w:rPr>
        <w:t>弹</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袋</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4"/>
        </w:rPr>
        <w:t>冲</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击</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性</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能</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4"/>
        </w:rPr>
        <w:t>”的</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方</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法(见</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4"/>
          <w:position w:val="-2"/>
        </w:rPr>
        <w:t>6.</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4"/>
          <w:position w:val="-2"/>
        </w:rPr>
        <w:t>6</w:t>
      </w:r>
      <w:r>
        <w:rPr>
          <w:rFonts w:ascii="Microsoft YaHei" w:hAnsi="Microsoft YaHei" w:eastAsia="Microsoft YaHei" w:cs="Microsoft YaHei"/>
          <w:sz w:val="19"/>
          <w:szCs w:val="19"/>
          <w:spacing w:val="-4"/>
        </w:rPr>
        <w:t>、</w:t>
      </w:r>
      <w:r>
        <w:rPr>
          <w:rFonts w:ascii="Microsoft YaHei" w:hAnsi="Microsoft YaHei" w:eastAsia="Microsoft YaHei" w:cs="Microsoft YaHei"/>
          <w:sz w:val="19"/>
          <w:szCs w:val="19"/>
          <w:spacing w:val="-4"/>
          <w:position w:val="-2"/>
        </w:rPr>
        <w:t>6</w:t>
      </w:r>
      <w:r>
        <w:rPr>
          <w:rFonts w:ascii="Microsoft YaHei" w:hAnsi="Microsoft YaHei" w:eastAsia="Microsoft YaHei" w:cs="Microsoft YaHei"/>
          <w:sz w:val="19"/>
          <w:szCs w:val="19"/>
          <w:spacing w:val="-5"/>
          <w:position w:val="-2"/>
        </w:rPr>
        <w:t>.</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5"/>
          <w:position w:val="-2"/>
        </w:rPr>
        <w:t>7</w:t>
      </w:r>
      <w:r>
        <w:rPr>
          <w:rFonts w:ascii="Microsoft YaHei" w:hAnsi="Microsoft YaHei" w:eastAsia="Microsoft YaHei" w:cs="Microsoft YaHei"/>
          <w:sz w:val="19"/>
          <w:szCs w:val="19"/>
          <w:spacing w:val="-5"/>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5"/>
          <w:position w:val="-2"/>
        </w:rPr>
        <w:t>2009</w:t>
      </w:r>
      <w:r>
        <w:rPr>
          <w:rFonts w:ascii="Microsoft YaHei" w:hAnsi="Microsoft YaHei" w:eastAsia="Microsoft YaHei" w:cs="Microsoft YaHei"/>
          <w:sz w:val="19"/>
          <w:szCs w:val="19"/>
          <w:spacing w:val="-5"/>
        </w:rPr>
        <w:t>年</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5"/>
        </w:rPr>
        <w:t>版 的</w:t>
      </w:r>
      <w:r>
        <w:rPr>
          <w:rFonts w:ascii="Microsoft YaHei" w:hAnsi="Microsoft YaHei" w:eastAsia="Microsoft YaHei" w:cs="Microsoft YaHei"/>
          <w:sz w:val="19"/>
          <w:szCs w:val="19"/>
          <w:spacing w:val="33"/>
          <w:w w:val="101"/>
        </w:rPr>
        <w:t xml:space="preserve"> </w:t>
      </w:r>
      <w:r>
        <w:rPr>
          <w:rFonts w:ascii="Microsoft YaHei" w:hAnsi="Microsoft YaHei" w:eastAsia="Microsoft YaHei" w:cs="Microsoft YaHei"/>
          <w:sz w:val="19"/>
          <w:szCs w:val="19"/>
          <w:spacing w:val="-5"/>
          <w:position w:val="-2"/>
        </w:rPr>
        <w:t>7. 11</w:t>
      </w:r>
      <w:r>
        <w:rPr>
          <w:rFonts w:ascii="Microsoft YaHei" w:hAnsi="Microsoft YaHei" w:eastAsia="Microsoft YaHei" w:cs="Microsoft YaHei"/>
          <w:sz w:val="19"/>
          <w:szCs w:val="19"/>
          <w:spacing w:val="-5"/>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
          <w:position w:val="-1"/>
        </w:rPr>
        <w:t>7.</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2"/>
        </w:rPr>
        <w:t>12) </w:t>
      </w:r>
      <w:r>
        <w:rPr>
          <w:rFonts w:ascii="Microsoft YaHei" w:hAnsi="Microsoft YaHei" w:eastAsia="Microsoft YaHei" w:cs="Microsoft YaHei"/>
          <w:sz w:val="19"/>
          <w:szCs w:val="19"/>
          <w:spacing w:val="-2"/>
          <w:position w:val="1"/>
        </w:rPr>
        <w:t>;</w:t>
      </w:r>
    </w:p>
    <w:p>
      <w:pPr>
        <w:ind w:left="834" w:hanging="412"/>
        <w:spacing w:before="1" w:line="21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o)    更改了</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rPr>
        <w:t>耐热性能</w:t>
      </w:r>
      <w:r>
        <w:rPr>
          <w:rFonts w:ascii="Microsoft YaHei" w:hAnsi="Microsoft YaHei" w:eastAsia="Microsoft YaHei" w:cs="Microsoft YaHei"/>
          <w:sz w:val="19"/>
          <w:szCs w:val="19"/>
          <w:spacing w:val="-2"/>
          <w:position w:val="1"/>
        </w:rPr>
        <w:t>”“</w:t>
      </w:r>
      <w:r>
        <w:rPr>
          <w:rFonts w:ascii="Microsoft YaHei" w:hAnsi="Microsoft YaHei" w:eastAsia="Microsoft YaHei" w:cs="Microsoft YaHei"/>
          <w:sz w:val="19"/>
          <w:szCs w:val="19"/>
          <w:spacing w:val="-2"/>
        </w:rPr>
        <w:t>耐湿性</w:t>
      </w:r>
      <w:r>
        <w:rPr>
          <w:rFonts w:ascii="Microsoft YaHei" w:hAnsi="Microsoft YaHei" w:eastAsia="Microsoft YaHei" w:cs="Microsoft YaHei"/>
          <w:sz w:val="19"/>
          <w:szCs w:val="19"/>
          <w:spacing w:val="-3"/>
        </w:rPr>
        <w:t>能</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耐辐照性能</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的试验方法(见</w:t>
      </w:r>
      <w:r>
        <w:rPr>
          <w:rFonts w:ascii="Microsoft YaHei" w:hAnsi="Microsoft YaHei" w:eastAsia="Microsoft YaHei" w:cs="Microsoft YaHei"/>
          <w:sz w:val="19"/>
          <w:szCs w:val="19"/>
          <w:spacing w:val="30"/>
          <w:w w:val="101"/>
        </w:rPr>
        <w:t xml:space="preserve"> </w:t>
      </w:r>
      <w:r>
        <w:rPr>
          <w:rFonts w:ascii="Microsoft YaHei" w:hAnsi="Microsoft YaHei" w:eastAsia="Microsoft YaHei" w:cs="Microsoft YaHei"/>
          <w:sz w:val="19"/>
          <w:szCs w:val="19"/>
          <w:spacing w:val="-3"/>
          <w:position w:val="-2"/>
        </w:rPr>
        <w:t>6.</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3"/>
          <w:position w:val="-2"/>
        </w:rPr>
        <w:t>8</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2"/>
        </w:rPr>
        <w:t>6.</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3"/>
          <w:position w:val="-2"/>
        </w:rPr>
        <w:t>9</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2"/>
        </w:rPr>
        <w:t>6.</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3"/>
          <w:position w:val="-2"/>
        </w:rPr>
        <w:t>10</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3"/>
          <w:position w:val="-2"/>
        </w:rPr>
        <w:t>2009</w:t>
      </w:r>
      <w:r>
        <w:rPr>
          <w:rFonts w:ascii="Microsoft YaHei" w:hAnsi="Microsoft YaHei" w:eastAsia="Microsoft YaHei" w:cs="Microsoft YaHei"/>
          <w:sz w:val="19"/>
          <w:szCs w:val="19"/>
          <w:spacing w:val="-3"/>
        </w:rPr>
        <w:t>年版的</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position w:val="-2"/>
        </w:rPr>
        <w:t>7.</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3"/>
          <w:position w:val="-2"/>
        </w:rPr>
        <w:t>8</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1"/>
        </w:rPr>
        <w:t>7.</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rPr>
        <w:t>9</w:t>
      </w:r>
      <w:r>
        <w:rPr>
          <w:rFonts w:ascii="Microsoft YaHei" w:hAnsi="Microsoft YaHei" w:eastAsia="Microsoft YaHei" w:cs="Microsoft YaHei"/>
          <w:sz w:val="19"/>
          <w:szCs w:val="19"/>
          <w:spacing w:val="-11"/>
          <w:position w:val="2"/>
        </w:rPr>
        <w:t>、</w:t>
      </w:r>
      <w:r>
        <w:rPr>
          <w:rFonts w:ascii="Microsoft YaHei" w:hAnsi="Microsoft YaHei" w:eastAsia="Microsoft YaHei" w:cs="Microsoft YaHei"/>
          <w:sz w:val="19"/>
          <w:szCs w:val="19"/>
          <w:spacing w:val="-11"/>
        </w:rPr>
        <w:t>7.</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10) </w:t>
      </w:r>
      <w:r>
        <w:rPr>
          <w:rFonts w:ascii="Microsoft YaHei" w:hAnsi="Microsoft YaHei" w:eastAsia="Microsoft YaHei" w:cs="Microsoft YaHei"/>
          <w:sz w:val="19"/>
          <w:szCs w:val="19"/>
          <w:spacing w:val="-11"/>
          <w:position w:val="2"/>
        </w:rPr>
        <w:t>;</w:t>
      </w:r>
    </w:p>
    <w:p>
      <w:pPr>
        <w:ind w:left="423"/>
        <w:spacing w:line="16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p)   更改了</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抗风压性能</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rPr>
        <w:t>的试验方法(见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6"/>
          <w:position w:val="-2"/>
        </w:rPr>
        <w:t>6.</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6"/>
          <w:position w:val="-2"/>
        </w:rPr>
        <w:t>11</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6"/>
          <w:position w:val="-2"/>
        </w:rPr>
        <w:t>2009</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6"/>
          <w:position w:val="-2"/>
        </w:rPr>
        <w:t>7.</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6"/>
        </w:rPr>
        <w:t>7) </w:t>
      </w:r>
      <w:r>
        <w:rPr>
          <w:rFonts w:ascii="Microsoft YaHei" w:hAnsi="Microsoft YaHei" w:eastAsia="Microsoft YaHei" w:cs="Microsoft YaHei"/>
          <w:sz w:val="19"/>
          <w:szCs w:val="19"/>
          <w:spacing w:val="6"/>
          <w:position w:val="1"/>
        </w:rPr>
        <w:t>;</w:t>
      </w:r>
    </w:p>
    <w:p>
      <w:pPr>
        <w:ind w:left="424"/>
        <w:spacing w:before="58"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q)    增加了</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rPr>
        <w:t>“抵御暴力入侵性能”“隔声性能</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rPr>
        <w:t>”的试验方法</w:t>
      </w:r>
      <w:r>
        <w:rPr>
          <w:rFonts w:ascii="Microsoft YaHei" w:hAnsi="Microsoft YaHei" w:eastAsia="Microsoft YaHei" w:cs="Microsoft YaHei"/>
          <w:sz w:val="19"/>
          <w:szCs w:val="19"/>
          <w:spacing w:val="-1"/>
        </w:rPr>
        <w:t>(见</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
          <w:position w:val="-2"/>
        </w:rPr>
        <w:t>12</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1"/>
          <w:position w:val="-2"/>
        </w:rPr>
        <w:t>6.</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
        </w:rPr>
        <w:t>13) ;</w:t>
      </w:r>
    </w:p>
    <w:p>
      <w:pPr>
        <w:ind w:left="422"/>
        <w:spacing w:before="59"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r)</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更改了检验规则(见第 </w:t>
      </w:r>
      <w:r>
        <w:rPr>
          <w:rFonts w:ascii="Microsoft YaHei" w:hAnsi="Microsoft YaHei" w:eastAsia="Microsoft YaHei" w:cs="Microsoft YaHei"/>
          <w:sz w:val="19"/>
          <w:szCs w:val="19"/>
          <w:spacing w:val="17"/>
          <w:position w:val="-2"/>
        </w:rPr>
        <w:t>7</w:t>
      </w:r>
      <w:r>
        <w:rPr>
          <w:rFonts w:ascii="Microsoft YaHei" w:hAnsi="Microsoft YaHei" w:eastAsia="Microsoft YaHei" w:cs="Microsoft YaHei"/>
          <w:sz w:val="19"/>
          <w:szCs w:val="19"/>
          <w:spacing w:val="17"/>
        </w:rPr>
        <w:t>章</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7"/>
          <w:position w:val="-2"/>
        </w:rPr>
        <w:t>2009</w:t>
      </w:r>
      <w:r>
        <w:rPr>
          <w:rFonts w:ascii="Microsoft YaHei" w:hAnsi="Microsoft YaHei" w:eastAsia="Microsoft YaHei" w:cs="Microsoft YaHei"/>
          <w:sz w:val="19"/>
          <w:szCs w:val="19"/>
          <w:spacing w:val="17"/>
        </w:rPr>
        <w:t>年版的第 </w:t>
      </w:r>
      <w:r>
        <w:rPr>
          <w:rFonts w:ascii="Microsoft YaHei" w:hAnsi="Microsoft YaHei" w:eastAsia="Microsoft YaHei" w:cs="Microsoft YaHei"/>
          <w:sz w:val="19"/>
          <w:szCs w:val="19"/>
          <w:spacing w:val="17"/>
          <w:position w:val="-2"/>
        </w:rPr>
        <w:t>8</w:t>
      </w:r>
      <w:r>
        <w:rPr>
          <w:rFonts w:ascii="Microsoft YaHei" w:hAnsi="Microsoft YaHei" w:eastAsia="Microsoft YaHei" w:cs="Microsoft YaHei"/>
          <w:sz w:val="19"/>
          <w:szCs w:val="19"/>
          <w:spacing w:val="17"/>
        </w:rPr>
        <w:t>章) ;</w:t>
      </w:r>
    </w:p>
    <w:p>
      <w:pPr>
        <w:ind w:left="425"/>
        <w:spacing w:before="54"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s)    更改了</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“包装</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、标志</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、运输</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、贮存</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
        </w:rPr>
        <w:t>”的要求(见第</w:t>
      </w:r>
      <w:r>
        <w:rPr>
          <w:rFonts w:ascii="Microsoft YaHei" w:hAnsi="Microsoft YaHei" w:eastAsia="Microsoft YaHei" w:cs="Microsoft YaHei"/>
          <w:sz w:val="19"/>
          <w:szCs w:val="19"/>
          <w:spacing w:val="17"/>
          <w:w w:val="101"/>
        </w:rPr>
        <w:t xml:space="preserve"> </w:t>
      </w:r>
      <w:r>
        <w:rPr>
          <w:rFonts w:ascii="Microsoft YaHei" w:hAnsi="Microsoft YaHei" w:eastAsia="Microsoft YaHei" w:cs="Microsoft YaHei"/>
          <w:sz w:val="19"/>
          <w:szCs w:val="19"/>
          <w:spacing w:val="1"/>
          <w:position w:val="-2"/>
        </w:rPr>
        <w:t>8</w:t>
      </w:r>
      <w:r>
        <w:rPr>
          <w:rFonts w:ascii="Microsoft YaHei" w:hAnsi="Microsoft YaHei" w:eastAsia="Microsoft YaHei" w:cs="Microsoft YaHei"/>
          <w:sz w:val="19"/>
          <w:szCs w:val="19"/>
          <w:spacing w:val="1"/>
        </w:rPr>
        <w:t>章 ,</w:t>
      </w:r>
      <w:r>
        <w:rPr>
          <w:rFonts w:ascii="Microsoft YaHei" w:hAnsi="Microsoft YaHei" w:eastAsia="Microsoft YaHei" w:cs="Microsoft YaHei"/>
          <w:sz w:val="19"/>
          <w:szCs w:val="19"/>
          <w:spacing w:val="1"/>
          <w:position w:val="-2"/>
        </w:rPr>
        <w:t>2009</w:t>
      </w:r>
      <w:r>
        <w:rPr>
          <w:rFonts w:ascii="Microsoft YaHei" w:hAnsi="Microsoft YaHei" w:eastAsia="Microsoft YaHei" w:cs="Microsoft YaHei"/>
          <w:sz w:val="19"/>
          <w:szCs w:val="19"/>
          <w:spacing w:val="1"/>
        </w:rPr>
        <w:t>年版的第</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position w:val="-2"/>
        </w:rPr>
        <w:t>9</w:t>
      </w:r>
      <w:r>
        <w:rPr>
          <w:rFonts w:ascii="Microsoft YaHei" w:hAnsi="Microsoft YaHei" w:eastAsia="Microsoft YaHei" w:cs="Microsoft YaHei"/>
          <w:sz w:val="19"/>
          <w:szCs w:val="19"/>
          <w:spacing w:val="1"/>
        </w:rPr>
        <w:t>章) ;</w:t>
      </w:r>
    </w:p>
    <w:p>
      <w:pPr>
        <w:ind w:left="423"/>
        <w:spacing w:before="55"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t)    删除了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rPr>
        <w:t>“落球冲击试样支架</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8"/>
        </w:rPr>
        <w:t>”的规定(见 </w:t>
      </w:r>
      <w:r>
        <w:rPr>
          <w:rFonts w:ascii="Microsoft YaHei" w:hAnsi="Microsoft YaHei" w:eastAsia="Microsoft YaHei" w:cs="Microsoft YaHei"/>
          <w:sz w:val="19"/>
          <w:szCs w:val="19"/>
          <w:spacing w:val="8"/>
          <w:position w:val="-2"/>
        </w:rPr>
        <w:t>2009</w:t>
      </w:r>
      <w:r>
        <w:rPr>
          <w:rFonts w:ascii="Microsoft YaHei" w:hAnsi="Microsoft YaHei" w:eastAsia="Microsoft YaHei" w:cs="Microsoft YaHei"/>
          <w:sz w:val="19"/>
          <w:szCs w:val="19"/>
          <w:spacing w:val="8"/>
        </w:rPr>
        <w:t>年版的附录</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8"/>
        </w:rPr>
        <w:t>B) ;</w:t>
      </w:r>
    </w:p>
    <w:p>
      <w:pPr>
        <w:ind w:left="424"/>
        <w:spacing w:before="5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u)   删除了</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1"/>
        </w:rPr>
        <w:t>“霰弹袋冲击性能试验装置</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1"/>
        </w:rPr>
        <w:t>”的规定(见</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position w:val="-2"/>
        </w:rPr>
        <w:t>2009</w:t>
      </w:r>
      <w:r>
        <w:rPr>
          <w:rFonts w:ascii="Microsoft YaHei" w:hAnsi="Microsoft YaHei" w:eastAsia="Microsoft YaHei" w:cs="Microsoft YaHei"/>
          <w:sz w:val="19"/>
          <w:szCs w:val="19"/>
          <w:spacing w:val="11"/>
        </w:rPr>
        <w:t>年版的附录</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1"/>
        </w:rPr>
        <w:t>C)</w:t>
      </w:r>
      <w:r>
        <w:rPr>
          <w:rFonts w:ascii="Microsoft YaHei" w:hAnsi="Microsoft YaHei" w:eastAsia="Microsoft YaHei" w:cs="Microsoft YaHei"/>
          <w:sz w:val="19"/>
          <w:szCs w:val="19"/>
          <w:spacing w:val="10"/>
        </w:rPr>
        <w:t xml:space="preserve"> ;</w:t>
      </w:r>
    </w:p>
    <w:p>
      <w:pPr>
        <w:ind w:left="422"/>
        <w:spacing w:before="5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v)</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9"/>
        </w:rPr>
        <w:t>更改了</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9"/>
        </w:rPr>
        <w:t>“测力装置</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9"/>
        </w:rPr>
        <w:t>”的量程要求(见附录 </w:t>
      </w:r>
      <w:r>
        <w:rPr>
          <w:rFonts w:ascii="Microsoft YaHei" w:hAnsi="Microsoft YaHei" w:eastAsia="Microsoft YaHei" w:cs="Microsoft YaHei"/>
          <w:sz w:val="19"/>
          <w:szCs w:val="19"/>
          <w:spacing w:val="9"/>
          <w:position w:val="-2"/>
        </w:rPr>
        <w:t>B</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9"/>
          <w:position w:val="-2"/>
        </w:rPr>
        <w:t>2009</w:t>
      </w:r>
      <w:r>
        <w:rPr>
          <w:rFonts w:ascii="Microsoft YaHei" w:hAnsi="Microsoft YaHei" w:eastAsia="Microsoft YaHei" w:cs="Microsoft YaHei"/>
          <w:sz w:val="19"/>
          <w:szCs w:val="19"/>
          <w:spacing w:val="9"/>
        </w:rPr>
        <w:t>年版的附录 D)</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9"/>
        </w:rPr>
        <w:t>。</w:t>
      </w:r>
    </w:p>
    <w:p>
      <w:pPr>
        <w:ind w:left="417"/>
        <w:spacing w:before="53"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请注意本文件的某些内容可能涉及专利</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。本文件的发布机构不承担识别专利的责任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419"/>
        <w:spacing w:before="66"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本文件由中国建筑材料联合会提出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spacing w:line="184" w:lineRule="auto"/>
        <w:sectPr>
          <w:headerReference w:type="default" r:id="rId8"/>
          <w:footerReference w:type="default" r:id="rId9"/>
          <w:pgSz w:w="11907" w:h="16841"/>
          <w:pgMar w:top="1684" w:right="1195" w:bottom="1309" w:left="1429" w:header="1386" w:footer="1121" w:gutter="0"/>
        </w:sectPr>
        <w:rPr>
          <w:rFonts w:ascii="Microsoft YaHei" w:hAnsi="Microsoft YaHei" w:eastAsia="Microsoft YaHei" w:cs="Microsoft YaHei"/>
          <w:sz w:val="19"/>
          <w:szCs w:val="19"/>
        </w:rPr>
      </w:pPr>
    </w:p>
    <w:p>
      <w:pPr>
        <w:ind w:left="419"/>
        <w:spacing w:before="304"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本文件由全国建筑用玻璃标准化技术委员会</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position w:val="-1"/>
        </w:rPr>
        <w:t>SAC</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position w:val="-1"/>
        </w:rPr>
        <w:t>TC</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9"/>
          <w:position w:val="-1"/>
        </w:rPr>
        <w:t>255)</w:t>
      </w:r>
      <w:r>
        <w:rPr>
          <w:rFonts w:ascii="Microsoft YaHei" w:hAnsi="Microsoft YaHei" w:eastAsia="Microsoft YaHei" w:cs="Microsoft YaHei"/>
          <w:sz w:val="19"/>
          <w:szCs w:val="19"/>
          <w:spacing w:val="19"/>
        </w:rPr>
        <w:t>归</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9"/>
        </w:rPr>
        <w:t>口</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w:t>
      </w:r>
    </w:p>
    <w:p>
      <w:pPr>
        <w:ind w:right="5" w:firstLine="419"/>
        <w:spacing w:before="79"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本文件起草单位</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rPr>
        <w:t>中国国检测试控股集团股</w:t>
      </w:r>
      <w:r>
        <w:rPr>
          <w:rFonts w:ascii="Microsoft YaHei" w:hAnsi="Microsoft YaHei" w:eastAsia="Microsoft YaHei" w:cs="Microsoft YaHei"/>
          <w:sz w:val="19"/>
          <w:szCs w:val="19"/>
          <w:spacing w:val="14"/>
        </w:rPr>
        <w:t>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、新福兴玻璃工业集团有限公司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、信义玻璃</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4"/>
        </w:rPr>
        <w:t>(江苏)有限公司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、江苏碧海安全玻璃科技股份有限公司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、浙江德斯泰新材料股份有限</w:t>
      </w:r>
      <w:r>
        <w:rPr>
          <w:rFonts w:ascii="Microsoft YaHei" w:hAnsi="Microsoft YaHei" w:eastAsia="Microsoft YaHei" w:cs="Microsoft YaHei"/>
          <w:sz w:val="19"/>
          <w:szCs w:val="19"/>
          <w:spacing w:val="13"/>
        </w:rPr>
        <w:t>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、中国南玻集</w:t>
      </w:r>
      <w:r>
        <w:rPr>
          <w:rFonts w:ascii="Microsoft YaHei" w:hAnsi="Microsoft YaHei" w:eastAsia="Microsoft YaHei" w:cs="Microsoft YaHei"/>
          <w:sz w:val="19"/>
          <w:szCs w:val="19"/>
          <w:spacing w:val="13"/>
        </w:rPr>
        <w:t>团股份有限公司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、株洲旗滨集团股份有限公司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、台玻成都玻璃有限公司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、天</w:t>
      </w:r>
      <w:r>
        <w:rPr>
          <w:rFonts w:ascii="Microsoft YaHei" w:hAnsi="Microsoft YaHei" w:eastAsia="Microsoft YaHei" w:cs="Microsoft YaHei"/>
          <w:sz w:val="19"/>
          <w:szCs w:val="19"/>
          <w:spacing w:val="12"/>
        </w:rPr>
        <w:t>津北玻玻璃工业技术有限公</w:t>
      </w:r>
      <w:r>
        <w:rPr>
          <w:rFonts w:ascii="Microsoft YaHei" w:hAnsi="Microsoft YaHei" w:eastAsia="Microsoft YaHei" w:cs="Microsoft YaHei"/>
          <w:sz w:val="19"/>
          <w:szCs w:val="19"/>
          <w:spacing w:val="8"/>
        </w:rPr>
        <w:t>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、中力玻璃有限公司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、皓晶控股集团股份有限公司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、广东恒玻工程玻璃有限</w:t>
      </w:r>
      <w:r>
        <w:rPr>
          <w:rFonts w:ascii="Microsoft YaHei" w:hAnsi="Microsoft YaHei" w:eastAsia="Microsoft YaHei" w:cs="Microsoft YaHei"/>
          <w:sz w:val="19"/>
          <w:szCs w:val="19"/>
          <w:spacing w:val="7"/>
        </w:rPr>
        <w:t>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、洛阳兰迪玻璃机器股</w:t>
      </w:r>
      <w:r>
        <w:rPr>
          <w:rFonts w:ascii="Microsoft YaHei" w:hAnsi="Microsoft YaHei" w:eastAsia="Microsoft YaHei" w:cs="Microsoft YaHei"/>
          <w:sz w:val="19"/>
          <w:szCs w:val="19"/>
          <w:spacing w:val="13"/>
        </w:rPr>
        <w:t>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、鹤山市博安防火玻璃科技有限公司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、福建泓宝信塑胶科技有限</w:t>
      </w:r>
      <w:r>
        <w:rPr>
          <w:rFonts w:ascii="Microsoft YaHei" w:hAnsi="Microsoft YaHei" w:eastAsia="Microsoft YaHei" w:cs="Microsoft YaHei"/>
          <w:sz w:val="19"/>
          <w:szCs w:val="19"/>
          <w:spacing w:val="12"/>
        </w:rPr>
        <w:t>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、上海海优威新材料股</w:t>
      </w:r>
      <w:r>
        <w:rPr>
          <w:rFonts w:ascii="Microsoft YaHei" w:hAnsi="Microsoft YaHei" w:eastAsia="Microsoft YaHei" w:cs="Microsoft YaHei"/>
          <w:sz w:val="19"/>
          <w:szCs w:val="19"/>
          <w:spacing w:val="8"/>
        </w:rPr>
        <w:t>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、惠州市隆玻节能玻璃有限公司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、江苏铁锚科技股份有限公司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、建</w:t>
      </w:r>
      <w:r>
        <w:rPr>
          <w:rFonts w:ascii="Microsoft YaHei" w:hAnsi="Microsoft YaHei" w:eastAsia="Microsoft YaHei" w:cs="Microsoft YaHei"/>
          <w:sz w:val="19"/>
          <w:szCs w:val="19"/>
          <w:spacing w:val="7"/>
        </w:rPr>
        <w:t>科环能科技有限公司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、青岛</w:t>
      </w:r>
      <w:r>
        <w:rPr>
          <w:rFonts w:ascii="Microsoft YaHei" w:hAnsi="Microsoft YaHei" w:eastAsia="Microsoft YaHei" w:cs="Microsoft YaHei"/>
          <w:sz w:val="19"/>
          <w:szCs w:val="19"/>
          <w:spacing w:val="13"/>
        </w:rPr>
        <w:t>锦绣前程节能玻璃有限公司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、广东南星玻璃有限公司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、广东南亮艺术玻璃科</w:t>
      </w:r>
      <w:r>
        <w:rPr>
          <w:rFonts w:ascii="Microsoft YaHei" w:hAnsi="Microsoft YaHei" w:eastAsia="Microsoft YaHei" w:cs="Microsoft YaHei"/>
          <w:sz w:val="19"/>
          <w:szCs w:val="19"/>
          <w:spacing w:val="12"/>
        </w:rPr>
        <w:t>技股份有限公司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、广东海控</w:t>
      </w:r>
      <w:r>
        <w:rPr>
          <w:rFonts w:ascii="Microsoft YaHei" w:hAnsi="Microsoft YaHei" w:eastAsia="Microsoft YaHei" w:cs="Microsoft YaHei"/>
          <w:sz w:val="19"/>
          <w:szCs w:val="19"/>
          <w:spacing w:val="13"/>
        </w:rPr>
        <w:t>特种玻璃技术有限公司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、浙江火山口网络科技有限公司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、福建美迪塑胶科技</w:t>
      </w:r>
      <w:r>
        <w:rPr>
          <w:rFonts w:ascii="Microsoft YaHei" w:hAnsi="Microsoft YaHei" w:eastAsia="Microsoft YaHei" w:cs="Microsoft YaHei"/>
          <w:sz w:val="19"/>
          <w:szCs w:val="19"/>
          <w:spacing w:val="12"/>
        </w:rPr>
        <w:t>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、东莞市群安塑胶</w:t>
      </w:r>
      <w:r>
        <w:rPr>
          <w:rFonts w:ascii="Microsoft YaHei" w:hAnsi="Microsoft YaHei" w:eastAsia="Microsoft YaHei" w:cs="Microsoft YaHei"/>
          <w:sz w:val="19"/>
          <w:szCs w:val="19"/>
          <w:spacing w:val="13"/>
        </w:rPr>
        <w:t>实业有限公司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、安徽信义新能源材料有限公司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、安徽省振兴节能科技有限公</w:t>
      </w:r>
      <w:r>
        <w:rPr>
          <w:rFonts w:ascii="Microsoft YaHei" w:hAnsi="Microsoft YaHei" w:eastAsia="Microsoft YaHei" w:cs="Microsoft YaHei"/>
          <w:sz w:val="19"/>
          <w:szCs w:val="19"/>
          <w:spacing w:val="12"/>
        </w:rPr>
        <w:t>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、福建省耀诚玻璃科技有</w:t>
      </w:r>
      <w:r>
        <w:rPr>
          <w:rFonts w:ascii="Microsoft YaHei" w:hAnsi="Microsoft YaHei" w:eastAsia="Microsoft YaHei" w:cs="Microsoft YaHei"/>
          <w:sz w:val="19"/>
          <w:szCs w:val="19"/>
          <w:spacing w:val="10"/>
        </w:rPr>
        <w:t>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、北京物华天宝安全玻璃有限公司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、江</w:t>
      </w:r>
      <w:r>
        <w:rPr>
          <w:rFonts w:ascii="Microsoft YaHei" w:hAnsi="Microsoft YaHei" w:eastAsia="Microsoft YaHei" w:cs="Microsoft YaHei"/>
          <w:sz w:val="19"/>
          <w:szCs w:val="19"/>
          <w:spacing w:val="9"/>
        </w:rPr>
        <w:t>苏赛迪乐节能科技有限公司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、广东金基建设工程有限公司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13"/>
        </w:rPr>
        <w:t>瑞昌中建材光电材料有限公司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、东莞市华彩智能科技有限公司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、宣城吉鼎玻</w:t>
      </w:r>
      <w:r>
        <w:rPr>
          <w:rFonts w:ascii="Microsoft YaHei" w:hAnsi="Microsoft YaHei" w:eastAsia="Microsoft YaHei" w:cs="Microsoft YaHei"/>
          <w:sz w:val="19"/>
          <w:szCs w:val="19"/>
          <w:spacing w:val="12"/>
        </w:rPr>
        <w:t>机械有限公司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、江苏奥天利</w:t>
      </w:r>
      <w:r>
        <w:rPr>
          <w:rFonts w:ascii="Microsoft YaHei" w:hAnsi="Microsoft YaHei" w:eastAsia="Microsoft YaHei" w:cs="Microsoft YaHei"/>
          <w:sz w:val="19"/>
          <w:szCs w:val="19"/>
          <w:spacing w:val="18"/>
        </w:rPr>
        <w:t>新材料有限公司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8"/>
        </w:rPr>
        <w:t>、中煤科工重庆设计研究院(集团)有限公司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7"/>
        </w:rPr>
        <w:t>、信义玻璃(天津)有限公司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、信义玻璃(亳</w:t>
      </w:r>
      <w:r>
        <w:rPr>
          <w:rFonts w:ascii="Microsoft YaHei" w:hAnsi="Microsoft YaHei" w:eastAsia="Microsoft YaHei" w:cs="Microsoft YaHei"/>
          <w:sz w:val="19"/>
          <w:szCs w:val="19"/>
          <w:spacing w:val="13"/>
        </w:rPr>
        <w:t>州)有限公司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、杭州乾智坤达新材料科技有限公司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、秦</w:t>
      </w:r>
      <w:r>
        <w:rPr>
          <w:rFonts w:ascii="Microsoft YaHei" w:hAnsi="Microsoft YaHei" w:eastAsia="Microsoft YaHei" w:cs="Microsoft YaHei"/>
          <w:sz w:val="19"/>
          <w:szCs w:val="19"/>
          <w:spacing w:val="12"/>
        </w:rPr>
        <w:t>皇岛玻璃工业研究设计院有限公司</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ind w:left="2" w:firstLine="417"/>
        <w:spacing w:before="3"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本文件主要起草人 :邱娟</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rPr>
        <w:t>、韩</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3"/>
        </w:rPr>
        <w:t>松</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、刘</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茹</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、田</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永</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rPr>
        <w:t>刚</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、蔡</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法</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3"/>
        </w:rPr>
        <w:t>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、杜</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康</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、谢</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怀</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玉</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、许</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武</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毅</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、郭 明</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3"/>
        </w:rPr>
        <w:t>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、姬</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rPr>
        <w:t>文 刚</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10"/>
          <w:w w:val="99"/>
        </w:rPr>
        <w:t>高琦、程建飞、汪青松、邓森雄、赵雁、胡海明、王惠武、李民、刘永迁、王银茂、张喜臣、许威、林绍坤、左辉霞、</w:t>
      </w:r>
      <w:r>
        <w:rPr>
          <w:rFonts w:ascii="Microsoft YaHei" w:hAnsi="Microsoft YaHei" w:eastAsia="Microsoft YaHei" w:cs="Microsoft YaHei"/>
          <w:sz w:val="19"/>
          <w:szCs w:val="19"/>
          <w:spacing w:val="-11"/>
        </w:rPr>
        <w:t>王炜、樊义平</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1"/>
        </w:rPr>
        <w:t>、程学然</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、李海林</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、杨平平</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、宋镜钊</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、霍永琛</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、刘东阳</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、王晓伟</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、康明柱</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、林淮河</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、刘胜</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、晏晓峰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11"/>
          <w:w w:val="98"/>
        </w:rPr>
        <w:t>陈巍、陈荣、凃昊、李成、李少强、王健宇、杨宏斌、贾建民、肖敏、陈玉玲、赵雷、刘会清、陈明、潘日坚、李英军、</w:t>
      </w:r>
      <w:r>
        <w:rPr>
          <w:rFonts w:ascii="Microsoft YaHei" w:hAnsi="Microsoft YaHei" w:eastAsia="Microsoft YaHei" w:cs="Microsoft YaHei"/>
          <w:sz w:val="19"/>
          <w:szCs w:val="19"/>
          <w:spacing w:val="-9"/>
        </w:rPr>
        <w:t>郭文华、杨志远</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9"/>
        </w:rPr>
        <w:t>、罗本强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、程俊华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、周诚</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、贾立丹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w:t>
      </w:r>
    </w:p>
    <w:p>
      <w:pPr>
        <w:ind w:left="419"/>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本文件及其所替代文件的历次版本发布情况为</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8"/>
        </w:rPr>
        <w:t>:</w:t>
      </w:r>
    </w:p>
    <w:p>
      <w:pPr>
        <w:ind w:left="626"/>
        <w:spacing w:before="69"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6"/>
          <w:position w:val="-1"/>
        </w:rPr>
        <w:t>1988</w:t>
      </w:r>
      <w:r>
        <w:rPr>
          <w:rFonts w:ascii="Microsoft YaHei" w:hAnsi="Microsoft YaHei" w:eastAsia="Microsoft YaHei" w:cs="Microsoft YaHei"/>
          <w:sz w:val="19"/>
          <w:szCs w:val="19"/>
          <w:spacing w:val="6"/>
          <w:position w:val="1"/>
        </w:rPr>
        <w:t>年首次发布为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6"/>
          <w:position w:val="-1"/>
        </w:rPr>
        <w:t xml:space="preserve"> 9962—1988</w:t>
      </w:r>
      <w:r>
        <w:rPr>
          <w:rFonts w:ascii="Microsoft YaHei" w:hAnsi="Microsoft YaHei" w:eastAsia="Microsoft YaHei" w:cs="Microsoft YaHei"/>
          <w:sz w:val="19"/>
          <w:szCs w:val="19"/>
          <w:spacing w:val="6"/>
          <w:position w:val="1"/>
        </w:rPr>
        <w:t>;</w:t>
      </w:r>
    </w:p>
    <w:p>
      <w:pPr>
        <w:ind w:left="626"/>
        <w:spacing w:before="4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0"/>
          <w:position w:val="-1"/>
        </w:rPr>
        <w:t>1999</w:t>
      </w:r>
      <w:r>
        <w:rPr>
          <w:rFonts w:ascii="Microsoft YaHei" w:hAnsi="Microsoft YaHei" w:eastAsia="Microsoft YaHei" w:cs="Microsoft YaHei"/>
          <w:sz w:val="19"/>
          <w:szCs w:val="19"/>
          <w:spacing w:val="10"/>
        </w:rPr>
        <w:t>年第一次修订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position w:val="1"/>
        </w:rPr>
        <w:t>;</w:t>
      </w:r>
    </w:p>
    <w:p>
      <w:pPr>
        <w:ind w:left="626"/>
        <w:spacing w:before="55"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position w:val="1"/>
        </w:rPr>
        <w:t>—</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5"/>
          <w:position w:val="-1"/>
        </w:rPr>
        <w:t>2009</w:t>
      </w:r>
      <w:r>
        <w:rPr>
          <w:rFonts w:ascii="Microsoft YaHei" w:hAnsi="Microsoft YaHei" w:eastAsia="Microsoft YaHei" w:cs="Microsoft YaHei"/>
          <w:sz w:val="19"/>
          <w:szCs w:val="19"/>
          <w:spacing w:val="5"/>
          <w:position w:val="1"/>
        </w:rPr>
        <w:t>年第二次修订为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5"/>
          <w:position w:val="-1"/>
        </w:rPr>
        <w:t xml:space="preserve"> 15763.</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5"/>
          <w:position w:val="-1"/>
        </w:rPr>
        <w:t>3—2009</w:t>
      </w:r>
      <w:r>
        <w:rPr>
          <w:rFonts w:ascii="Microsoft YaHei" w:hAnsi="Microsoft YaHei" w:eastAsia="Microsoft YaHei" w:cs="Microsoft YaHei"/>
          <w:sz w:val="19"/>
          <w:szCs w:val="19"/>
          <w:spacing w:val="5"/>
          <w:position w:val="1"/>
        </w:rPr>
        <w:t>;</w:t>
      </w:r>
    </w:p>
    <w:p>
      <w:pPr>
        <w:ind w:left="626"/>
        <w:spacing w:before="4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2"/>
        </w:rPr>
        <w:t>本次为第三次修订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firstLine="4356"/>
        <w:spacing w:before="1" w:line="300" w:lineRule="exact"/>
        <w:rPr/>
      </w:pPr>
      <w:r>
        <w:rPr>
          <w:position w:val="-6"/>
        </w:rPr>
        <w:drawing>
          <wp:inline distT="0" distB="0" distL="0" distR="0">
            <wp:extent cx="190500" cy="190500"/>
            <wp:effectExtent l="0" t="0" r="0" b="0"/>
            <wp:docPr id="12" name="IM 12"/>
            <wp:cNvGraphicFramePr/>
            <a:graphic>
              <a:graphicData uri="http://schemas.openxmlformats.org/drawingml/2006/picture">
                <pic:pic>
                  <pic:nvPicPr>
                    <pic:cNvPr id="12" name="IM 12"/>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10"/>
          <w:footerReference w:type="default" r:id="rId11"/>
          <w:pgSz w:w="11907" w:h="16841"/>
          <w:pgMar w:top="1684" w:right="1347" w:bottom="1309" w:left="1271" w:header="1386" w:footer="1121" w:gutter="0"/>
        </w:sectPr>
        <w:rPr/>
      </w:pPr>
    </w:p>
    <w:p>
      <w:pPr>
        <w:pStyle w:val="BodyText"/>
        <w:spacing w:line="337" w:lineRule="auto"/>
        <w:rPr/>
      </w:pPr>
      <w:r/>
    </w:p>
    <w:p>
      <w:pPr>
        <w:pStyle w:val="BodyText"/>
        <w:spacing w:line="338" w:lineRule="auto"/>
        <w:rPr/>
      </w:pPr>
      <w:r/>
    </w:p>
    <w:p>
      <w:pPr>
        <w:ind w:left="4009"/>
        <w:spacing w:before="95" w:line="387" w:lineRule="exact"/>
        <w:outlineLvl w:val="0"/>
        <w:rPr>
          <w:rFonts w:ascii="SimHei" w:hAnsi="SimHei" w:eastAsia="SimHei" w:cs="SimHei"/>
          <w:sz w:val="29"/>
          <w:szCs w:val="29"/>
        </w:rPr>
      </w:pPr>
      <w:bookmarkStart w:name="bookmark3" w:id="3"/>
      <w:bookmarkEnd w:id="3"/>
      <w:r>
        <w:rPr>
          <w:rFonts w:ascii="SimHei" w:hAnsi="SimHei" w:eastAsia="SimHei" w:cs="SimHei"/>
          <w:sz w:val="29"/>
          <w:szCs w:val="29"/>
          <w:spacing w:val="-12"/>
          <w:position w:val="1"/>
        </w:rPr>
        <w:t>引</w:t>
      </w:r>
      <w:r>
        <w:rPr>
          <w:rFonts w:ascii="SimHei" w:hAnsi="SimHei" w:eastAsia="SimHei" w:cs="SimHei"/>
          <w:sz w:val="29"/>
          <w:szCs w:val="29"/>
          <w:spacing w:val="21"/>
          <w:position w:val="1"/>
        </w:rPr>
        <w:t xml:space="preserve">    </w:t>
      </w:r>
      <w:r>
        <w:rPr>
          <w:rFonts w:ascii="SimHei" w:hAnsi="SimHei" w:eastAsia="SimHei" w:cs="SimHei"/>
          <w:sz w:val="29"/>
          <w:szCs w:val="29"/>
          <w:spacing w:val="-12"/>
          <w:position w:val="1"/>
        </w:rPr>
        <w:t>言</w:t>
      </w:r>
    </w:p>
    <w:p>
      <w:pPr>
        <w:pStyle w:val="BodyText"/>
        <w:spacing w:line="263" w:lineRule="auto"/>
        <w:rPr/>
      </w:pPr>
      <w:r/>
    </w:p>
    <w:p>
      <w:pPr>
        <w:pStyle w:val="BodyText"/>
        <w:spacing w:line="264" w:lineRule="auto"/>
        <w:rPr/>
      </w:pPr>
      <w:r/>
    </w:p>
    <w:p>
      <w:pPr>
        <w:ind w:right="50" w:firstLine="420"/>
        <w:spacing w:before="82" w:line="22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建筑玻璃是人们 日常生活中接触最多</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,也是用量最大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,使用范围最为广泛的玻璃材料之一</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。为了保</w:t>
      </w:r>
      <w:r>
        <w:rPr>
          <w:rFonts w:ascii="Microsoft YaHei" w:hAnsi="Microsoft YaHei" w:eastAsia="Microsoft YaHei" w:cs="Microsoft YaHei"/>
          <w:sz w:val="19"/>
          <w:szCs w:val="19"/>
          <w:spacing w:val="21"/>
        </w:rPr>
        <w:t>证建筑玻璃产品质量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,保护人民生命财产安全</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,进一步提升国内建筑玻璃产品的国际竞争力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,需</w:t>
      </w:r>
      <w:r>
        <w:rPr>
          <w:rFonts w:ascii="Microsoft YaHei" w:hAnsi="Microsoft YaHei" w:eastAsia="Microsoft YaHei" w:cs="Microsoft YaHei"/>
          <w:sz w:val="19"/>
          <w:szCs w:val="19"/>
          <w:spacing w:val="20"/>
        </w:rPr>
        <w:t>要对建</w:t>
      </w:r>
      <w:r>
        <w:rPr>
          <w:rFonts w:ascii="Microsoft YaHei" w:hAnsi="Microsoft YaHei" w:eastAsia="Microsoft YaHei" w:cs="Microsoft YaHei"/>
          <w:sz w:val="19"/>
          <w:szCs w:val="19"/>
          <w:spacing w:val="4"/>
        </w:rPr>
        <w:t>筑玻璃产品的质量进行</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化</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要</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4"/>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4"/>
        </w:rPr>
        <w:t>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领</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域 ,</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筑</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玻</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璃</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行</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形</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成</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4"/>
        </w:rPr>
        <w:t>了以</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4"/>
          <w:position w:val="-1"/>
        </w:rPr>
        <w:t>/T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4"/>
        </w:rPr>
        <w:t>15763《建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全</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玻</w:t>
      </w:r>
      <w:r>
        <w:rPr>
          <w:rFonts w:ascii="Microsoft YaHei" w:hAnsi="Microsoft YaHei" w:eastAsia="Microsoft YaHei" w:cs="Microsoft YaHei"/>
          <w:sz w:val="19"/>
          <w:szCs w:val="19"/>
          <w:spacing w:val="17"/>
        </w:rPr>
        <w:t>璃》系列标准为基础</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,其他功能性产品标准为补充的标准化体系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6"/>
          <w:position w:val="-2"/>
        </w:rPr>
        <w:t>15763</w:t>
      </w:r>
      <w:r>
        <w:rPr>
          <w:rFonts w:ascii="Microsoft YaHei" w:hAnsi="Microsoft YaHei" w:eastAsia="Microsoft YaHei" w:cs="Microsoft YaHei"/>
          <w:sz w:val="19"/>
          <w:szCs w:val="19"/>
          <w:spacing w:val="16"/>
        </w:rPr>
        <w:t>系列标准旨在规定建筑</w:t>
      </w:r>
      <w:r>
        <w:rPr>
          <w:rFonts w:ascii="Microsoft YaHei" w:hAnsi="Microsoft YaHei" w:eastAsia="Microsoft YaHei" w:cs="Microsoft YaHei"/>
          <w:sz w:val="19"/>
          <w:szCs w:val="19"/>
          <w:spacing w:val="17"/>
        </w:rPr>
        <w:t>用安全玻璃的最基础要求</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,便于行业内通行和控制产品的基础质量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7"/>
        </w:rPr>
        <w:t>由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17"/>
        </w:rPr>
        <w:t>个部分构成</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50"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4"/>
        </w:rPr>
        <w:t>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防火玻璃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 目的在于给出防火玻璃在生产</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、设计和交付中的质量控制要求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,保证防火</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50"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:钢化玻璃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目的在于给出钢化玻璃在生产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w:t>
      </w:r>
      <w:r>
        <w:rPr>
          <w:rFonts w:ascii="Microsoft YaHei" w:hAnsi="Microsoft YaHei" w:eastAsia="Microsoft YaHei" w:cs="Microsoft YaHei"/>
          <w:sz w:val="19"/>
          <w:szCs w:val="19"/>
          <w:spacing w:val="14"/>
        </w:rPr>
        <w:t>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,保证钢化</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50"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:夹层玻璃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目的在于给出夹层玻璃在生产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w:t>
      </w:r>
      <w:r>
        <w:rPr>
          <w:rFonts w:ascii="Microsoft YaHei" w:hAnsi="Microsoft YaHei" w:eastAsia="Microsoft YaHei" w:cs="Microsoft YaHei"/>
          <w:sz w:val="19"/>
          <w:szCs w:val="19"/>
          <w:spacing w:val="14"/>
        </w:rPr>
        <w:t>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,保证夹层</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39" w:right="50" w:hanging="213"/>
        <w:spacing w:before="1"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5"/>
        </w:rPr>
        <w:t>均质钢化玻璃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5"/>
        </w:rPr>
        <w:t>的在于给出均质钢化玻璃在生产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、设计和交付中的质量控制要</w:t>
      </w:r>
      <w:r>
        <w:rPr>
          <w:rFonts w:ascii="Microsoft YaHei" w:hAnsi="Microsoft YaHei" w:eastAsia="Microsoft YaHei" w:cs="Microsoft YaHei"/>
          <w:sz w:val="19"/>
          <w:szCs w:val="19"/>
          <w:spacing w:val="18"/>
        </w:rPr>
        <w:t>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,并提供相应的试验方法和判定准则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,保证均质钢</w:t>
      </w:r>
      <w:r>
        <w:rPr>
          <w:rFonts w:ascii="Microsoft YaHei" w:hAnsi="Microsoft YaHei" w:eastAsia="Microsoft YaHei" w:cs="Microsoft YaHei"/>
          <w:sz w:val="19"/>
          <w:szCs w:val="19"/>
          <w:spacing w:val="17"/>
        </w:rPr>
        <w:t>化行业产品质量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firstLine="421"/>
        <w:spacing w:before="3" w:line="218" w:lineRule="auto"/>
        <w:jc w:val="both"/>
        <w:rPr>
          <w:rFonts w:ascii="Microsoft YaHei" w:hAnsi="Microsoft YaHei" w:eastAsia="Microsoft YaHei" w:cs="Microsoft YaHei"/>
          <w:sz w:val="19"/>
          <w:szCs w:val="19"/>
        </w:rPr>
      </w:pPr>
      <w:r>
        <w:drawing>
          <wp:anchor distT="0" distB="0" distL="0" distR="0" simplePos="0" relativeHeight="251670528" behindDoc="0" locked="0" layoutInCell="1" allowOverlap="1">
            <wp:simplePos x="0" y="0"/>
            <wp:positionH relativeFrom="column">
              <wp:posOffset>483673</wp:posOffset>
            </wp:positionH>
            <wp:positionV relativeFrom="paragraph">
              <wp:posOffset>1000659</wp:posOffset>
            </wp:positionV>
            <wp:extent cx="190500" cy="190500"/>
            <wp:effectExtent l="0" t="0" r="0" b="0"/>
            <wp:wrapNone/>
            <wp:docPr id="14" name="IM 14"/>
            <wp:cNvGraphicFramePr/>
            <a:graphic>
              <a:graphicData uri="http://schemas.openxmlformats.org/drawingml/2006/picture">
                <pic:pic>
                  <pic:nvPicPr>
                    <pic:cNvPr id="14" name="IM 14"/>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2"/>
        </w:rPr>
        <w:t>夹层玻璃标准在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position w:val="-2"/>
        </w:rPr>
        <w:t>1988</w:t>
      </w:r>
      <w:r>
        <w:rPr>
          <w:rFonts w:ascii="Microsoft YaHei" w:hAnsi="Microsoft YaHei" w:eastAsia="Microsoft YaHei" w:cs="Microsoft YaHei"/>
          <w:sz w:val="19"/>
          <w:szCs w:val="19"/>
          <w:spacing w:val="-2"/>
        </w:rPr>
        <w:t>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第</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一</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发</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布 ,</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
        </w:rPr>
        <w:t>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于</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建</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筑</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车</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辆</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及</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船</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舶 的 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、窗</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等</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使</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用 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层</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璃</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3"/>
          <w:position w:val="-2"/>
        </w:rPr>
        <w:t>1999</w:t>
      </w:r>
      <w:r>
        <w:rPr>
          <w:rFonts w:ascii="Microsoft YaHei" w:hAnsi="Microsoft YaHei" w:eastAsia="Microsoft YaHei" w:cs="Microsoft YaHei"/>
          <w:sz w:val="19"/>
          <w:szCs w:val="19"/>
          <w:spacing w:val="3"/>
        </w:rPr>
        <w:t>版修订时将其范围</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3"/>
        </w:rPr>
        <w:t>进</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行</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调</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整 ,</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适</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用</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于</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筑</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用</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层</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璃 ,</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不</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适</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用</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于</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汽</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车</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及</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其</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他</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道</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路</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车</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辆</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用</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层</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玻</w:t>
      </w:r>
      <w:r>
        <w:rPr>
          <w:rFonts w:ascii="Microsoft YaHei" w:hAnsi="Microsoft YaHei" w:eastAsia="Microsoft YaHei" w:cs="Microsoft YaHei"/>
          <w:sz w:val="19"/>
          <w:szCs w:val="19"/>
          <w:spacing w:val="17"/>
        </w:rPr>
        <w:t>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7"/>
        </w:rPr>
        <w:t>同时检测项目有所增加</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,技术内容等效采用 日本标准并参考了美国标准和</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position w:val="-2"/>
        </w:rPr>
        <w:t>ISO</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6"/>
        </w:rPr>
        <w:t>标准</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6"/>
          <w:position w:val="-2"/>
        </w:rPr>
        <w:t>2009</w:t>
      </w:r>
      <w:r>
        <w:rPr>
          <w:rFonts w:ascii="Microsoft YaHei" w:hAnsi="Microsoft YaHei" w:eastAsia="Microsoft YaHei" w:cs="Microsoft YaHei"/>
          <w:sz w:val="19"/>
          <w:szCs w:val="19"/>
          <w:spacing w:val="16"/>
        </w:rPr>
        <w:t>版为第</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3"/>
        </w:rPr>
        <w:t>次修订</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且正式纳入建筑用安全玻璃系列标准中</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position w:val="1"/>
        </w:rPr>
        <w:t>。 </w:t>
      </w:r>
      <w:r>
        <w:rPr>
          <w:rFonts w:ascii="Microsoft YaHei" w:hAnsi="Microsoft YaHei" w:eastAsia="Microsoft YaHei" w:cs="Microsoft YaHei"/>
          <w:sz w:val="19"/>
          <w:szCs w:val="19"/>
          <w:spacing w:val="13"/>
        </w:rPr>
        <w:t>自</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position w:val="-2"/>
        </w:rPr>
        <w:t>GB</w:t>
      </w:r>
      <w:r>
        <w:rPr>
          <w:rFonts w:ascii="Microsoft YaHei" w:hAnsi="Microsoft YaHei" w:eastAsia="Microsoft YaHei" w:cs="Microsoft YaHei"/>
          <w:sz w:val="19"/>
          <w:szCs w:val="19"/>
          <w:spacing w:val="13"/>
          <w:position w:val="-2"/>
        </w:rPr>
        <w:t xml:space="preserve"> 15763.</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3"/>
          <w:position w:val="-2"/>
        </w:rPr>
        <w:t>3—2009</w:t>
      </w:r>
      <w:r>
        <w:rPr>
          <w:rFonts w:ascii="Microsoft YaHei" w:hAnsi="Microsoft YaHei" w:eastAsia="Microsoft YaHei" w:cs="Microsoft YaHei"/>
          <w:sz w:val="19"/>
          <w:szCs w:val="19"/>
          <w:spacing w:val="13"/>
        </w:rPr>
        <w:t>发布实施已十余年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在这期间</w:t>
      </w:r>
      <w:r>
        <w:rPr>
          <w:rFonts w:ascii="Microsoft YaHei" w:hAnsi="Microsoft YaHei" w:eastAsia="Microsoft YaHei" w:cs="Microsoft YaHei"/>
          <w:sz w:val="19"/>
          <w:szCs w:val="19"/>
          <w:spacing w:val="17"/>
        </w:rPr>
        <w:t>夹层玻璃产品的材料和应用场景均有所改进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7"/>
        </w:rPr>
        <w:t>国</w:t>
      </w:r>
      <w:r>
        <w:rPr>
          <w:rFonts w:ascii="Microsoft YaHei" w:hAnsi="Microsoft YaHei" w:eastAsia="Microsoft YaHei" w:cs="Microsoft YaHei"/>
          <w:sz w:val="19"/>
          <w:szCs w:val="19"/>
          <w:spacing w:val="16"/>
        </w:rPr>
        <w:t>际上 </w:t>
      </w:r>
      <w:r>
        <w:rPr>
          <w:rFonts w:ascii="Microsoft YaHei" w:hAnsi="Microsoft YaHei" w:eastAsia="Microsoft YaHei" w:cs="Microsoft YaHei"/>
          <w:sz w:val="19"/>
          <w:szCs w:val="19"/>
          <w:position w:val="-2"/>
        </w:rPr>
        <w:t>ISO</w:t>
      </w:r>
      <w:r>
        <w:rPr>
          <w:rFonts w:ascii="Microsoft YaHei" w:hAnsi="Microsoft YaHei" w:eastAsia="Microsoft YaHei" w:cs="Microsoft YaHei"/>
          <w:sz w:val="19"/>
          <w:szCs w:val="19"/>
          <w:spacing w:val="16"/>
          <w:position w:val="-2"/>
        </w:rPr>
        <w:t xml:space="preserve"> 12543</w:t>
      </w:r>
      <w:r>
        <w:rPr>
          <w:rFonts w:ascii="Microsoft YaHei" w:hAnsi="Microsoft YaHei" w:eastAsia="Microsoft YaHei" w:cs="Microsoft YaHei"/>
          <w:sz w:val="19"/>
          <w:szCs w:val="19"/>
          <w:spacing w:val="16"/>
        </w:rPr>
        <w:t>系列标准也在不断修订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,有必要对标准</w:t>
      </w:r>
      <w:r>
        <w:rPr>
          <w:rFonts w:ascii="Microsoft YaHei" w:hAnsi="Microsoft YaHei" w:eastAsia="Microsoft YaHei" w:cs="Microsoft YaHei"/>
          <w:sz w:val="19"/>
          <w:szCs w:val="19"/>
          <w:spacing w:val="18"/>
        </w:rPr>
        <w:t>内容进行重新梳理改进以符合行业内的产品现状并紧跟国际标准的要求</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8"/>
        </w:rPr>
        <w:t>。</w:t>
      </w:r>
    </w:p>
    <w:p>
      <w:pPr>
        <w:ind w:left="6" w:right="50" w:firstLine="411"/>
        <w:spacing w:before="3" w:line="22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此次修订通过对照国外先进标准尤其是</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position w:val="-2"/>
        </w:rPr>
        <w:t>ISO</w:t>
      </w:r>
      <w:r>
        <w:rPr>
          <w:rFonts w:ascii="Microsoft YaHei" w:hAnsi="Microsoft YaHei" w:eastAsia="Microsoft YaHei" w:cs="Microsoft YaHei"/>
          <w:sz w:val="19"/>
          <w:szCs w:val="19"/>
          <w:spacing w:val="21"/>
          <w:position w:val="-2"/>
        </w:rPr>
        <w:t xml:space="preserve"> 1254</w:t>
      </w:r>
      <w:r>
        <w:rPr>
          <w:rFonts w:ascii="Microsoft YaHei" w:hAnsi="Microsoft YaHei" w:eastAsia="Microsoft YaHei" w:cs="Microsoft YaHei"/>
          <w:sz w:val="19"/>
          <w:szCs w:val="19"/>
          <w:spacing w:val="20"/>
          <w:position w:val="-2"/>
        </w:rPr>
        <w:t>3</w:t>
      </w:r>
      <w:r>
        <w:rPr>
          <w:rFonts w:ascii="Microsoft YaHei" w:hAnsi="Microsoft YaHei" w:eastAsia="Microsoft YaHei" w:cs="Microsoft YaHei"/>
          <w:sz w:val="19"/>
          <w:szCs w:val="19"/>
          <w:spacing w:val="20"/>
        </w:rPr>
        <w:t>系列标准</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20"/>
        </w:rPr>
        <w:t>提高了部分指标要求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20"/>
        </w:rPr>
        <w:t>如耐辐照性</w:t>
      </w:r>
      <w:r>
        <w:rPr>
          <w:rFonts w:ascii="Microsoft YaHei" w:hAnsi="Microsoft YaHei" w:eastAsia="Microsoft YaHei" w:cs="Microsoft YaHei"/>
          <w:sz w:val="19"/>
          <w:szCs w:val="19"/>
          <w:spacing w:val="17"/>
        </w:rPr>
        <w:t>能</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、耐热性能等</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,充分提高了我国标准的技术水平</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,与国际标准保持一致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。根据国内夹层玻璃产业的实</w:t>
      </w:r>
      <w:r>
        <w:rPr>
          <w:rFonts w:ascii="Microsoft YaHei" w:hAnsi="Microsoft YaHei" w:eastAsia="Microsoft YaHei" w:cs="Microsoft YaHei"/>
          <w:sz w:val="19"/>
          <w:szCs w:val="19"/>
          <w:spacing w:val="18"/>
        </w:rPr>
        <w:t>际情况</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,部分检测指标有所加严(如边长偏差)</w:t>
      </w:r>
      <w:r>
        <w:rPr>
          <w:rFonts w:ascii="Microsoft YaHei" w:hAnsi="Microsoft YaHei" w:eastAsia="Microsoft YaHei" w:cs="Microsoft YaHei"/>
          <w:sz w:val="19"/>
          <w:szCs w:val="19"/>
          <w:spacing w:val="17"/>
        </w:rPr>
        <w:t xml:space="preserve"> ,确保国家标准的先进性</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同时增加了抵御暴力入侵性能</w:t>
      </w:r>
      <w:r>
        <w:rPr>
          <w:rFonts w:ascii="Microsoft YaHei" w:hAnsi="Microsoft YaHei" w:eastAsia="Microsoft YaHei" w:cs="Microsoft YaHei"/>
          <w:sz w:val="19"/>
          <w:szCs w:val="19"/>
          <w:spacing w:val="17"/>
        </w:rPr>
        <w:t>和隔声性能这一类特殊功能玻璃的测试项 目</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,为具有此类性能的产品提供了测试方法和评价依据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,提高</w:t>
      </w:r>
      <w:r>
        <w:rPr>
          <w:rFonts w:ascii="Microsoft YaHei" w:hAnsi="Microsoft YaHei" w:eastAsia="Microsoft YaHei" w:cs="Microsoft YaHei"/>
          <w:sz w:val="19"/>
          <w:szCs w:val="19"/>
          <w:spacing w:val="15"/>
        </w:rPr>
        <w:t>了产品的广泛适用性</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w:t>
      </w:r>
    </w:p>
    <w:p>
      <w:pPr>
        <w:ind w:left="13" w:right="50" w:firstLine="404"/>
        <w:spacing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此次修订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,更切合当前市场实际</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,让各类新</w:t>
      </w:r>
      <w:r>
        <w:rPr>
          <w:rFonts w:ascii="Microsoft YaHei" w:hAnsi="Microsoft YaHei" w:eastAsia="Microsoft YaHei" w:cs="Microsoft YaHei"/>
          <w:sz w:val="19"/>
          <w:szCs w:val="19"/>
          <w:spacing w:val="18"/>
        </w:rPr>
        <w:t>型夹层玻璃有标准可依</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,从而提高夹层玻璃产品质量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,保</w:t>
      </w:r>
      <w:r>
        <w:rPr>
          <w:rFonts w:ascii="Microsoft YaHei" w:hAnsi="Microsoft YaHei" w:eastAsia="Microsoft YaHei" w:cs="Microsoft YaHei"/>
          <w:sz w:val="19"/>
          <w:szCs w:val="19"/>
          <w:spacing w:val="14"/>
        </w:rPr>
        <w:t>障人民生命财产安全</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4"/>
        </w:rPr>
        <w:t>。</w:t>
      </w:r>
    </w:p>
    <w:p>
      <w:pPr>
        <w:spacing w:line="242" w:lineRule="auto"/>
        <w:sectPr>
          <w:headerReference w:type="default" r:id="rId12"/>
          <w:footerReference w:type="default" r:id="rId13"/>
          <w:pgSz w:w="11907" w:h="16841"/>
          <w:pgMar w:top="1684" w:right="1222" w:bottom="1309" w:left="1429" w:header="1386" w:footer="1121" w:gutter="0"/>
        </w:sectPr>
        <w:rPr>
          <w:rFonts w:ascii="Microsoft YaHei" w:hAnsi="Microsoft YaHei" w:eastAsia="Microsoft YaHei" w:cs="Microsoft YaHei"/>
          <w:sz w:val="19"/>
          <w:szCs w:val="19"/>
        </w:rPr>
      </w:pP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ind w:firstLine="4019"/>
        <w:spacing w:line="300" w:lineRule="exact"/>
        <w:rPr/>
      </w:pPr>
      <w:r>
        <w:rPr>
          <w:position w:val="-6"/>
        </w:rPr>
        <w:drawing>
          <wp:inline distT="0" distB="0" distL="0" distR="0">
            <wp:extent cx="190500" cy="190500"/>
            <wp:effectExtent l="0" t="0" r="0" b="0"/>
            <wp:docPr id="16" name="IM 16"/>
            <wp:cNvGraphicFramePr/>
            <a:graphic>
              <a:graphicData uri="http://schemas.openxmlformats.org/drawingml/2006/picture">
                <pic:pic>
                  <pic:nvPicPr>
                    <pic:cNvPr id="16" name="IM 16"/>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footerReference w:type="default" r:id="rId7"/>
          <w:pgSz w:w="11907" w:h="16841"/>
          <w:pgMar w:top="400" w:right="1785" w:bottom="400" w:left="1785" w:header="0" w:footer="0" w:gutter="0"/>
        </w:sectPr>
        <w:rPr/>
      </w:pPr>
    </w:p>
    <w:p>
      <w:pPr>
        <w:pStyle w:val="BodyText"/>
        <w:spacing w:line="338" w:lineRule="auto"/>
        <w:rPr/>
      </w:pPr>
      <w:r/>
    </w:p>
    <w:p>
      <w:pPr>
        <w:pStyle w:val="BodyText"/>
        <w:spacing w:line="339" w:lineRule="auto"/>
        <w:rPr/>
      </w:pPr>
      <w:r/>
    </w:p>
    <w:p>
      <w:pPr>
        <w:ind w:left="3889" w:right="3325" w:firstLine="231"/>
        <w:spacing w:before="94" w:line="239" w:lineRule="auto"/>
        <w:rPr>
          <w:rFonts w:ascii="SimHei" w:hAnsi="SimHei" w:eastAsia="SimHei" w:cs="SimHei"/>
          <w:sz w:val="29"/>
          <w:szCs w:val="29"/>
        </w:rPr>
      </w:pPr>
      <w:r>
        <w:rPr>
          <w:rFonts w:ascii="SimHei" w:hAnsi="SimHei" w:eastAsia="SimHei" w:cs="SimHei"/>
          <w:sz w:val="29"/>
          <w:szCs w:val="29"/>
          <w:spacing w:val="19"/>
        </w:rPr>
        <w:t>建筑用安全玻璃</w:t>
      </w:r>
      <w:r>
        <w:rPr>
          <w:rFonts w:ascii="SimHei" w:hAnsi="SimHei" w:eastAsia="SimHei" w:cs="SimHei"/>
          <w:sz w:val="29"/>
          <w:szCs w:val="29"/>
          <w:spacing w:val="17"/>
        </w:rPr>
        <w:t>第</w:t>
      </w:r>
      <w:r>
        <w:rPr>
          <w:rFonts w:ascii="SimHei" w:hAnsi="SimHei" w:eastAsia="SimHei" w:cs="SimHei"/>
          <w:sz w:val="29"/>
          <w:szCs w:val="29"/>
          <w:spacing w:val="-43"/>
        </w:rPr>
        <w:t xml:space="preserve"> </w:t>
      </w:r>
      <w:r>
        <w:rPr>
          <w:rFonts w:ascii="Microsoft YaHei" w:hAnsi="Microsoft YaHei" w:eastAsia="Microsoft YaHei" w:cs="Microsoft YaHei"/>
          <w:sz w:val="29"/>
          <w:szCs w:val="29"/>
          <w:spacing w:val="17"/>
          <w:position w:val="-3"/>
        </w:rPr>
        <w:t>3</w:t>
      </w:r>
      <w:r>
        <w:rPr>
          <w:rFonts w:ascii="Microsoft YaHei" w:hAnsi="Microsoft YaHei" w:eastAsia="Microsoft YaHei" w:cs="Microsoft YaHei"/>
          <w:sz w:val="29"/>
          <w:szCs w:val="29"/>
          <w:spacing w:val="-47"/>
          <w:position w:val="-3"/>
        </w:rPr>
        <w:t xml:space="preserve"> </w:t>
      </w:r>
      <w:r>
        <w:rPr>
          <w:rFonts w:ascii="SimHei" w:hAnsi="SimHei" w:eastAsia="SimHei" w:cs="SimHei"/>
          <w:sz w:val="29"/>
          <w:szCs w:val="29"/>
          <w:spacing w:val="17"/>
        </w:rPr>
        <w:t>部分</w:t>
      </w:r>
      <w:r>
        <w:rPr>
          <w:rFonts w:ascii="SimHei" w:hAnsi="SimHei" w:eastAsia="SimHei" w:cs="SimHei"/>
          <w:sz w:val="29"/>
          <w:szCs w:val="29"/>
          <w:spacing w:val="-74"/>
        </w:rPr>
        <w:t xml:space="preserve"> </w:t>
      </w:r>
      <w:r>
        <w:rPr>
          <w:rFonts w:ascii="Microsoft YaHei" w:hAnsi="Microsoft YaHei" w:eastAsia="Microsoft YaHei" w:cs="Microsoft YaHei"/>
          <w:sz w:val="29"/>
          <w:szCs w:val="29"/>
          <w:spacing w:val="17"/>
          <w:position w:val="1"/>
        </w:rPr>
        <w:t>:</w:t>
      </w:r>
      <w:r>
        <w:rPr>
          <w:rFonts w:ascii="SimHei" w:hAnsi="SimHei" w:eastAsia="SimHei" w:cs="SimHei"/>
          <w:sz w:val="29"/>
          <w:szCs w:val="29"/>
          <w:spacing w:val="17"/>
        </w:rPr>
        <w:t>夹层玻璃</w:t>
      </w:r>
    </w:p>
    <w:p>
      <w:pPr>
        <w:pStyle w:val="BodyText"/>
        <w:spacing w:line="418" w:lineRule="auto"/>
        <w:rPr/>
      </w:pPr>
      <w:r/>
    </w:p>
    <w:p>
      <w:pPr>
        <w:ind w:left="621"/>
        <w:spacing w:before="82" w:line="225" w:lineRule="auto"/>
        <w:outlineLvl w:val="0"/>
        <w:rPr>
          <w:rFonts w:ascii="SimHei" w:hAnsi="SimHei" w:eastAsia="SimHei" w:cs="SimHei"/>
          <w:sz w:val="19"/>
          <w:szCs w:val="19"/>
        </w:rPr>
      </w:pPr>
      <w:bookmarkStart w:name="bookmark4" w:id="4"/>
      <w:bookmarkEnd w:id="4"/>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范围</w:t>
      </w:r>
    </w:p>
    <w:p>
      <w:pPr>
        <w:pStyle w:val="BodyText"/>
        <w:spacing w:line="246" w:lineRule="auto"/>
        <w:rPr/>
      </w:pPr>
      <w:r/>
    </w:p>
    <w:p>
      <w:pPr>
        <w:ind w:right="37"/>
        <w:spacing w:before="82" w:line="184"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本文件规定了建筑用夹层玻璃的分类</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9"/>
        </w:rPr>
        <w:t>、要求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9"/>
        </w:rPr>
        <w:t>,描述了试验方法</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9"/>
        </w:rPr>
        <w:t>,规定了检验规则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9"/>
        </w:rPr>
        <w:t>,包装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、运输</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、贮存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w:t>
      </w:r>
    </w:p>
    <w:p>
      <w:pPr>
        <w:ind w:left="600" w:right="47" w:firstLine="418"/>
        <w:spacing w:before="64" w:line="25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本文件适用于建筑用夹层玻璃的设计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3"/>
        </w:rPr>
        <w:t>、生产和交付</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rPr>
        <w:t>。对于建筑以外用的(如工业装备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、家具等)夹层</w:t>
      </w:r>
      <w:r>
        <w:rPr>
          <w:rFonts w:ascii="Microsoft YaHei" w:hAnsi="Microsoft YaHei" w:eastAsia="Microsoft YaHei" w:cs="Microsoft YaHei"/>
          <w:sz w:val="19"/>
          <w:szCs w:val="19"/>
          <w:spacing w:val="18"/>
        </w:rPr>
        <w:t>玻璃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,如果没有相应的产品标准</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,根据其产品</w:t>
      </w:r>
      <w:r>
        <w:rPr>
          <w:rFonts w:ascii="Microsoft YaHei" w:hAnsi="Microsoft YaHei" w:eastAsia="Microsoft YaHei" w:cs="Microsoft YaHei"/>
          <w:sz w:val="19"/>
          <w:szCs w:val="19"/>
          <w:spacing w:val="17"/>
        </w:rPr>
        <w:t>特点参照使用本文件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597"/>
        <w:spacing w:before="244" w:line="225" w:lineRule="auto"/>
        <w:outlineLvl w:val="0"/>
        <w:rPr>
          <w:rFonts w:ascii="SimHei" w:hAnsi="SimHei" w:eastAsia="SimHei" w:cs="SimHei"/>
          <w:sz w:val="19"/>
          <w:szCs w:val="19"/>
        </w:rPr>
      </w:pPr>
      <w:bookmarkStart w:name="bookmark5" w:id="5"/>
      <w:bookmarkEnd w:id="5"/>
      <w:r>
        <w:rPr>
          <w:rFonts w:ascii="Microsoft YaHei" w:hAnsi="Microsoft YaHei" w:eastAsia="Microsoft YaHei" w:cs="Microsoft YaHei"/>
          <w:sz w:val="19"/>
          <w:szCs w:val="19"/>
          <w:spacing w:val="14"/>
          <w:position w:val="-2"/>
        </w:rPr>
        <w:t>2   </w:t>
      </w:r>
      <w:r>
        <w:rPr>
          <w:rFonts w:ascii="SimHei" w:hAnsi="SimHei" w:eastAsia="SimHei" w:cs="SimHei"/>
          <w:sz w:val="19"/>
          <w:szCs w:val="19"/>
          <w:spacing w:val="14"/>
        </w:rPr>
        <w:t>规范性引用文件</w:t>
      </w:r>
    </w:p>
    <w:p>
      <w:pPr>
        <w:pStyle w:val="BodyText"/>
        <w:spacing w:line="250" w:lineRule="auto"/>
        <w:rPr/>
      </w:pPr>
      <w:r>
        <w:drawing>
          <wp:anchor distT="0" distB="0" distL="0" distR="0" simplePos="0" relativeHeight="251674624" behindDoc="0" locked="0" layoutInCell="1" allowOverlap="1">
            <wp:simplePos x="0" y="0"/>
            <wp:positionH relativeFrom="column">
              <wp:posOffset>0</wp:posOffset>
            </wp:positionH>
            <wp:positionV relativeFrom="paragraph">
              <wp:posOffset>170537</wp:posOffset>
            </wp:positionV>
            <wp:extent cx="190500" cy="190500"/>
            <wp:effectExtent l="0" t="0" r="0" b="0"/>
            <wp:wrapNone/>
            <wp:docPr id="18" name="IM 18"/>
            <wp:cNvGraphicFramePr/>
            <a:graphic>
              <a:graphicData uri="http://schemas.openxmlformats.org/drawingml/2006/picture">
                <pic:pic>
                  <pic:nvPicPr>
                    <pic:cNvPr id="18" name="IM 18"/>
                    <pic:cNvPicPr/>
                  </pic:nvPicPr>
                  <pic:blipFill>
                    <a:blip r:embed="rId4"/>
                    <a:stretch>
                      <a:fillRect/>
                    </a:stretch>
                  </pic:blipFill>
                  <pic:spPr>
                    <a:xfrm rot="0">
                      <a:off x="0" y="0"/>
                      <a:ext cx="190500" cy="190500"/>
                    </a:xfrm>
                    <a:prstGeom prst="rect">
                      <a:avLst/>
                    </a:prstGeom>
                  </pic:spPr>
                </pic:pic>
              </a:graphicData>
            </a:graphic>
          </wp:anchor>
        </w:drawing>
      </w:r>
      <w:r/>
    </w:p>
    <w:p>
      <w:pPr>
        <w:ind w:left="600" w:right="47" w:firstLine="420"/>
        <w:spacing w:before="82"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下列文件中的内容通过文中的规范性引用而构成本文件必不可少的条款</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8"/>
        </w:rPr>
        <w:t>。其中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8"/>
        </w:rPr>
        <w:t>注 日期的引用文</w:t>
      </w:r>
      <w:r>
        <w:rPr>
          <w:rFonts w:ascii="Microsoft YaHei" w:hAnsi="Microsoft YaHei" w:eastAsia="Microsoft YaHei" w:cs="Microsoft YaHei"/>
          <w:sz w:val="19"/>
          <w:szCs w:val="19"/>
          <w:spacing w:val="22"/>
        </w:rPr>
        <w:t>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,仅该日期对应的版本适用于本文件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;不注日期的引用文件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,其最新版本(包括所有的</w:t>
      </w:r>
      <w:r>
        <w:rPr>
          <w:rFonts w:ascii="Microsoft YaHei" w:hAnsi="Microsoft YaHei" w:eastAsia="Microsoft YaHei" w:cs="Microsoft YaHei"/>
          <w:sz w:val="19"/>
          <w:szCs w:val="19"/>
          <w:spacing w:val="21"/>
        </w:rPr>
        <w:t>修改单)适用于</w:t>
      </w:r>
      <w:r>
        <w:rPr>
          <w:rFonts w:ascii="Microsoft YaHei" w:hAnsi="Microsoft YaHei" w:eastAsia="Microsoft YaHei" w:cs="Microsoft YaHei"/>
          <w:sz w:val="19"/>
          <w:szCs w:val="19"/>
          <w:spacing w:val="10"/>
        </w:rPr>
        <w:t>本文件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w:t>
      </w:r>
    </w:p>
    <w:p>
      <w:pPr>
        <w:ind w:left="599" w:right="47" w:firstLine="421"/>
        <w:spacing w:before="2"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2"/>
          <w:position w:val="-1"/>
        </w:rPr>
        <w:t>/T </w:t>
      </w:r>
      <w:r>
        <w:rPr>
          <w:rFonts w:ascii="Microsoft YaHei" w:hAnsi="Microsoft YaHei" w:eastAsia="Microsoft YaHei" w:cs="Microsoft YaHei"/>
          <w:sz w:val="19"/>
          <w:szCs w:val="19"/>
          <w:spacing w:val="12"/>
          <w:position w:val="-2"/>
        </w:rPr>
        <w:t>2680</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2"/>
        </w:rPr>
        <w:t>建筑玻璃</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2"/>
        </w:rPr>
        <w:t>可见光透射比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、太阳光直接透射</w:t>
      </w:r>
      <w:r>
        <w:rPr>
          <w:rFonts w:ascii="Microsoft YaHei" w:hAnsi="Microsoft YaHei" w:eastAsia="Microsoft YaHei" w:cs="Microsoft YaHei"/>
          <w:sz w:val="19"/>
          <w:szCs w:val="19"/>
          <w:spacing w:val="11"/>
        </w:rPr>
        <w:t>比</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、太阳能总透射比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、紫外线透射比及有</w:t>
      </w:r>
      <w:r>
        <w:rPr>
          <w:rFonts w:ascii="Microsoft YaHei" w:hAnsi="Microsoft YaHei" w:eastAsia="Microsoft YaHei" w:cs="Microsoft YaHei"/>
          <w:sz w:val="19"/>
          <w:szCs w:val="19"/>
          <w:spacing w:val="17"/>
        </w:rPr>
        <w:t>关窗玻璃参数的测定</w:t>
      </w:r>
    </w:p>
    <w:p>
      <w:pPr>
        <w:ind w:left="1021"/>
        <w:spacing w:before="1"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5"/>
        </w:rPr>
        <w:t>/T </w:t>
      </w:r>
      <w:r>
        <w:rPr>
          <w:rFonts w:ascii="Microsoft YaHei" w:hAnsi="Microsoft YaHei" w:eastAsia="Microsoft YaHei" w:cs="Microsoft YaHei"/>
          <w:sz w:val="19"/>
          <w:szCs w:val="19"/>
          <w:spacing w:val="15"/>
          <w:position w:val="-2"/>
        </w:rPr>
        <w:t>5137.</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汽车安全玻璃试验方法   第</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光学性能试验</w:t>
      </w:r>
    </w:p>
    <w:p>
      <w:pPr>
        <w:ind w:left="1021"/>
        <w:spacing w:before="4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8170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7"/>
        </w:rPr>
        <w:t>数值修约规则与极限数值的表示和判定</w:t>
      </w:r>
    </w:p>
    <w:p>
      <w:pPr>
        <w:ind w:left="1021"/>
        <w:spacing w:before="5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 </w:t>
      </w:r>
      <w:r>
        <w:rPr>
          <w:rFonts w:ascii="Microsoft YaHei" w:hAnsi="Microsoft YaHei" w:eastAsia="Microsoft YaHei" w:cs="Microsoft YaHei"/>
          <w:sz w:val="19"/>
          <w:szCs w:val="19"/>
          <w:spacing w:val="17"/>
          <w:position w:val="-2"/>
        </w:rPr>
        <w:t>8485</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7"/>
        </w:rPr>
        <w:t>建筑门窗空气声隔声性能分级及检测方法</w:t>
      </w:r>
    </w:p>
    <w:p>
      <w:pPr>
        <w:ind w:left="1021"/>
        <w:spacing w:before="52"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9"/>
          <w:position w:val="-1"/>
        </w:rPr>
        <w:t xml:space="preserve"> 11614</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9"/>
          <w:position w:val="1"/>
        </w:rPr>
        <w:t>平板玻璃</w:t>
      </w:r>
    </w:p>
    <w:p>
      <w:pPr>
        <w:ind w:left="1021"/>
        <w:spacing w:before="45"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0"/>
        </w:rPr>
        <w:t>/T </w:t>
      </w:r>
      <w:r>
        <w:rPr>
          <w:rFonts w:ascii="Microsoft YaHei" w:hAnsi="Microsoft YaHei" w:eastAsia="Microsoft YaHei" w:cs="Microsoft YaHei"/>
          <w:sz w:val="19"/>
          <w:szCs w:val="19"/>
          <w:spacing w:val="10"/>
          <w:position w:val="-1"/>
        </w:rPr>
        <w:t>15763.</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0"/>
          <w:position w:val="-1"/>
        </w:rPr>
        <w:t>2—2025   </w:t>
      </w:r>
      <w:r>
        <w:rPr>
          <w:rFonts w:ascii="Microsoft YaHei" w:hAnsi="Microsoft YaHei" w:eastAsia="Microsoft YaHei" w:cs="Microsoft YaHei"/>
          <w:sz w:val="19"/>
          <w:szCs w:val="19"/>
          <w:spacing w:val="10"/>
        </w:rPr>
        <w:t>建筑用安全玻璃</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0"/>
        </w:rPr>
        <w:t>第 </w:t>
      </w:r>
      <w:r>
        <w:rPr>
          <w:rFonts w:ascii="Microsoft YaHei" w:hAnsi="Microsoft YaHei" w:eastAsia="Microsoft YaHei" w:cs="Microsoft YaHei"/>
          <w:sz w:val="19"/>
          <w:szCs w:val="19"/>
          <w:spacing w:val="10"/>
          <w:position w:val="-1"/>
        </w:rPr>
        <w:t>2</w:t>
      </w:r>
      <w:r>
        <w:rPr>
          <w:rFonts w:ascii="Microsoft YaHei" w:hAnsi="Microsoft YaHei" w:eastAsia="Microsoft YaHei" w:cs="Microsoft YaHei"/>
          <w:sz w:val="19"/>
          <w:szCs w:val="19"/>
          <w:spacing w:val="10"/>
        </w:rPr>
        <w:t>部分</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钢化玻璃</w:t>
      </w:r>
    </w:p>
    <w:p>
      <w:pPr>
        <w:ind w:left="1021"/>
        <w:spacing w:before="55"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2"/>
        </w:rPr>
        <w:t>37825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6"/>
        </w:rPr>
        <w:t>建筑玻璃均布静载模拟风压试验方法</w:t>
      </w:r>
    </w:p>
    <w:p>
      <w:pPr>
        <w:pStyle w:val="BodyText"/>
        <w:spacing w:line="266" w:lineRule="auto"/>
        <w:rPr/>
      </w:pPr>
      <w:r/>
    </w:p>
    <w:p>
      <w:pPr>
        <w:ind w:left="599"/>
        <w:spacing w:before="82" w:line="223" w:lineRule="auto"/>
        <w:outlineLvl w:val="0"/>
        <w:rPr>
          <w:rFonts w:ascii="SimHei" w:hAnsi="SimHei" w:eastAsia="SimHei" w:cs="SimHei"/>
          <w:sz w:val="19"/>
          <w:szCs w:val="19"/>
        </w:rPr>
      </w:pPr>
      <w:bookmarkStart w:name="bookmark6" w:id="6"/>
      <w:bookmarkEnd w:id="6"/>
      <w:r>
        <w:rPr>
          <w:rFonts w:ascii="Microsoft YaHei" w:hAnsi="Microsoft YaHei" w:eastAsia="Microsoft YaHei" w:cs="Microsoft YaHei"/>
          <w:sz w:val="19"/>
          <w:szCs w:val="19"/>
          <w:spacing w:val="12"/>
          <w:position w:val="-2"/>
        </w:rPr>
        <w:t>3   </w:t>
      </w:r>
      <w:r>
        <w:rPr>
          <w:rFonts w:ascii="SimHei" w:hAnsi="SimHei" w:eastAsia="SimHei" w:cs="SimHei"/>
          <w:sz w:val="19"/>
          <w:szCs w:val="19"/>
          <w:spacing w:val="12"/>
        </w:rPr>
        <w:t>术语和定义</w:t>
      </w:r>
    </w:p>
    <w:p>
      <w:pPr>
        <w:pStyle w:val="BodyText"/>
        <w:spacing w:line="253" w:lineRule="auto"/>
        <w:rPr/>
      </w:pPr>
      <w:r/>
    </w:p>
    <w:p>
      <w:pPr>
        <w:ind w:left="1020"/>
        <w:spacing w:before="8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下列术语和定义适用于本文件</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6"/>
        </w:rPr>
        <w:t>。</w:t>
      </w:r>
    </w:p>
    <w:p>
      <w:pPr>
        <w:ind w:left="599"/>
        <w:spacing w:before="9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
        </w:rPr>
        <w:t>1</w:t>
      </w:r>
    </w:p>
    <w:p>
      <w:pPr>
        <w:ind w:left="1039"/>
        <w:spacing w:before="48" w:line="189" w:lineRule="auto"/>
        <w:rPr>
          <w:rFonts w:ascii="Microsoft YaHei" w:hAnsi="Microsoft YaHei" w:eastAsia="Microsoft YaHei" w:cs="Microsoft YaHei"/>
          <w:sz w:val="19"/>
          <w:szCs w:val="19"/>
        </w:rPr>
      </w:pPr>
      <w:r>
        <w:rPr>
          <w:rFonts w:ascii="SimHei" w:hAnsi="SimHei" w:eastAsia="SimHei" w:cs="SimHei"/>
          <w:sz w:val="19"/>
          <w:szCs w:val="19"/>
          <w:spacing w:val="17"/>
          <w:position w:val="1"/>
        </w:rPr>
        <w:t>中间层</w:t>
      </w:r>
      <w:r>
        <w:rPr>
          <w:rFonts w:ascii="SimHei" w:hAnsi="SimHei" w:eastAsia="SimHei" w:cs="SimHei"/>
          <w:sz w:val="19"/>
          <w:szCs w:val="19"/>
          <w:spacing w:val="20"/>
          <w:position w:val="1"/>
        </w:rPr>
        <w:t xml:space="preserve">  </w:t>
      </w:r>
      <w:r>
        <w:rPr>
          <w:rFonts w:ascii="Microsoft YaHei" w:hAnsi="Microsoft YaHei" w:eastAsia="Microsoft YaHei" w:cs="Microsoft YaHei"/>
          <w:sz w:val="19"/>
          <w:szCs w:val="19"/>
          <w:position w:val="-1"/>
        </w:rPr>
        <w:t>interlayer</w:t>
      </w:r>
    </w:p>
    <w:p>
      <w:pPr>
        <w:ind w:left="600" w:right="47" w:firstLine="418"/>
        <w:spacing w:before="66"/>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介于两层玻璃和/或塑料等材料之间起分隔和黏结作用</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3"/>
        </w:rPr>
        <w:t>,使夹层玻璃具有诸如抗冲击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、阳光控制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、隔</w:t>
      </w:r>
      <w:r>
        <w:rPr>
          <w:rFonts w:ascii="Microsoft YaHei" w:hAnsi="Microsoft YaHei" w:eastAsia="Microsoft YaHei" w:cs="Microsoft YaHei"/>
          <w:sz w:val="19"/>
          <w:szCs w:val="19"/>
          <w:spacing w:val="14"/>
        </w:rPr>
        <w:t>音等性能的材料</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rPr>
        <w:t>。</w:t>
      </w:r>
    </w:p>
    <w:p>
      <w:pPr>
        <w:ind w:left="599"/>
        <w:spacing w:before="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3.2</w:t>
      </w:r>
    </w:p>
    <w:p>
      <w:pPr>
        <w:ind w:left="1029"/>
        <w:spacing w:before="47" w:line="189" w:lineRule="auto"/>
        <w:rPr>
          <w:rFonts w:ascii="Microsoft YaHei" w:hAnsi="Microsoft YaHei" w:eastAsia="Microsoft YaHei" w:cs="Microsoft YaHei"/>
          <w:sz w:val="19"/>
          <w:szCs w:val="19"/>
        </w:rPr>
      </w:pPr>
      <w:r>
        <w:rPr>
          <w:rFonts w:ascii="SimHei" w:hAnsi="SimHei" w:eastAsia="SimHei" w:cs="SimHei"/>
          <w:sz w:val="19"/>
          <w:szCs w:val="19"/>
          <w:spacing w:val="21"/>
          <w:position w:val="1"/>
        </w:rPr>
        <w:t>离子性中间层</w:t>
      </w:r>
      <w:r>
        <w:rPr>
          <w:rFonts w:ascii="SimHei" w:hAnsi="SimHei" w:eastAsia="SimHei" w:cs="SimHei"/>
          <w:sz w:val="19"/>
          <w:szCs w:val="19"/>
          <w:spacing w:val="21"/>
          <w:position w:val="1"/>
        </w:rPr>
        <w:t xml:space="preserve">  </w:t>
      </w:r>
      <w:r>
        <w:rPr>
          <w:rFonts w:ascii="Microsoft YaHei" w:hAnsi="Microsoft YaHei" w:eastAsia="Microsoft YaHei" w:cs="Microsoft YaHei"/>
          <w:sz w:val="19"/>
          <w:szCs w:val="19"/>
          <w:position w:val="-1"/>
        </w:rPr>
        <w:t>ionoplastinterlayer</w:t>
      </w:r>
    </w:p>
    <w:p>
      <w:pPr>
        <w:ind w:left="1020"/>
        <w:spacing w:before="68"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含有少量金属盐</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7"/>
        </w:rPr>
        <w:t>以乙烯-甲基丙烯酸共聚物为主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6"/>
        </w:rPr>
        <w:t>能与玻璃牢固地黏结的中间层材料</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599"/>
        <w:spacing w:before="90"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3.3</w:t>
      </w:r>
    </w:p>
    <w:p>
      <w:pPr>
        <w:ind w:left="1019"/>
        <w:spacing w:before="4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PVB</w:t>
      </w:r>
      <w:r>
        <w:rPr>
          <w:rFonts w:ascii="Microsoft YaHei" w:hAnsi="Microsoft YaHei" w:eastAsia="Microsoft YaHei" w:cs="Microsoft YaHei"/>
          <w:sz w:val="19"/>
          <w:szCs w:val="19"/>
          <w:spacing w:val="32"/>
        </w:rPr>
        <w:t xml:space="preserve"> </w:t>
      </w:r>
      <w:r>
        <w:rPr>
          <w:rFonts w:ascii="SimHei" w:hAnsi="SimHei" w:eastAsia="SimHei" w:cs="SimHei"/>
          <w:sz w:val="19"/>
          <w:szCs w:val="19"/>
          <w:spacing w:val="32"/>
          <w:position w:val="1"/>
        </w:rPr>
        <w:t>中间层</w:t>
      </w:r>
      <w:r>
        <w:rPr>
          <w:rFonts w:ascii="SimHei" w:hAnsi="SimHei" w:eastAsia="SimHei" w:cs="SimHei"/>
          <w:sz w:val="19"/>
          <w:szCs w:val="19"/>
          <w:spacing w:val="21"/>
          <w:position w:val="1"/>
        </w:rPr>
        <w:t xml:space="preserve">  </w:t>
      </w:r>
      <w:r>
        <w:rPr>
          <w:rFonts w:ascii="Microsoft YaHei" w:hAnsi="Microsoft YaHei" w:eastAsia="Microsoft YaHei" w:cs="Microsoft YaHei"/>
          <w:sz w:val="19"/>
          <w:szCs w:val="19"/>
        </w:rPr>
        <w:t>PVB</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position w:val="-1"/>
        </w:rPr>
        <w:t>interlayer</w:t>
      </w:r>
    </w:p>
    <w:p>
      <w:pPr>
        <w:ind w:left="1035"/>
        <w:spacing w:before="69"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以聚乙烯醇缩丁醛为主的中间层材料</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6"/>
        </w:rPr>
        <w:t>。</w:t>
      </w:r>
    </w:p>
    <w:p>
      <w:pPr>
        <w:ind w:left="599"/>
        <w:spacing w:before="89"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3.4</w:t>
      </w:r>
    </w:p>
    <w:p>
      <w:pPr>
        <w:ind w:left="1017"/>
        <w:spacing w:before="48"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EVA</w:t>
      </w:r>
      <w:r>
        <w:rPr>
          <w:rFonts w:ascii="Microsoft YaHei" w:hAnsi="Microsoft YaHei" w:eastAsia="Microsoft YaHei" w:cs="Microsoft YaHei"/>
          <w:sz w:val="19"/>
          <w:szCs w:val="19"/>
          <w:spacing w:val="31"/>
        </w:rPr>
        <w:t xml:space="preserve"> </w:t>
      </w:r>
      <w:r>
        <w:rPr>
          <w:rFonts w:ascii="SimHei" w:hAnsi="SimHei" w:eastAsia="SimHei" w:cs="SimHei"/>
          <w:sz w:val="19"/>
          <w:szCs w:val="19"/>
          <w:spacing w:val="31"/>
          <w:position w:val="1"/>
        </w:rPr>
        <w:t>中间层</w:t>
      </w:r>
      <w:r>
        <w:rPr>
          <w:rFonts w:ascii="SimHei" w:hAnsi="SimHei" w:eastAsia="SimHei" w:cs="SimHei"/>
          <w:sz w:val="19"/>
          <w:szCs w:val="19"/>
          <w:spacing w:val="31"/>
          <w:position w:val="1"/>
        </w:rPr>
        <w:t xml:space="preserve">  </w:t>
      </w:r>
      <w:r>
        <w:rPr>
          <w:rFonts w:ascii="Microsoft YaHei" w:hAnsi="Microsoft YaHei" w:eastAsia="Microsoft YaHei" w:cs="Microsoft YaHei"/>
          <w:sz w:val="19"/>
          <w:szCs w:val="19"/>
        </w:rPr>
        <w:t>EVA</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position w:val="-1"/>
        </w:rPr>
        <w:t>interlayer</w:t>
      </w:r>
    </w:p>
    <w:p>
      <w:pPr>
        <w:ind w:left="1035"/>
        <w:spacing w:before="69"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以乙烯-醋酸乙烯共聚物为主的中间层材料</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5"/>
        </w:rPr>
        <w:t>。</w:t>
      </w:r>
    </w:p>
    <w:p>
      <w:pPr>
        <w:ind w:left="1025"/>
        <w:spacing w:before="97" w:line="170" w:lineRule="auto"/>
        <w:rPr>
          <w:rFonts w:ascii="Microsoft YaHei" w:hAnsi="Microsoft YaHei" w:eastAsia="Microsoft YaHei" w:cs="Microsoft YaHei"/>
          <w:sz w:val="16"/>
          <w:szCs w:val="16"/>
        </w:rPr>
      </w:pPr>
      <w:r>
        <w:rPr>
          <w:rFonts w:ascii="SimHei" w:hAnsi="SimHei" w:eastAsia="SimHei" w:cs="SimHei"/>
          <w:sz w:val="16"/>
          <w:szCs w:val="16"/>
          <w:spacing w:val="28"/>
        </w:rPr>
        <w:t>注</w:t>
      </w:r>
      <w:r>
        <w:rPr>
          <w:rFonts w:ascii="SimHei" w:hAnsi="SimHei" w:eastAsia="SimHei" w:cs="SimHei"/>
          <w:sz w:val="16"/>
          <w:szCs w:val="16"/>
          <w:spacing w:val="-24"/>
        </w:rPr>
        <w:t xml:space="preserve"> </w:t>
      </w:r>
      <w:r>
        <w:rPr>
          <w:rFonts w:ascii="Microsoft YaHei" w:hAnsi="Microsoft YaHei" w:eastAsia="Microsoft YaHei" w:cs="Microsoft YaHei"/>
          <w:sz w:val="16"/>
          <w:szCs w:val="16"/>
          <w:spacing w:val="28"/>
          <w:position w:val="1"/>
        </w:rPr>
        <w:t>:</w:t>
      </w:r>
      <w:r>
        <w:rPr>
          <w:rFonts w:ascii="Microsoft YaHei" w:hAnsi="Microsoft YaHei" w:eastAsia="Microsoft YaHei" w:cs="Microsoft YaHei"/>
          <w:sz w:val="16"/>
          <w:szCs w:val="16"/>
          <w:spacing w:val="24"/>
          <w:position w:val="1"/>
        </w:rPr>
        <w:t xml:space="preserve"> </w:t>
      </w:r>
      <w:r>
        <w:rPr>
          <w:rFonts w:ascii="Microsoft YaHei" w:hAnsi="Microsoft YaHei" w:eastAsia="Microsoft YaHei" w:cs="Microsoft YaHei"/>
          <w:sz w:val="16"/>
          <w:szCs w:val="16"/>
          <w:spacing w:val="28"/>
        </w:rPr>
        <w:t>包括低交联度型 </w:t>
      </w:r>
      <w:r>
        <w:rPr>
          <w:rFonts w:ascii="Microsoft YaHei" w:hAnsi="Microsoft YaHei" w:eastAsia="Microsoft YaHei" w:cs="Microsoft YaHei"/>
          <w:sz w:val="16"/>
          <w:szCs w:val="16"/>
        </w:rPr>
        <w:t>EVA</w:t>
      </w:r>
      <w:r>
        <w:rPr>
          <w:rFonts w:ascii="Microsoft YaHei" w:hAnsi="Microsoft YaHei" w:eastAsia="Microsoft YaHei" w:cs="Microsoft YaHei"/>
          <w:sz w:val="16"/>
          <w:szCs w:val="16"/>
          <w:spacing w:val="28"/>
        </w:rPr>
        <w:t>和高交联度增强型 </w:t>
      </w:r>
      <w:r>
        <w:rPr>
          <w:rFonts w:ascii="Microsoft YaHei" w:hAnsi="Microsoft YaHei" w:eastAsia="Microsoft YaHei" w:cs="Microsoft YaHei"/>
          <w:sz w:val="16"/>
          <w:szCs w:val="16"/>
          <w:position w:val="-1"/>
        </w:rPr>
        <w:t>EVA</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rPr>
        <w:t>PVE</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14"/>
        </w:rPr>
        <w:t xml:space="preserve"> </w:t>
      </w:r>
      <w:r>
        <w:rPr>
          <w:rFonts w:ascii="Microsoft YaHei" w:hAnsi="Microsoft YaHei" w:eastAsia="Microsoft YaHei" w:cs="Microsoft YaHei"/>
          <w:sz w:val="16"/>
          <w:szCs w:val="16"/>
          <w:spacing w:val="28"/>
          <w:position w:val="1"/>
        </w:rPr>
        <w:t>。</w:t>
      </w:r>
    </w:p>
    <w:p>
      <w:pPr>
        <w:spacing w:line="170" w:lineRule="auto"/>
        <w:sectPr>
          <w:headerReference w:type="default" r:id="rId14"/>
          <w:footerReference w:type="default" r:id="rId15"/>
          <w:pgSz w:w="11907" w:h="16841"/>
          <w:pgMar w:top="1684" w:right="1225" w:bottom="1295" w:left="829" w:header="1386" w:footer="1106" w:gutter="0"/>
        </w:sectPr>
        <w:rPr>
          <w:rFonts w:ascii="Microsoft YaHei" w:hAnsi="Microsoft YaHei" w:eastAsia="Microsoft YaHei" w:cs="Microsoft YaHei"/>
          <w:sz w:val="16"/>
          <w:szCs w:val="16"/>
        </w:rPr>
      </w:pPr>
    </w:p>
    <w:p>
      <w:pPr>
        <w:pStyle w:val="BodyText"/>
        <w:spacing w:line="245" w:lineRule="auto"/>
        <w:rPr/>
      </w:pPr>
      <w:r/>
    </w:p>
    <w:p>
      <w:pPr>
        <w:spacing w:before="8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3.5</w:t>
      </w:r>
    </w:p>
    <w:p>
      <w:pPr>
        <w:ind w:left="422"/>
        <w:spacing w:before="48" w:line="189" w:lineRule="auto"/>
        <w:rPr>
          <w:rFonts w:ascii="Microsoft YaHei" w:hAnsi="Microsoft YaHei" w:eastAsia="Microsoft YaHei" w:cs="Microsoft YaHei"/>
          <w:sz w:val="19"/>
          <w:szCs w:val="19"/>
        </w:rPr>
      </w:pPr>
      <w:r>
        <w:rPr>
          <w:rFonts w:ascii="SimHei" w:hAnsi="SimHei" w:eastAsia="SimHei" w:cs="SimHei"/>
          <w:sz w:val="19"/>
          <w:szCs w:val="19"/>
          <w:spacing w:val="13"/>
          <w:position w:val="1"/>
        </w:rPr>
        <w:t>夹层玻璃</w:t>
      </w:r>
      <w:r>
        <w:rPr>
          <w:rFonts w:ascii="SimHei" w:hAnsi="SimHei" w:eastAsia="SimHei" w:cs="SimHei"/>
          <w:sz w:val="19"/>
          <w:szCs w:val="19"/>
          <w:spacing w:val="20"/>
          <w:position w:val="1"/>
        </w:rPr>
        <w:t xml:space="preserve">  </w:t>
      </w:r>
      <w:r>
        <w:rPr>
          <w:rFonts w:ascii="Microsoft YaHei" w:hAnsi="Microsoft YaHei" w:eastAsia="Microsoft YaHei" w:cs="Microsoft YaHei"/>
          <w:sz w:val="19"/>
          <w:szCs w:val="19"/>
          <w:position w:val="-1"/>
        </w:rPr>
        <w:t>laminated</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position w:val="-1"/>
        </w:rPr>
        <w:t>glass</w:t>
      </w:r>
    </w:p>
    <w:p>
      <w:pPr>
        <w:ind w:left="420"/>
        <w:spacing w:before="65"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玻璃与玻璃和/或塑料等材料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,用中间层分隔</w:t>
      </w:r>
      <w:r>
        <w:rPr>
          <w:rFonts w:ascii="Microsoft YaHei" w:hAnsi="Microsoft YaHei" w:eastAsia="Microsoft YaHei" w:cs="Microsoft YaHei"/>
          <w:sz w:val="19"/>
          <w:szCs w:val="19"/>
          <w:spacing w:val="18"/>
        </w:rPr>
        <w:t>并通过处理使其黏结为一体的复合材料的统称</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426"/>
        <w:spacing w:before="94" w:line="185" w:lineRule="auto"/>
        <w:rPr>
          <w:rFonts w:ascii="Microsoft YaHei" w:hAnsi="Microsoft YaHei" w:eastAsia="Microsoft YaHei" w:cs="Microsoft YaHei"/>
          <w:sz w:val="16"/>
          <w:szCs w:val="16"/>
        </w:rPr>
      </w:pPr>
      <w:r>
        <w:rPr>
          <w:rFonts w:ascii="SimHei" w:hAnsi="SimHei" w:eastAsia="SimHei" w:cs="SimHei"/>
          <w:sz w:val="16"/>
          <w:szCs w:val="16"/>
          <w:spacing w:val="18"/>
        </w:rPr>
        <w:t>注</w:t>
      </w:r>
      <w:r>
        <w:rPr>
          <w:rFonts w:ascii="SimHei" w:hAnsi="SimHei" w:eastAsia="SimHei" w:cs="SimHei"/>
          <w:sz w:val="16"/>
          <w:szCs w:val="16"/>
          <w:spacing w:val="-22"/>
        </w:rPr>
        <w:t xml:space="preserve"> </w:t>
      </w:r>
      <w:r>
        <w:rPr>
          <w:rFonts w:ascii="Microsoft YaHei" w:hAnsi="Microsoft YaHei" w:eastAsia="Microsoft YaHei" w:cs="Microsoft YaHei"/>
          <w:sz w:val="16"/>
          <w:szCs w:val="16"/>
          <w:spacing w:val="18"/>
        </w:rPr>
        <w:t>:</w:t>
      </w:r>
      <w:r>
        <w:rPr>
          <w:rFonts w:ascii="Microsoft YaHei" w:hAnsi="Microsoft YaHei" w:eastAsia="Microsoft YaHei" w:cs="Microsoft YaHei"/>
          <w:sz w:val="16"/>
          <w:szCs w:val="16"/>
          <w:spacing w:val="29"/>
          <w:w w:val="101"/>
        </w:rPr>
        <w:t xml:space="preserve"> </w:t>
      </w:r>
      <w:r>
        <w:rPr>
          <w:rFonts w:ascii="Microsoft YaHei" w:hAnsi="Microsoft YaHei" w:eastAsia="Microsoft YaHei" w:cs="Microsoft YaHei"/>
          <w:sz w:val="16"/>
          <w:szCs w:val="16"/>
          <w:spacing w:val="18"/>
        </w:rPr>
        <w:t>常见的和大多使用的是玻璃与玻璃</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18"/>
        </w:rPr>
        <w:t>,用中间层分隔并通过处理使其黏结为一体的玻璃构件</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8"/>
        </w:rPr>
        <w:t>。</w:t>
      </w:r>
    </w:p>
    <w:p>
      <w:pPr>
        <w:spacing w:before="97"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3.6</w:t>
      </w:r>
    </w:p>
    <w:p>
      <w:pPr>
        <w:ind w:left="421"/>
        <w:spacing w:before="49" w:line="189" w:lineRule="auto"/>
        <w:rPr>
          <w:rFonts w:ascii="Microsoft YaHei" w:hAnsi="Microsoft YaHei" w:eastAsia="Microsoft YaHei" w:cs="Microsoft YaHei"/>
          <w:sz w:val="19"/>
          <w:szCs w:val="19"/>
        </w:rPr>
      </w:pPr>
      <w:r>
        <w:rPr>
          <w:rFonts w:ascii="SimHei" w:hAnsi="SimHei" w:eastAsia="SimHei" w:cs="SimHei"/>
          <w:sz w:val="19"/>
          <w:szCs w:val="19"/>
          <w:spacing w:val="19"/>
          <w:position w:val="1"/>
        </w:rPr>
        <w:t>对称型夹层玻璃</w:t>
      </w:r>
      <w:r>
        <w:rPr>
          <w:rFonts w:ascii="SimHei" w:hAnsi="SimHei" w:eastAsia="SimHei" w:cs="SimHei"/>
          <w:sz w:val="19"/>
          <w:szCs w:val="19"/>
          <w:spacing w:val="19"/>
          <w:position w:val="1"/>
        </w:rPr>
        <w:t xml:space="preserve">  </w:t>
      </w:r>
      <w:r>
        <w:rPr>
          <w:rFonts w:ascii="Microsoft YaHei" w:hAnsi="Microsoft YaHei" w:eastAsia="Microsoft YaHei" w:cs="Microsoft YaHei"/>
          <w:sz w:val="19"/>
          <w:szCs w:val="19"/>
          <w:position w:val="-1"/>
        </w:rPr>
        <w:t>symmetricallaminated</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position w:val="-1"/>
        </w:rPr>
        <w:t>glass</w:t>
      </w:r>
    </w:p>
    <w:p>
      <w:pPr>
        <w:ind w:left="3" w:firstLine="415"/>
        <w:spacing w:before="68"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从两个外表面起依次向内</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6"/>
        </w:rPr>
        <w:t>,玻璃和/或塑料及中间层等材料在种类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、厚度和/或一般特性等均相同的</w:t>
      </w:r>
      <w:r>
        <w:rPr>
          <w:rFonts w:ascii="Microsoft YaHei" w:hAnsi="Microsoft YaHei" w:eastAsia="Microsoft YaHei" w:cs="Microsoft YaHei"/>
          <w:sz w:val="19"/>
          <w:szCs w:val="19"/>
          <w:spacing w:val="11"/>
        </w:rPr>
        <w:t>夹层玻璃</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rPr>
        <w:t>。</w:t>
      </w:r>
    </w:p>
    <w:p>
      <w:pPr>
        <w:spacing w:before="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3.7</w:t>
      </w:r>
    </w:p>
    <w:p>
      <w:pPr>
        <w:ind w:left="429"/>
        <w:spacing w:before="49" w:line="189" w:lineRule="auto"/>
        <w:rPr>
          <w:rFonts w:ascii="Microsoft YaHei" w:hAnsi="Microsoft YaHei" w:eastAsia="Microsoft YaHei" w:cs="Microsoft YaHei"/>
          <w:sz w:val="19"/>
          <w:szCs w:val="19"/>
        </w:rPr>
      </w:pPr>
      <w:r>
        <w:rPr>
          <w:rFonts w:ascii="SimHei" w:hAnsi="SimHei" w:eastAsia="SimHei" w:cs="SimHei"/>
          <w:sz w:val="19"/>
          <w:szCs w:val="19"/>
          <w:spacing w:val="18"/>
          <w:position w:val="1"/>
        </w:rPr>
        <w:t>非对称型夹层玻璃</w:t>
      </w:r>
      <w:r>
        <w:rPr>
          <w:rFonts w:ascii="SimHei" w:hAnsi="SimHei" w:eastAsia="SimHei" w:cs="SimHei"/>
          <w:sz w:val="19"/>
          <w:szCs w:val="19"/>
          <w:spacing w:val="18"/>
          <w:position w:val="1"/>
        </w:rPr>
        <w:t xml:space="preserve">  </w:t>
      </w:r>
      <w:r>
        <w:rPr>
          <w:rFonts w:ascii="Microsoft YaHei" w:hAnsi="Microsoft YaHei" w:eastAsia="Microsoft YaHei" w:cs="Microsoft YaHei"/>
          <w:sz w:val="19"/>
          <w:szCs w:val="19"/>
          <w:position w:val="-1"/>
        </w:rPr>
        <w:t>asymmetricallaminated</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position w:val="-1"/>
        </w:rPr>
        <w:t>glass</w:t>
      </w:r>
    </w:p>
    <w:p>
      <w:pPr>
        <w:ind w:left="3" w:firstLine="415"/>
        <w:spacing w:before="68"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从两个外表面起依次向内</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6"/>
        </w:rPr>
        <w:t>,玻璃和/或塑料及中间层等材料在种类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、厚度和/或一般特性等不相同的</w:t>
      </w:r>
      <w:r>
        <w:rPr>
          <w:rFonts w:ascii="Microsoft YaHei" w:hAnsi="Microsoft YaHei" w:eastAsia="Microsoft YaHei" w:cs="Microsoft YaHei"/>
          <w:sz w:val="19"/>
          <w:szCs w:val="19"/>
          <w:spacing w:val="11"/>
        </w:rPr>
        <w:t>夹层玻璃</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rPr>
        <w:t>。</w:t>
      </w:r>
    </w:p>
    <w:p>
      <w:pPr>
        <w:spacing w:before="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8</w:t>
      </w:r>
    </w:p>
    <w:p>
      <w:pPr>
        <w:ind w:left="420"/>
        <w:spacing w:before="49" w:line="189" w:lineRule="auto"/>
        <w:rPr>
          <w:rFonts w:ascii="Microsoft YaHei" w:hAnsi="Microsoft YaHei" w:eastAsia="Microsoft YaHei" w:cs="Microsoft YaHei"/>
          <w:sz w:val="19"/>
          <w:szCs w:val="19"/>
        </w:rPr>
      </w:pPr>
      <w:r>
        <w:rPr>
          <w:rFonts w:ascii="SimHei" w:hAnsi="SimHei" w:eastAsia="SimHei" w:cs="SimHei"/>
          <w:sz w:val="19"/>
          <w:szCs w:val="19"/>
          <w:spacing w:val="18"/>
          <w:position w:val="1"/>
        </w:rPr>
        <w:t>周边区</w:t>
      </w:r>
      <w:r>
        <w:rPr>
          <w:rFonts w:ascii="SimHei" w:hAnsi="SimHei" w:eastAsia="SimHei" w:cs="SimHei"/>
          <w:sz w:val="19"/>
          <w:szCs w:val="19"/>
          <w:spacing w:val="18"/>
          <w:position w:val="1"/>
        </w:rPr>
        <w:t xml:space="preserve">  </w:t>
      </w:r>
      <w:r>
        <w:rPr>
          <w:rFonts w:ascii="Microsoft YaHei" w:hAnsi="Microsoft YaHei" w:eastAsia="Microsoft YaHei" w:cs="Microsoft YaHei"/>
          <w:sz w:val="19"/>
          <w:szCs w:val="19"/>
          <w:position w:val="-1"/>
        </w:rPr>
        <w:t>edgearea</w:t>
      </w:r>
    </w:p>
    <w:p>
      <w:pPr>
        <w:ind w:left="16" w:firstLine="406"/>
        <w:spacing w:before="75" w:line="22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夹层玻璃面积≤5</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6"/>
          <w:position w:val="-2"/>
        </w:rPr>
        <w:t>m</w:t>
      </w:r>
      <w:r>
        <w:rPr>
          <w:rFonts w:ascii="Microsoft YaHei" w:hAnsi="Microsoft YaHei" w:eastAsia="Microsoft YaHei" w:cs="Microsoft YaHei"/>
          <w:sz w:val="10"/>
          <w:szCs w:val="10"/>
          <w:spacing w:val="6"/>
          <w:position w:val="7"/>
        </w:rPr>
        <w:t>2</w:t>
      </w:r>
      <w:r>
        <w:rPr>
          <w:rFonts w:ascii="Microsoft YaHei" w:hAnsi="Microsoft YaHei" w:eastAsia="Microsoft YaHei" w:cs="Microsoft YaHei"/>
          <w:sz w:val="10"/>
          <w:szCs w:val="10"/>
          <w:spacing w:val="15"/>
          <w:position w:val="7"/>
        </w:rPr>
        <w:t xml:space="preserve">  </w:t>
      </w:r>
      <w:r>
        <w:rPr>
          <w:rFonts w:ascii="Microsoft YaHei" w:hAnsi="Microsoft YaHei" w:eastAsia="Microsoft YaHei" w:cs="Microsoft YaHei"/>
          <w:sz w:val="19"/>
          <w:szCs w:val="19"/>
          <w:spacing w:val="6"/>
        </w:rPr>
        <w:t>时</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6"/>
        </w:rPr>
        <w:t>距</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离</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边</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6"/>
        </w:rPr>
        <w:t>宽</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6"/>
        </w:rPr>
        <w:t>度</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6"/>
          <w:position w:val="-2"/>
        </w:rPr>
        <w:t>15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6"/>
          <w:w w:val="101"/>
          <w:position w:val="-2"/>
        </w:rPr>
        <w:t xml:space="preserve"> </w:t>
      </w:r>
      <w:r>
        <w:rPr>
          <w:rFonts w:ascii="Microsoft YaHei" w:hAnsi="Microsoft YaHei" w:eastAsia="Microsoft YaHei" w:cs="Microsoft YaHei"/>
          <w:sz w:val="19"/>
          <w:szCs w:val="19"/>
          <w:spacing w:val="6"/>
        </w:rPr>
        <w:t>的</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6"/>
        </w:rPr>
        <w:t>区</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域</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6"/>
          <w:position w:val="1"/>
        </w:rPr>
        <w:t>,</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6"/>
        </w:rPr>
        <w:t>面</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6"/>
        </w:rPr>
        <w:t>积</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6"/>
        </w:rPr>
        <w:t>&gt;</w:t>
      </w:r>
      <w:r>
        <w:rPr>
          <w:rFonts w:ascii="Microsoft YaHei" w:hAnsi="Microsoft YaHei" w:eastAsia="Microsoft YaHei" w:cs="Microsoft YaHei"/>
          <w:sz w:val="19"/>
          <w:szCs w:val="19"/>
          <w:spacing w:val="6"/>
          <w:position w:val="-2"/>
        </w:rPr>
        <w:t>5 m</w:t>
      </w:r>
      <w:r>
        <w:rPr>
          <w:rFonts w:ascii="Microsoft YaHei" w:hAnsi="Microsoft YaHei" w:eastAsia="Microsoft YaHei" w:cs="Microsoft YaHei"/>
          <w:sz w:val="10"/>
          <w:szCs w:val="10"/>
          <w:spacing w:val="6"/>
          <w:position w:val="7"/>
        </w:rPr>
        <w:t>2   </w:t>
      </w:r>
      <w:r>
        <w:rPr>
          <w:rFonts w:ascii="Microsoft YaHei" w:hAnsi="Microsoft YaHei" w:eastAsia="Microsoft YaHei" w:cs="Microsoft YaHei"/>
          <w:sz w:val="19"/>
          <w:szCs w:val="19"/>
          <w:spacing w:val="6"/>
        </w:rPr>
        <w:t>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距</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6"/>
        </w:rPr>
        <w:t>离</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边</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6"/>
        </w:rPr>
        <w:t>宽</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6"/>
        </w:rPr>
        <w:t>度</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6"/>
          <w:position w:val="-2"/>
        </w:rPr>
        <w:t>20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6"/>
        </w:rPr>
        <w:t>的</w:t>
      </w:r>
      <w:r>
        <w:rPr>
          <w:rFonts w:ascii="Microsoft YaHei" w:hAnsi="Microsoft YaHei" w:eastAsia="Microsoft YaHei" w:cs="Microsoft YaHei"/>
          <w:sz w:val="19"/>
          <w:szCs w:val="19"/>
          <w:spacing w:val="1"/>
        </w:rPr>
        <w:t>区域</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w:t>
      </w:r>
    </w:p>
    <w:p>
      <w:pPr>
        <w:spacing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3.9</w:t>
      </w:r>
    </w:p>
    <w:p>
      <w:pPr>
        <w:ind w:left="426"/>
        <w:spacing w:before="49" w:line="223" w:lineRule="auto"/>
        <w:rPr>
          <w:rFonts w:ascii="Microsoft YaHei" w:hAnsi="Microsoft YaHei" w:eastAsia="Microsoft YaHei" w:cs="Microsoft YaHei"/>
          <w:sz w:val="19"/>
          <w:szCs w:val="19"/>
        </w:rPr>
      </w:pPr>
      <w:r>
        <w:rPr>
          <w:rFonts w:ascii="SimHei" w:hAnsi="SimHei" w:eastAsia="SimHei" w:cs="SimHei"/>
          <w:sz w:val="19"/>
          <w:szCs w:val="19"/>
          <w:spacing w:val="26"/>
          <w:position w:val="1"/>
        </w:rPr>
        <w:t>可视区</w:t>
      </w:r>
      <w:r>
        <w:rPr>
          <w:rFonts w:ascii="SimHei" w:hAnsi="SimHei" w:eastAsia="SimHei" w:cs="SimHei"/>
          <w:sz w:val="19"/>
          <w:szCs w:val="19"/>
          <w:spacing w:val="17"/>
          <w:position w:val="1"/>
        </w:rPr>
        <w:t xml:space="preserve">  </w:t>
      </w:r>
      <w:r>
        <w:rPr>
          <w:rFonts w:ascii="Microsoft YaHei" w:hAnsi="Microsoft YaHei" w:eastAsia="Microsoft YaHei" w:cs="Microsoft YaHei"/>
          <w:sz w:val="19"/>
          <w:szCs w:val="19"/>
          <w:position w:val="-1"/>
        </w:rPr>
        <w:t>vision</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position w:val="-1"/>
        </w:rPr>
        <w:t>area</w:t>
      </w:r>
    </w:p>
    <w:p>
      <w:pPr>
        <w:ind w:left="420"/>
        <w:spacing w:before="23"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周边区以外的区域</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w:t>
      </w:r>
    </w:p>
    <w:p>
      <w:pPr>
        <w:spacing w:before="89"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10</w:t>
      </w:r>
    </w:p>
    <w:p>
      <w:pPr>
        <w:ind w:left="426"/>
        <w:spacing w:before="48" w:line="218" w:lineRule="auto"/>
        <w:rPr>
          <w:rFonts w:ascii="Microsoft YaHei" w:hAnsi="Microsoft YaHei" w:eastAsia="Microsoft YaHei" w:cs="Microsoft YaHei"/>
          <w:sz w:val="19"/>
          <w:szCs w:val="19"/>
        </w:rPr>
      </w:pPr>
      <w:r>
        <w:rPr>
          <w:rFonts w:ascii="SimHei" w:hAnsi="SimHei" w:eastAsia="SimHei" w:cs="SimHei"/>
          <w:sz w:val="19"/>
          <w:szCs w:val="19"/>
          <w:spacing w:val="-2"/>
        </w:rPr>
        <w:t>裂</w:t>
      </w:r>
      <w:r>
        <w:rPr>
          <w:rFonts w:ascii="SimHei" w:hAnsi="SimHei" w:eastAsia="SimHei" w:cs="SimHei"/>
          <w:sz w:val="19"/>
          <w:szCs w:val="19"/>
          <w:spacing w:val="-45"/>
        </w:rPr>
        <w:t xml:space="preserve"> </w:t>
      </w:r>
      <w:r>
        <w:rPr>
          <w:rFonts w:ascii="SimHei" w:hAnsi="SimHei" w:eastAsia="SimHei" w:cs="SimHei"/>
          <w:sz w:val="19"/>
          <w:szCs w:val="19"/>
          <w:spacing w:val="-2"/>
        </w:rPr>
        <w:t>口</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2"/>
          <w:position w:val="-1"/>
        </w:rPr>
        <w:t>vent</w:t>
      </w:r>
    </w:p>
    <w:p>
      <w:pPr>
        <w:ind w:left="418"/>
        <w:spacing w:before="3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从玻璃边部向中间延伸的尖锐线状裂缝或裂纹</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w:t>
      </w:r>
    </w:p>
    <w:p>
      <w:pPr>
        <w:spacing w:before="90"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11</w:t>
      </w:r>
    </w:p>
    <w:p>
      <w:pPr>
        <w:ind w:left="423"/>
        <w:spacing w:before="48" w:line="217" w:lineRule="auto"/>
        <w:rPr>
          <w:rFonts w:ascii="Microsoft YaHei" w:hAnsi="Microsoft YaHei" w:eastAsia="Microsoft YaHei" w:cs="Microsoft YaHei"/>
          <w:sz w:val="19"/>
          <w:szCs w:val="19"/>
        </w:rPr>
      </w:pPr>
      <w:r>
        <w:rPr>
          <w:rFonts w:ascii="SimHei" w:hAnsi="SimHei" w:eastAsia="SimHei" w:cs="SimHei"/>
          <w:sz w:val="19"/>
          <w:szCs w:val="19"/>
          <w:spacing w:val="15"/>
        </w:rPr>
        <w:t>皱痕</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1"/>
        </w:rPr>
        <w:t>crease</w:t>
      </w:r>
    </w:p>
    <w:p>
      <w:pPr>
        <w:ind w:left="440"/>
        <w:spacing w:before="3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中间层折叠引起的夹层后可见的光学变形</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6"/>
        </w:rPr>
        <w:t>。</w:t>
      </w:r>
    </w:p>
    <w:p>
      <w:pPr>
        <w:spacing w:before="90"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12</w:t>
      </w:r>
    </w:p>
    <w:p>
      <w:pPr>
        <w:ind w:left="423"/>
        <w:spacing w:before="48" w:line="223" w:lineRule="auto"/>
        <w:rPr>
          <w:rFonts w:ascii="Microsoft YaHei" w:hAnsi="Microsoft YaHei" w:eastAsia="Microsoft YaHei" w:cs="Microsoft YaHei"/>
          <w:sz w:val="19"/>
          <w:szCs w:val="19"/>
        </w:rPr>
      </w:pPr>
      <w:r>
        <w:rPr>
          <w:rFonts w:ascii="SimHei" w:hAnsi="SimHei" w:eastAsia="SimHei" w:cs="SimHei"/>
          <w:sz w:val="19"/>
          <w:szCs w:val="19"/>
          <w:spacing w:val="17"/>
          <w:position w:val="1"/>
        </w:rPr>
        <w:t>条纹</w:t>
      </w:r>
      <w:r>
        <w:rPr>
          <w:rFonts w:ascii="SimHei" w:hAnsi="SimHei" w:eastAsia="SimHei" w:cs="SimHei"/>
          <w:sz w:val="19"/>
          <w:szCs w:val="19"/>
          <w:spacing w:val="17"/>
          <w:position w:val="1"/>
        </w:rPr>
        <w:t xml:space="preserve">  </w:t>
      </w:r>
      <w:r>
        <w:rPr>
          <w:rFonts w:ascii="Microsoft YaHei" w:hAnsi="Microsoft YaHei" w:eastAsia="Microsoft YaHei" w:cs="Microsoft YaHei"/>
          <w:sz w:val="19"/>
          <w:szCs w:val="19"/>
          <w:position w:val="-1"/>
        </w:rPr>
        <w:t>streak</w:t>
      </w:r>
    </w:p>
    <w:p>
      <w:pPr>
        <w:ind w:left="440"/>
        <w:spacing w:before="23"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中间层材料制造过程的不均匀缺陷引起的</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7"/>
        </w:rPr>
        <w:t>,夹层后可见的光学变形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89"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13</w:t>
      </w:r>
    </w:p>
    <w:p>
      <w:pPr>
        <w:ind w:left="422"/>
        <w:spacing w:before="47" w:line="217" w:lineRule="auto"/>
        <w:rPr>
          <w:rFonts w:ascii="Microsoft YaHei" w:hAnsi="Microsoft YaHei" w:eastAsia="Microsoft YaHei" w:cs="Microsoft YaHei"/>
          <w:sz w:val="19"/>
          <w:szCs w:val="19"/>
        </w:rPr>
      </w:pPr>
      <w:r>
        <w:rPr>
          <w:rFonts w:ascii="SimHei" w:hAnsi="SimHei" w:eastAsia="SimHei" w:cs="SimHei"/>
          <w:sz w:val="19"/>
          <w:szCs w:val="19"/>
          <w:spacing w:val="-1"/>
          <w:position w:val="1"/>
        </w:rPr>
        <w:t>脱胶</w:t>
      </w:r>
      <w:r>
        <w:rPr>
          <w:rFonts w:ascii="SimHei" w:hAnsi="SimHei" w:eastAsia="SimHei" w:cs="SimHei"/>
          <w:sz w:val="19"/>
          <w:szCs w:val="19"/>
          <w:spacing w:val="23"/>
          <w:position w:val="1"/>
        </w:rPr>
        <w:t xml:space="preserve">  </w:t>
      </w:r>
      <w:r>
        <w:rPr>
          <w:rFonts w:ascii="Microsoft YaHei" w:hAnsi="Microsoft YaHei" w:eastAsia="Microsoft YaHei" w:cs="Microsoft YaHei"/>
          <w:sz w:val="19"/>
          <w:szCs w:val="19"/>
          <w:spacing w:val="-1"/>
        </w:rPr>
        <w:t>delamination</w:t>
      </w:r>
    </w:p>
    <w:p>
      <w:pPr>
        <w:ind w:left="420"/>
        <w:spacing w:before="3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玻璃或塑料与中间层的局部黏结力丧失而产生的分离现象</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8"/>
        </w:rPr>
        <w:t>。</w:t>
      </w:r>
    </w:p>
    <w:p>
      <w:pPr>
        <w:spacing w:before="88"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14</w:t>
      </w:r>
    </w:p>
    <w:p>
      <w:pPr>
        <w:ind w:left="423"/>
        <w:spacing w:before="49" w:line="184" w:lineRule="auto"/>
        <w:rPr>
          <w:rFonts w:ascii="Microsoft YaHei" w:hAnsi="Microsoft YaHei" w:eastAsia="Microsoft YaHei" w:cs="Microsoft YaHei"/>
          <w:sz w:val="19"/>
          <w:szCs w:val="19"/>
        </w:rPr>
      </w:pPr>
      <w:r>
        <w:rPr>
          <w:rFonts w:ascii="SimHei" w:hAnsi="SimHei" w:eastAsia="SimHei" w:cs="SimHei"/>
          <w:sz w:val="19"/>
          <w:szCs w:val="19"/>
          <w:spacing w:val="21"/>
          <w:position w:val="1"/>
        </w:rPr>
        <w:t>点缺陷</w:t>
      </w:r>
      <w:r>
        <w:rPr>
          <w:rFonts w:ascii="SimHei" w:hAnsi="SimHei" w:eastAsia="SimHei" w:cs="SimHei"/>
          <w:sz w:val="19"/>
          <w:szCs w:val="19"/>
          <w:spacing w:val="17"/>
          <w:position w:val="1"/>
        </w:rPr>
        <w:t xml:space="preserve">  </w:t>
      </w:r>
      <w:r>
        <w:rPr>
          <w:rFonts w:ascii="Microsoft YaHei" w:hAnsi="Microsoft YaHei" w:eastAsia="Microsoft YaHei" w:cs="Microsoft YaHei"/>
          <w:sz w:val="19"/>
          <w:szCs w:val="19"/>
          <w:position w:val="-1"/>
        </w:rPr>
        <w:t>spotdefect</w:t>
      </w:r>
    </w:p>
    <w:p>
      <w:pPr>
        <w:ind w:left="421"/>
        <w:rPr>
          <w:sz w:val="19"/>
          <w:szCs w:val="19"/>
        </w:rPr>
      </w:pPr>
      <w:r>
        <w:rPr>
          <w:rFonts w:ascii="Microsoft YaHei" w:hAnsi="Microsoft YaHei" w:eastAsia="Microsoft YaHei" w:cs="Microsoft YaHei"/>
          <w:sz w:val="19"/>
          <w:szCs w:val="19"/>
          <w:spacing w:val="6"/>
        </w:rPr>
        <w:t>不透明斑点</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、气泡和点状异物</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6"/>
        </w:rPr>
        <w:t>。</w:t>
      </w:r>
      <w:r>
        <w:rPr>
          <w:rFonts w:ascii="Microsoft YaHei" w:hAnsi="Microsoft YaHei" w:eastAsia="Microsoft YaHei" w:cs="Microsoft YaHei"/>
          <w:sz w:val="19"/>
          <w:szCs w:val="19"/>
          <w:spacing w:val="1"/>
        </w:rPr>
        <w:t xml:space="preserve">                         </w:t>
      </w:r>
      <w:r>
        <w:rPr>
          <w:sz w:val="19"/>
          <w:szCs w:val="19"/>
          <w:position w:val="-4"/>
        </w:rPr>
        <w:drawing>
          <wp:inline distT="0" distB="0" distL="0" distR="0">
            <wp:extent cx="190500" cy="190500"/>
            <wp:effectExtent l="0" t="0" r="0" b="0"/>
            <wp:docPr id="20" name="IM 20"/>
            <wp:cNvGraphicFramePr/>
            <a:graphic>
              <a:graphicData uri="http://schemas.openxmlformats.org/drawingml/2006/picture">
                <pic:pic>
                  <pic:nvPicPr>
                    <pic:cNvPr id="20" name="IM 20"/>
                    <pic:cNvPicPr/>
                  </pic:nvPicPr>
                  <pic:blipFill>
                    <a:blip r:embed="rId18"/>
                    <a:stretch>
                      <a:fillRect/>
                    </a:stretch>
                  </pic:blipFill>
                  <pic:spPr>
                    <a:xfrm rot="0">
                      <a:off x="0" y="0"/>
                      <a:ext cx="190500" cy="190500"/>
                    </a:xfrm>
                    <a:prstGeom prst="rect">
                      <a:avLst/>
                    </a:prstGeom>
                  </pic:spPr>
                </pic:pic>
              </a:graphicData>
            </a:graphic>
          </wp:inline>
        </w:drawing>
      </w:r>
    </w:p>
    <w:p>
      <w:pPr>
        <w:spacing w:before="63"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15</w:t>
      </w:r>
    </w:p>
    <w:p>
      <w:pPr>
        <w:ind w:left="426"/>
        <w:spacing w:before="49" w:line="223" w:lineRule="auto"/>
        <w:rPr>
          <w:rFonts w:ascii="Microsoft YaHei" w:hAnsi="Microsoft YaHei" w:eastAsia="Microsoft YaHei" w:cs="Microsoft YaHei"/>
          <w:sz w:val="19"/>
          <w:szCs w:val="19"/>
        </w:rPr>
      </w:pPr>
      <w:r>
        <w:rPr>
          <w:rFonts w:ascii="SimHei" w:hAnsi="SimHei" w:eastAsia="SimHei" w:cs="SimHei"/>
          <w:sz w:val="19"/>
          <w:szCs w:val="19"/>
          <w:spacing w:val="33"/>
          <w:position w:val="1"/>
        </w:rPr>
        <w:t>线缺陷</w:t>
      </w:r>
      <w:r>
        <w:rPr>
          <w:rFonts w:ascii="SimHei" w:hAnsi="SimHei" w:eastAsia="SimHei" w:cs="SimHei"/>
          <w:sz w:val="19"/>
          <w:szCs w:val="19"/>
          <w:spacing w:val="20"/>
          <w:position w:val="1"/>
        </w:rPr>
        <w:t xml:space="preserve">  </w:t>
      </w:r>
      <w:r>
        <w:rPr>
          <w:rFonts w:ascii="Microsoft YaHei" w:hAnsi="Microsoft YaHei" w:eastAsia="Microsoft YaHei" w:cs="Microsoft YaHei"/>
          <w:sz w:val="19"/>
          <w:szCs w:val="19"/>
          <w:position w:val="-1"/>
        </w:rPr>
        <w:t>lineardefect</w:t>
      </w:r>
    </w:p>
    <w:p>
      <w:pPr>
        <w:ind w:left="421"/>
        <w:spacing w:before="21"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线形异物</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、划伤或擦伤</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w:t>
      </w:r>
    </w:p>
    <w:p>
      <w:pPr>
        <w:spacing w:before="88"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16</w:t>
      </w:r>
    </w:p>
    <w:p>
      <w:pPr>
        <w:ind w:left="420"/>
        <w:spacing w:before="49" w:line="223" w:lineRule="auto"/>
        <w:rPr>
          <w:rFonts w:ascii="Microsoft YaHei" w:hAnsi="Microsoft YaHei" w:eastAsia="Microsoft YaHei" w:cs="Microsoft YaHei"/>
          <w:sz w:val="19"/>
          <w:szCs w:val="19"/>
        </w:rPr>
      </w:pPr>
      <w:r>
        <w:rPr>
          <w:rFonts w:ascii="SimHei" w:hAnsi="SimHei" w:eastAsia="SimHei" w:cs="SimHei"/>
          <w:sz w:val="19"/>
          <w:szCs w:val="19"/>
          <w:spacing w:val="16"/>
          <w:position w:val="1"/>
        </w:rPr>
        <w:t>气泡</w:t>
      </w:r>
      <w:r>
        <w:rPr>
          <w:rFonts w:ascii="SimHei" w:hAnsi="SimHei" w:eastAsia="SimHei" w:cs="SimHei"/>
          <w:sz w:val="19"/>
          <w:szCs w:val="19"/>
          <w:spacing w:val="18"/>
          <w:position w:val="1"/>
        </w:rPr>
        <w:t xml:space="preserve">  </w:t>
      </w:r>
      <w:r>
        <w:rPr>
          <w:rFonts w:ascii="Microsoft YaHei" w:hAnsi="Microsoft YaHei" w:eastAsia="Microsoft YaHei" w:cs="Microsoft YaHei"/>
          <w:sz w:val="19"/>
          <w:szCs w:val="19"/>
          <w:position w:val="-1"/>
        </w:rPr>
        <w:t>bubble</w:t>
      </w:r>
    </w:p>
    <w:p>
      <w:pPr>
        <w:ind w:left="421"/>
        <w:spacing w:before="20"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产生于中间层间或中间层与玻璃界面的肉眼可见的气体夹杂物</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8"/>
        </w:rPr>
        <w:t>。</w:t>
      </w:r>
    </w:p>
    <w:p>
      <w:pPr>
        <w:spacing w:before="88"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17</w:t>
      </w:r>
    </w:p>
    <w:p>
      <w:pPr>
        <w:ind w:left="427"/>
        <w:spacing w:before="48" w:line="218" w:lineRule="auto"/>
        <w:rPr>
          <w:rFonts w:ascii="Microsoft YaHei" w:hAnsi="Microsoft YaHei" w:eastAsia="Microsoft YaHei" w:cs="Microsoft YaHei"/>
          <w:sz w:val="19"/>
          <w:szCs w:val="19"/>
        </w:rPr>
      </w:pPr>
      <w:r>
        <w:rPr>
          <w:rFonts w:ascii="SimHei" w:hAnsi="SimHei" w:eastAsia="SimHei" w:cs="SimHei"/>
          <w:sz w:val="19"/>
          <w:szCs w:val="19"/>
          <w:spacing w:val="-2"/>
          <w:position w:val="1"/>
        </w:rPr>
        <w:t>浑浊</w:t>
      </w:r>
      <w:r>
        <w:rPr>
          <w:rFonts w:ascii="SimHei" w:hAnsi="SimHei" w:eastAsia="SimHei" w:cs="SimHei"/>
          <w:sz w:val="19"/>
          <w:szCs w:val="19"/>
          <w:spacing w:val="24"/>
          <w:position w:val="1"/>
        </w:rPr>
        <w:t xml:space="preserve">  </w:t>
      </w:r>
      <w:r>
        <w:rPr>
          <w:rFonts w:ascii="Microsoft YaHei" w:hAnsi="Microsoft YaHei" w:eastAsia="Microsoft YaHei" w:cs="Microsoft YaHei"/>
          <w:sz w:val="19"/>
          <w:szCs w:val="19"/>
          <w:spacing w:val="-2"/>
        </w:rPr>
        <w:t>cloudiness</w:t>
      </w:r>
    </w:p>
    <w:p>
      <w:pPr>
        <w:ind w:left="418"/>
        <w:spacing w:before="28"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试样对入射光的散射导致直射光透射比降低而产生的云团状或整版的发雾现象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p>
    <w:p>
      <w:pPr>
        <w:spacing w:line="184" w:lineRule="auto"/>
        <w:sectPr>
          <w:headerReference w:type="default" r:id="rId16"/>
          <w:footerReference w:type="default" r:id="rId17"/>
          <w:pgSz w:w="11907" w:h="16841"/>
          <w:pgMar w:top="1684" w:right="1430" w:bottom="1295" w:left="1271" w:header="1386" w:footer="1106" w:gutter="0"/>
        </w:sectPr>
        <w:rPr>
          <w:rFonts w:ascii="Microsoft YaHei" w:hAnsi="Microsoft YaHei" w:eastAsia="Microsoft YaHei" w:cs="Microsoft YaHei"/>
          <w:sz w:val="19"/>
          <w:szCs w:val="19"/>
        </w:rPr>
      </w:pPr>
    </w:p>
    <w:p>
      <w:pPr>
        <w:pStyle w:val="BodyText"/>
        <w:spacing w:line="245" w:lineRule="auto"/>
        <w:rPr/>
      </w:pPr>
      <w:r/>
    </w:p>
    <w:p>
      <w:pPr>
        <w:ind w:left="17"/>
        <w:spacing w:before="8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3"/>
        </w:rPr>
        <w:t>18</w:t>
      </w:r>
    </w:p>
    <w:p>
      <w:pPr>
        <w:ind w:left="442"/>
        <w:spacing w:before="47" w:line="218" w:lineRule="auto"/>
        <w:rPr>
          <w:rFonts w:ascii="Microsoft YaHei" w:hAnsi="Microsoft YaHei" w:eastAsia="Microsoft YaHei" w:cs="Microsoft YaHei"/>
          <w:sz w:val="19"/>
          <w:szCs w:val="19"/>
        </w:rPr>
      </w:pPr>
      <w:r>
        <w:rPr>
          <w:rFonts w:ascii="SimHei" w:hAnsi="SimHei" w:eastAsia="SimHei" w:cs="SimHei"/>
          <w:sz w:val="19"/>
          <w:szCs w:val="19"/>
          <w:spacing w:val="-1"/>
          <w:position w:val="1"/>
        </w:rPr>
        <w:t>变色</w:t>
      </w:r>
      <w:r>
        <w:rPr>
          <w:rFonts w:ascii="SimHei" w:hAnsi="SimHei" w:eastAsia="SimHei" w:cs="SimHei"/>
          <w:sz w:val="19"/>
          <w:szCs w:val="19"/>
          <w:spacing w:val="21"/>
          <w:position w:val="1"/>
        </w:rPr>
        <w:t xml:space="preserve">  </w:t>
      </w:r>
      <w:r>
        <w:rPr>
          <w:rFonts w:ascii="Microsoft YaHei" w:hAnsi="Microsoft YaHei" w:eastAsia="Microsoft YaHei" w:cs="Microsoft YaHei"/>
          <w:sz w:val="19"/>
          <w:szCs w:val="19"/>
          <w:spacing w:val="-1"/>
        </w:rPr>
        <w:t>discoloration</w:t>
      </w:r>
    </w:p>
    <w:p>
      <w:pPr>
        <w:ind w:left="461"/>
        <w:spacing w:before="30"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由于夹层玻璃中间层的氧化而导致夹层玻璃颜色产生明显变化</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7"/>
        </w:rPr>
        <w:t>。</w:t>
      </w:r>
    </w:p>
    <w:p>
      <w:pPr>
        <w:ind w:left="444"/>
        <w:spacing w:before="97" w:line="182" w:lineRule="auto"/>
        <w:rPr>
          <w:rFonts w:ascii="Microsoft YaHei" w:hAnsi="Microsoft YaHei" w:eastAsia="Microsoft YaHei" w:cs="Microsoft YaHei"/>
          <w:sz w:val="16"/>
          <w:szCs w:val="16"/>
        </w:rPr>
      </w:pPr>
      <w:r>
        <w:rPr>
          <w:rFonts w:ascii="SimHei" w:hAnsi="SimHei" w:eastAsia="SimHei" w:cs="SimHei"/>
          <w:sz w:val="16"/>
          <w:szCs w:val="16"/>
          <w:spacing w:val="16"/>
        </w:rPr>
        <w:t>注</w:t>
      </w:r>
      <w:r>
        <w:rPr>
          <w:rFonts w:ascii="SimHei" w:hAnsi="SimHei" w:eastAsia="SimHei" w:cs="SimHei"/>
          <w:sz w:val="16"/>
          <w:szCs w:val="16"/>
          <w:spacing w:val="-30"/>
        </w:rPr>
        <w:t xml:space="preserve"> </w:t>
      </w:r>
      <w:r>
        <w:rPr>
          <w:rFonts w:ascii="Microsoft YaHei" w:hAnsi="Microsoft YaHei" w:eastAsia="Microsoft YaHei" w:cs="Microsoft YaHei"/>
          <w:sz w:val="16"/>
          <w:szCs w:val="16"/>
          <w:spacing w:val="16"/>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16"/>
        </w:rPr>
        <w:t>透明中间层的变色通常被视为黄变</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6"/>
        </w:rPr>
        <w:t>。</w:t>
      </w:r>
    </w:p>
    <w:p>
      <w:pPr>
        <w:pStyle w:val="BodyText"/>
        <w:spacing w:line="297" w:lineRule="auto"/>
        <w:rPr/>
      </w:pPr>
      <w:r/>
    </w:p>
    <w:p>
      <w:pPr>
        <w:ind w:left="17"/>
        <w:spacing w:before="82" w:line="224" w:lineRule="auto"/>
        <w:outlineLvl w:val="0"/>
        <w:rPr>
          <w:rFonts w:ascii="SimHei" w:hAnsi="SimHei" w:eastAsia="SimHei" w:cs="SimHei"/>
          <w:sz w:val="19"/>
          <w:szCs w:val="19"/>
        </w:rPr>
      </w:pPr>
      <w:bookmarkStart w:name="bookmark7" w:id="7"/>
      <w:bookmarkEnd w:id="7"/>
      <w:r>
        <w:rPr>
          <w:rFonts w:ascii="Microsoft YaHei" w:hAnsi="Microsoft YaHei" w:eastAsia="Microsoft YaHei" w:cs="Microsoft YaHei"/>
          <w:sz w:val="19"/>
          <w:szCs w:val="19"/>
          <w:spacing w:val="9"/>
          <w:position w:val="-2"/>
        </w:rPr>
        <w:t>4   </w:t>
      </w:r>
      <w:r>
        <w:rPr>
          <w:rFonts w:ascii="SimHei" w:hAnsi="SimHei" w:eastAsia="SimHei" w:cs="SimHei"/>
          <w:sz w:val="19"/>
          <w:szCs w:val="19"/>
          <w:spacing w:val="9"/>
        </w:rPr>
        <w:t>分类</w:t>
      </w:r>
    </w:p>
    <w:p>
      <w:pPr>
        <w:pStyle w:val="BodyText"/>
        <w:spacing w:line="252" w:lineRule="auto"/>
        <w:rPr/>
      </w:pPr>
      <w:r/>
    </w:p>
    <w:p>
      <w:pPr>
        <w:ind w:left="17"/>
        <w:spacing w:before="82"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position w:val="-2"/>
        </w:rPr>
        <w:t>4.</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7"/>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7"/>
        </w:rPr>
        <w:t>按形状分类 </w:t>
      </w:r>
      <w:r>
        <w:rPr>
          <w:rFonts w:ascii="Microsoft YaHei" w:hAnsi="Microsoft YaHei" w:eastAsia="Microsoft YaHei" w:cs="Microsoft YaHei"/>
          <w:sz w:val="19"/>
          <w:szCs w:val="19"/>
          <w:spacing w:val="7"/>
          <w:position w:val="1"/>
        </w:rPr>
        <w:t>:</w:t>
      </w:r>
    </w:p>
    <w:p>
      <w:pPr>
        <w:ind w:left="440"/>
        <w:spacing w:before="48"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a)</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3"/>
        </w:rPr>
        <w:t>平型夹层玻璃</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3"/>
        </w:rPr>
        <w:t>;</w:t>
      </w:r>
    </w:p>
    <w:p>
      <w:pPr>
        <w:ind w:left="440"/>
        <w:spacing w:before="7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b)</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rPr>
        <w:t>弯型夹层玻璃</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ind w:left="17"/>
        <w:spacing w:before="72"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4.2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按霰弹袋冲击性能分类</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w:t>
      </w:r>
    </w:p>
    <w:p>
      <w:pPr>
        <w:ind w:left="440"/>
        <w:spacing w:before="46"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a)</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0"/>
          <w:position w:val="-2"/>
        </w:rPr>
        <w:t>Ⅱ-1</w:t>
      </w:r>
      <w:r>
        <w:rPr>
          <w:rFonts w:ascii="Microsoft YaHei" w:hAnsi="Microsoft YaHei" w:eastAsia="Microsoft YaHei" w:cs="Microsoft YaHei"/>
          <w:sz w:val="19"/>
          <w:szCs w:val="19"/>
          <w:spacing w:val="10"/>
        </w:rPr>
        <w:t>类夹层玻璃</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0"/>
          <w:position w:val="1"/>
        </w:rPr>
        <w:t>;</w:t>
      </w:r>
    </w:p>
    <w:p>
      <w:pPr>
        <w:ind w:left="440"/>
        <w:spacing w:before="53" w:line="17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b)</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position w:val="-1"/>
        </w:rPr>
        <w:t>Ⅱ-2</w:t>
      </w:r>
      <w:r>
        <w:rPr>
          <w:rFonts w:ascii="Microsoft YaHei" w:hAnsi="Microsoft YaHei" w:eastAsia="Microsoft YaHei" w:cs="Microsoft YaHei"/>
          <w:sz w:val="19"/>
          <w:szCs w:val="19"/>
          <w:spacing w:val="10"/>
        </w:rPr>
        <w:t>类夹层玻璃</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0"/>
          <w:position w:val="1"/>
        </w:rPr>
        <w:t>;</w:t>
      </w:r>
    </w:p>
    <w:p>
      <w:pPr>
        <w:ind w:left="442"/>
        <w:spacing w:before="64"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c)</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6"/>
          <w:position w:val="-2"/>
        </w:rPr>
        <w:t>Ⅲ</w:t>
      </w:r>
      <w:r>
        <w:rPr>
          <w:rFonts w:ascii="Microsoft YaHei" w:hAnsi="Microsoft YaHei" w:eastAsia="Microsoft YaHei" w:cs="Microsoft YaHei"/>
          <w:sz w:val="19"/>
          <w:szCs w:val="19"/>
          <w:spacing w:val="34"/>
          <w:w w:val="101"/>
          <w:position w:val="-2"/>
        </w:rPr>
        <w:t xml:space="preserve"> </w:t>
      </w:r>
      <w:r>
        <w:rPr>
          <w:rFonts w:ascii="Microsoft YaHei" w:hAnsi="Microsoft YaHei" w:eastAsia="Microsoft YaHei" w:cs="Microsoft YaHei"/>
          <w:sz w:val="19"/>
          <w:szCs w:val="19"/>
          <w:spacing w:val="6"/>
        </w:rPr>
        <w:t>类夹层玻璃</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6"/>
        </w:rPr>
        <w:t>。</w:t>
      </w:r>
    </w:p>
    <w:p>
      <w:pPr>
        <w:ind w:left="444"/>
        <w:spacing w:before="82" w:line="185" w:lineRule="auto"/>
        <w:rPr>
          <w:rFonts w:ascii="Microsoft YaHei" w:hAnsi="Microsoft YaHei" w:eastAsia="Microsoft YaHei" w:cs="Microsoft YaHei"/>
          <w:sz w:val="16"/>
          <w:szCs w:val="16"/>
        </w:rPr>
      </w:pPr>
      <w:r>
        <w:rPr>
          <w:rFonts w:ascii="SimHei" w:hAnsi="SimHei" w:eastAsia="SimHei" w:cs="SimHei"/>
          <w:sz w:val="16"/>
          <w:szCs w:val="16"/>
          <w:spacing w:val="17"/>
        </w:rPr>
        <w:t>注</w:t>
      </w:r>
      <w:r>
        <w:rPr>
          <w:rFonts w:ascii="SimHei" w:hAnsi="SimHei" w:eastAsia="SimHei" w:cs="SimHei"/>
          <w:sz w:val="16"/>
          <w:szCs w:val="16"/>
          <w:spacing w:val="-34"/>
        </w:rPr>
        <w:t xml:space="preserve"> </w:t>
      </w:r>
      <w:r>
        <w:rPr>
          <w:rFonts w:ascii="Microsoft YaHei" w:hAnsi="Microsoft YaHei" w:eastAsia="Microsoft YaHei" w:cs="Microsoft YaHei"/>
          <w:sz w:val="16"/>
          <w:szCs w:val="16"/>
          <w:spacing w:val="17"/>
        </w:rPr>
        <w:t>:</w:t>
      </w:r>
      <w:r>
        <w:rPr>
          <w:rFonts w:ascii="Microsoft YaHei" w:hAnsi="Microsoft YaHei" w:eastAsia="Microsoft YaHei" w:cs="Microsoft YaHei"/>
          <w:sz w:val="16"/>
          <w:szCs w:val="16"/>
          <w:spacing w:val="24"/>
          <w:w w:val="101"/>
        </w:rPr>
        <w:t xml:space="preserve"> </w:t>
      </w:r>
      <w:r>
        <w:rPr>
          <w:rFonts w:ascii="Microsoft YaHei" w:hAnsi="Microsoft YaHei" w:eastAsia="Microsoft YaHei" w:cs="Microsoft YaHei"/>
          <w:sz w:val="16"/>
          <w:szCs w:val="16"/>
          <w:spacing w:val="17"/>
        </w:rPr>
        <w:t>建筑用安全玻璃使用建议见附录 </w:t>
      </w:r>
      <w:r>
        <w:rPr>
          <w:rFonts w:ascii="Microsoft YaHei" w:hAnsi="Microsoft YaHei" w:eastAsia="Microsoft YaHei" w:cs="Microsoft YaHei"/>
          <w:sz w:val="16"/>
          <w:szCs w:val="16"/>
          <w:spacing w:val="17"/>
          <w:position w:val="-2"/>
        </w:rPr>
        <w:t>A</w:t>
      </w:r>
      <w:r>
        <w:rPr>
          <w:rFonts w:ascii="Microsoft YaHei" w:hAnsi="Microsoft YaHei" w:eastAsia="Microsoft YaHei" w:cs="Microsoft YaHei"/>
          <w:sz w:val="16"/>
          <w:szCs w:val="16"/>
          <w:spacing w:val="17"/>
        </w:rPr>
        <w:t>。</w:t>
      </w:r>
    </w:p>
    <w:p>
      <w:pPr>
        <w:ind w:left="17"/>
        <w:spacing w:before="51" w:line="20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4.3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按耐热性能分类</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5"/>
        </w:rPr>
        <w:t>:</w:t>
      </w:r>
    </w:p>
    <w:p>
      <w:pPr>
        <w:ind w:left="440"/>
        <w:spacing w:before="16"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a)</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20"/>
        </w:rPr>
        <w:t>L类夹层玻璃</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0"/>
        </w:rPr>
        <w:t>;</w:t>
      </w:r>
    </w:p>
    <w:p>
      <w:pPr>
        <w:ind w:left="440"/>
        <w:spacing w:before="73"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b)</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5"/>
        </w:rPr>
        <w:t>S类夹层玻璃</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rPr>
        <w:t>。</w:t>
      </w:r>
    </w:p>
    <w:p>
      <w:pPr>
        <w:pStyle w:val="BodyText"/>
        <w:spacing w:line="294" w:lineRule="auto"/>
        <w:rPr/>
      </w:pPr>
      <w:r/>
    </w:p>
    <w:p>
      <w:pPr>
        <w:ind w:left="15"/>
        <w:spacing w:before="83" w:line="223" w:lineRule="auto"/>
        <w:outlineLvl w:val="0"/>
        <w:rPr>
          <w:rFonts w:ascii="SimHei" w:hAnsi="SimHei" w:eastAsia="SimHei" w:cs="SimHei"/>
          <w:sz w:val="19"/>
          <w:szCs w:val="19"/>
        </w:rPr>
      </w:pPr>
      <w:bookmarkStart w:name="bookmark8" w:id="8"/>
      <w:bookmarkEnd w:id="8"/>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6"/>
          <w:position w:val="-2"/>
        </w:rPr>
        <w:t xml:space="preserve">   </w:t>
      </w:r>
      <w:r>
        <w:rPr>
          <w:rFonts w:ascii="SimHei" w:hAnsi="SimHei" w:eastAsia="SimHei" w:cs="SimHei"/>
          <w:sz w:val="19"/>
          <w:szCs w:val="19"/>
          <w:spacing w:val="12"/>
        </w:rPr>
        <w:t>要求</w:t>
      </w:r>
    </w:p>
    <w:p>
      <w:pPr>
        <w:ind w:left="15"/>
        <w:spacing w:before="272" w:line="218"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2"/>
        </w:rPr>
        <w:t>通则</w:t>
      </w:r>
    </w:p>
    <w:p>
      <w:pPr>
        <w:ind w:left="18" w:right="47" w:hanging="3"/>
        <w:spacing w:before="187"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4"/>
        </w:rPr>
        <w:t>夹层玻璃由玻璃</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rPr>
        <w:t>、塑料以及中间层材料(如离子性中间层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position w:val="-2"/>
        </w:rPr>
        <w:t>PVB</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3"/>
        </w:rPr>
        <w:t>中间层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position w:val="-2"/>
        </w:rPr>
        <w:t>EVA</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3"/>
        </w:rPr>
        <w:t>中间层等)组合构</w:t>
      </w:r>
      <w:r>
        <w:rPr>
          <w:rFonts w:ascii="Microsoft YaHei" w:hAnsi="Microsoft YaHei" w:eastAsia="Microsoft YaHei" w:cs="Microsoft YaHei"/>
          <w:sz w:val="19"/>
          <w:szCs w:val="19"/>
          <w:spacing w:val="11"/>
        </w:rPr>
        <w:t>成</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rPr>
        <w:t>。所采用的材料均应满足相应的国家标准</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、行业标准</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、相关技术</w:t>
      </w:r>
      <w:r>
        <w:rPr>
          <w:rFonts w:ascii="Microsoft YaHei" w:hAnsi="Microsoft YaHei" w:eastAsia="Microsoft YaHei" w:cs="Microsoft YaHei"/>
          <w:sz w:val="19"/>
          <w:szCs w:val="19"/>
          <w:spacing w:val="10"/>
        </w:rPr>
        <w:t>条件或订货文件要求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w:t>
      </w:r>
    </w:p>
    <w:p>
      <w:pPr>
        <w:ind w:left="34" w:right="47" w:hanging="19"/>
        <w:spacing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2"/>
          <w:position w:val="-1"/>
        </w:rPr>
        <w:t>1.2</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12"/>
        </w:rPr>
        <w:t>具有特殊功能的夹层玻璃除满足</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position w:val="-1"/>
        </w:rPr>
        <w:t>5.</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2"/>
          <w:position w:val="-1"/>
        </w:rPr>
        <w:t>2~</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2"/>
          <w:position w:val="-1"/>
        </w:rPr>
        <w:t>5.</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2"/>
          <w:position w:val="-1"/>
        </w:rPr>
        <w:t>11</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spacing w:val="12"/>
        </w:rPr>
        <w:t>的规定外</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1"/>
        </w:rPr>
        <w:t>还可根据其功能满足</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1"/>
          <w:position w:val="-1"/>
        </w:rPr>
        <w:t>5.</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1"/>
          <w:position w:val="-1"/>
        </w:rPr>
        <w:t>12~</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1"/>
          <w:position w:val="-1"/>
        </w:rPr>
        <w:t>5.</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1"/>
          <w:position w:val="-1"/>
        </w:rPr>
        <w:t>14</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1"/>
        </w:rPr>
        <w:t>中相应</w:t>
      </w:r>
      <w:r>
        <w:rPr>
          <w:rFonts w:ascii="Microsoft YaHei" w:hAnsi="Microsoft YaHei" w:eastAsia="Microsoft YaHei" w:cs="Microsoft YaHei"/>
          <w:sz w:val="19"/>
          <w:szCs w:val="19"/>
          <w:spacing w:val="5"/>
        </w:rPr>
        <w:t>的规定</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5"/>
        </w:rPr>
        <w:t>。</w:t>
      </w:r>
    </w:p>
    <w:p>
      <w:pPr>
        <w:ind w:left="15"/>
        <w:spacing w:before="118"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5.2   </w:t>
      </w:r>
      <w:r>
        <w:rPr>
          <w:rFonts w:ascii="SimHei" w:hAnsi="SimHei" w:eastAsia="SimHei" w:cs="SimHei"/>
          <w:sz w:val="19"/>
          <w:szCs w:val="19"/>
          <w:spacing w:val="11"/>
        </w:rPr>
        <w:t>尺寸及偏差</w:t>
      </w:r>
    </w:p>
    <w:p>
      <w:pPr>
        <w:ind w:left="15"/>
        <w:spacing w:before="168" w:line="218" w:lineRule="auto"/>
        <w:rPr>
          <w:rFonts w:ascii="SimHei" w:hAnsi="SimHei" w:eastAsia="SimHei" w:cs="SimHei"/>
          <w:sz w:val="19"/>
          <w:szCs w:val="19"/>
        </w:rPr>
      </w:pPr>
      <w:r>
        <w:rPr>
          <w:rFonts w:ascii="Microsoft YaHei" w:hAnsi="Microsoft YaHei" w:eastAsia="Microsoft YaHei" w:cs="Microsoft YaHei"/>
          <w:sz w:val="19"/>
          <w:szCs w:val="19"/>
          <w:spacing w:val="6"/>
          <w:position w:val="-1"/>
        </w:rPr>
        <w:t>5.2.</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6"/>
          <w:position w:val="-1"/>
        </w:rPr>
        <w:t>1   </w:t>
      </w:r>
      <w:r>
        <w:rPr>
          <w:rFonts w:ascii="SimHei" w:hAnsi="SimHei" w:eastAsia="SimHei" w:cs="SimHei"/>
          <w:sz w:val="19"/>
          <w:szCs w:val="19"/>
          <w:spacing w:val="6"/>
        </w:rPr>
        <w:t>边长偏差</w:t>
      </w:r>
    </w:p>
    <w:p>
      <w:pPr>
        <w:ind w:left="439"/>
        <w:spacing w:before="18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夹层玻璃的边长偏差应符合表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5"/>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3924"/>
        <w:spacing w:before="193" w:line="225" w:lineRule="auto"/>
        <w:rPr>
          <w:rFonts w:ascii="SimHei" w:hAnsi="SimHei" w:eastAsia="SimHei" w:cs="SimHei"/>
          <w:sz w:val="19"/>
          <w:szCs w:val="19"/>
        </w:rPr>
      </w:pPr>
      <w:r>
        <w:rPr>
          <w:rFonts w:ascii="SimHei" w:hAnsi="SimHei" w:eastAsia="SimHei" w:cs="SimHei"/>
          <w:sz w:val="19"/>
          <w:szCs w:val="19"/>
          <w:spacing w:val="6"/>
        </w:rPr>
        <w:t>表</w:t>
      </w:r>
      <w:r>
        <w:rPr>
          <w:rFonts w:ascii="SimHei" w:hAnsi="SimHei" w:eastAsia="SimHei" w:cs="SimHei"/>
          <w:sz w:val="19"/>
          <w:szCs w:val="19"/>
          <w:spacing w:val="6"/>
        </w:rPr>
        <w:t xml:space="preserve"> </w:t>
      </w:r>
      <w:r>
        <w:rPr>
          <w:rFonts w:ascii="Microsoft YaHei" w:hAnsi="Microsoft YaHei" w:eastAsia="Microsoft YaHei" w:cs="Microsoft YaHei"/>
          <w:sz w:val="19"/>
          <w:szCs w:val="19"/>
          <w:spacing w:val="6"/>
          <w:position w:val="-2"/>
        </w:rPr>
        <w:t>1   </w:t>
      </w:r>
      <w:r>
        <w:rPr>
          <w:rFonts w:ascii="SimHei" w:hAnsi="SimHei" w:eastAsia="SimHei" w:cs="SimHei"/>
          <w:sz w:val="19"/>
          <w:szCs w:val="19"/>
          <w:spacing w:val="6"/>
        </w:rPr>
        <w:t>边长偏差</w:t>
      </w:r>
    </w:p>
    <w:p>
      <w:pPr>
        <w:ind w:left="8337"/>
        <w:spacing w:before="17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62"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4692"/>
        <w:gridCol w:w="4530"/>
      </w:tblGrid>
      <w:tr>
        <w:trPr>
          <w:trHeight w:val="710" w:hRule="atLeast"/>
        </w:trPr>
        <w:tc>
          <w:tcPr>
            <w:tcW w:w="4692" w:type="dxa"/>
            <w:vAlign w:val="top"/>
            <w:tcBorders>
              <w:left w:val="single" w:color="231F20" w:sz="6" w:space="0"/>
              <w:bottom w:val="single" w:color="231F20" w:sz="6" w:space="0"/>
              <w:top w:val="single" w:color="231F20" w:sz="6" w:space="0"/>
            </w:tcBorders>
          </w:tcPr>
          <w:p>
            <w:pPr>
              <w:pStyle w:val="TableText"/>
              <w:ind w:left="2003" w:right="1989" w:hanging="16"/>
              <w:spacing w:before="128" w:line="250" w:lineRule="auto"/>
              <w:rPr/>
            </w:pPr>
            <w:r>
              <w:rPr>
                <w:spacing w:val="16"/>
              </w:rPr>
              <w:t>公称尺寸</w:t>
            </w:r>
            <w:r>
              <w:rPr>
                <w:spacing w:val="21"/>
              </w:rPr>
              <w:t>(边长 L)</w:t>
            </w:r>
          </w:p>
        </w:tc>
        <w:tc>
          <w:tcPr>
            <w:tcW w:w="4530" w:type="dxa"/>
            <w:vAlign w:val="top"/>
            <w:tcBorders>
              <w:bottom w:val="single" w:color="231F20" w:sz="6" w:space="0"/>
              <w:right w:val="single" w:color="231F20" w:sz="6" w:space="0"/>
              <w:top w:val="single" w:color="231F20" w:sz="6" w:space="0"/>
            </w:tcBorders>
          </w:tcPr>
          <w:p>
            <w:pPr>
              <w:pStyle w:val="TableText"/>
              <w:ind w:left="1912"/>
              <w:spacing w:before="268" w:line="184" w:lineRule="auto"/>
              <w:rPr/>
            </w:pPr>
            <w:r>
              <w:rPr>
                <w:spacing w:val="15"/>
              </w:rPr>
              <w:t>允许偏差</w:t>
            </w:r>
          </w:p>
        </w:tc>
      </w:tr>
      <w:tr>
        <w:trPr>
          <w:trHeight w:val="343" w:hRule="atLeast"/>
        </w:trPr>
        <w:tc>
          <w:tcPr>
            <w:tcW w:w="4692" w:type="dxa"/>
            <w:vAlign w:val="top"/>
            <w:tcBorders>
              <w:left w:val="single" w:color="231F20" w:sz="6" w:space="0"/>
              <w:top w:val="single" w:color="231F20" w:sz="6" w:space="0"/>
            </w:tcBorders>
          </w:tcPr>
          <w:p>
            <w:pPr>
              <w:pStyle w:val="TableText"/>
              <w:ind w:left="1979"/>
              <w:spacing w:before="88" w:line="192" w:lineRule="auto"/>
              <w:rPr/>
            </w:pPr>
            <w:r>
              <w:rPr>
                <w:spacing w:val="17"/>
                <w:w w:val="109"/>
              </w:rPr>
              <w:t>L≤2</w:t>
            </w:r>
            <w:r>
              <w:rPr>
                <w:spacing w:val="-13"/>
              </w:rPr>
              <w:t xml:space="preserve"> </w:t>
            </w:r>
            <w:r>
              <w:rPr>
                <w:spacing w:val="17"/>
                <w:w w:val="109"/>
              </w:rPr>
              <w:t>000</w:t>
            </w:r>
          </w:p>
        </w:tc>
        <w:tc>
          <w:tcPr>
            <w:tcW w:w="4530" w:type="dxa"/>
            <w:vAlign w:val="top"/>
            <w:tcBorders>
              <w:right w:val="single" w:color="231F20" w:sz="6" w:space="0"/>
              <w:top w:val="single" w:color="231F20" w:sz="6" w:space="0"/>
            </w:tcBorders>
          </w:tcPr>
          <w:p>
            <w:pPr>
              <w:pStyle w:val="TableText"/>
              <w:ind w:left="2152"/>
              <w:spacing w:before="95" w:line="177" w:lineRule="auto"/>
              <w:rPr/>
            </w:pPr>
            <w:r>
              <w:rPr>
                <w:spacing w:val="28"/>
                <w:w w:val="106"/>
              </w:rPr>
              <w:t>±2</w:t>
            </w:r>
          </w:p>
        </w:tc>
      </w:tr>
      <w:tr>
        <w:trPr>
          <w:trHeight w:val="354" w:hRule="atLeast"/>
        </w:trPr>
        <w:tc>
          <w:tcPr>
            <w:tcW w:w="4692" w:type="dxa"/>
            <w:vAlign w:val="top"/>
            <w:tcBorders>
              <w:left w:val="single" w:color="231F20" w:sz="6" w:space="0"/>
            </w:tcBorders>
          </w:tcPr>
          <w:p>
            <w:pPr>
              <w:pStyle w:val="TableText"/>
              <w:ind w:left="1688"/>
              <w:spacing w:before="101" w:line="192" w:lineRule="auto"/>
              <w:rPr/>
            </w:pPr>
            <w:r>
              <w:rPr>
                <w:spacing w:val="19"/>
              </w:rPr>
              <w:t>2</w:t>
            </w:r>
            <w:r>
              <w:rPr>
                <w:spacing w:val="-7"/>
              </w:rPr>
              <w:t xml:space="preserve"> </w:t>
            </w:r>
            <w:r>
              <w:rPr>
                <w:spacing w:val="19"/>
              </w:rPr>
              <w:t>000&lt;L≤3</w:t>
            </w:r>
            <w:r>
              <w:rPr>
                <w:spacing w:val="-12"/>
              </w:rPr>
              <w:t xml:space="preserve"> </w:t>
            </w:r>
            <w:r>
              <w:rPr>
                <w:spacing w:val="19"/>
              </w:rPr>
              <w:t>000</w:t>
            </w:r>
          </w:p>
        </w:tc>
        <w:tc>
          <w:tcPr>
            <w:tcW w:w="4530" w:type="dxa"/>
            <w:vAlign w:val="top"/>
            <w:tcBorders>
              <w:right w:val="single" w:color="231F20" w:sz="6" w:space="0"/>
            </w:tcBorders>
          </w:tcPr>
          <w:p>
            <w:pPr>
              <w:pStyle w:val="TableText"/>
              <w:ind w:left="2152"/>
              <w:spacing w:before="107" w:line="176" w:lineRule="auto"/>
              <w:rPr/>
            </w:pPr>
            <w:r>
              <w:rPr>
                <w:spacing w:val="30"/>
                <w:w w:val="104"/>
              </w:rPr>
              <w:t>±3</w:t>
            </w:r>
          </w:p>
        </w:tc>
      </w:tr>
      <w:tr>
        <w:trPr>
          <w:trHeight w:val="353" w:hRule="atLeast"/>
        </w:trPr>
        <w:tc>
          <w:tcPr>
            <w:tcW w:w="4692" w:type="dxa"/>
            <w:vAlign w:val="top"/>
            <w:tcBorders>
              <w:left w:val="single" w:color="231F20" w:sz="6" w:space="0"/>
            </w:tcBorders>
          </w:tcPr>
          <w:p>
            <w:pPr>
              <w:pStyle w:val="TableText"/>
              <w:ind w:left="1689"/>
              <w:spacing w:before="103" w:line="192" w:lineRule="auto"/>
              <w:rPr/>
            </w:pPr>
            <w:r>
              <w:rPr>
                <w:spacing w:val="19"/>
              </w:rPr>
              <w:t>3</w:t>
            </w:r>
            <w:r>
              <w:rPr>
                <w:spacing w:val="-9"/>
              </w:rPr>
              <w:t xml:space="preserve"> </w:t>
            </w:r>
            <w:r>
              <w:rPr>
                <w:spacing w:val="19"/>
              </w:rPr>
              <w:t>000&lt;L≤4</w:t>
            </w:r>
            <w:r>
              <w:rPr>
                <w:spacing w:val="-11"/>
              </w:rPr>
              <w:t xml:space="preserve"> </w:t>
            </w:r>
            <w:r>
              <w:rPr>
                <w:spacing w:val="19"/>
              </w:rPr>
              <w:t>500</w:t>
            </w:r>
          </w:p>
        </w:tc>
        <w:tc>
          <w:tcPr>
            <w:tcW w:w="4530" w:type="dxa"/>
            <w:vAlign w:val="top"/>
            <w:tcBorders>
              <w:right w:val="single" w:color="231F20" w:sz="6" w:space="0"/>
            </w:tcBorders>
          </w:tcPr>
          <w:p>
            <w:pPr>
              <w:pStyle w:val="TableText"/>
              <w:ind w:left="2152"/>
              <w:spacing w:before="110" w:line="177" w:lineRule="auto"/>
              <w:rPr/>
            </w:pPr>
            <w:r>
              <w:rPr>
                <w:spacing w:val="20"/>
                <w:w w:val="114"/>
              </w:rPr>
              <w:t>±4</w:t>
            </w:r>
          </w:p>
        </w:tc>
      </w:tr>
      <w:tr>
        <w:trPr>
          <w:trHeight w:val="361" w:hRule="atLeast"/>
        </w:trPr>
        <w:tc>
          <w:tcPr>
            <w:tcW w:w="4692" w:type="dxa"/>
            <w:vAlign w:val="top"/>
            <w:tcBorders>
              <w:left w:val="single" w:color="231F20" w:sz="6" w:space="0"/>
              <w:bottom w:val="single" w:color="231F20" w:sz="6" w:space="0"/>
            </w:tcBorders>
          </w:tcPr>
          <w:p>
            <w:pPr>
              <w:pStyle w:val="TableText"/>
              <w:ind w:left="1979"/>
              <w:spacing w:before="116" w:line="172" w:lineRule="auto"/>
              <w:rPr/>
            </w:pPr>
            <w:r>
              <w:rPr>
                <w:spacing w:val="17"/>
                <w:w w:val="108"/>
              </w:rPr>
              <w:t>L&gt;4</w:t>
            </w:r>
            <w:r>
              <w:rPr>
                <w:spacing w:val="-7"/>
              </w:rPr>
              <w:t xml:space="preserve"> </w:t>
            </w:r>
            <w:r>
              <w:rPr>
                <w:spacing w:val="17"/>
                <w:w w:val="108"/>
              </w:rPr>
              <w:t>500</w:t>
            </w:r>
          </w:p>
        </w:tc>
        <w:tc>
          <w:tcPr>
            <w:tcW w:w="4530" w:type="dxa"/>
            <w:vAlign w:val="top"/>
            <w:tcBorders>
              <w:bottom w:val="single" w:color="231F20" w:sz="6" w:space="0"/>
              <w:right w:val="single" w:color="231F20" w:sz="6" w:space="0"/>
            </w:tcBorders>
          </w:tcPr>
          <w:p>
            <w:pPr>
              <w:pStyle w:val="TableText"/>
              <w:ind w:left="1731"/>
              <w:spacing w:before="102" w:line="184" w:lineRule="auto"/>
              <w:rPr/>
            </w:pPr>
            <w:r>
              <w:rPr>
                <w:spacing w:val="17"/>
              </w:rPr>
              <w:t>供需双方商定</w:t>
            </w:r>
          </w:p>
        </w:tc>
      </w:tr>
    </w:tbl>
    <w:p>
      <w:pPr>
        <w:pStyle w:val="BodyText"/>
        <w:rPr/>
      </w:pPr>
      <w:r/>
    </w:p>
    <w:p>
      <w:pPr>
        <w:sectPr>
          <w:headerReference w:type="default" r:id="rId19"/>
          <w:footerReference w:type="default" r:id="rId20"/>
          <w:pgSz w:w="11907" w:h="16841"/>
          <w:pgMar w:top="1684" w:right="1225" w:bottom="1291" w:left="1411" w:header="1386" w:footer="402" w:gutter="0"/>
        </w:sectPr>
        <w:rPr/>
      </w:pPr>
    </w:p>
    <w:p>
      <w:pPr>
        <w:pStyle w:val="BodyText"/>
        <w:spacing w:line="369" w:lineRule="auto"/>
        <w:rPr/>
      </w:pPr>
      <w:r/>
    </w:p>
    <w:p>
      <w:pPr>
        <w:ind w:left="15"/>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5.2.2   </w:t>
      </w:r>
      <w:r>
        <w:rPr>
          <w:rFonts w:ascii="SimHei" w:hAnsi="SimHei" w:eastAsia="SimHei" w:cs="SimHei"/>
          <w:sz w:val="19"/>
          <w:szCs w:val="19"/>
          <w:spacing w:val="8"/>
          <w:position w:val="1"/>
        </w:rPr>
        <w:t>叠差</w:t>
      </w:r>
    </w:p>
    <w:p>
      <w:pPr>
        <w:ind w:left="439"/>
        <w:spacing w:before="17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夹层玻璃边部的叠差应符合表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6"/>
        </w:rPr>
        <w:t>的规定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。孔的</w:t>
      </w:r>
      <w:r>
        <w:rPr>
          <w:rFonts w:ascii="Microsoft YaHei" w:hAnsi="Microsoft YaHei" w:eastAsia="Microsoft YaHei" w:cs="Microsoft YaHei"/>
          <w:sz w:val="19"/>
          <w:szCs w:val="19"/>
          <w:spacing w:val="15"/>
        </w:rPr>
        <w:t>叠差由供需双方商定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。叠差示意图见图</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rPr>
        <w:t>。</w:t>
      </w:r>
    </w:p>
    <w:p>
      <w:pPr>
        <w:ind w:left="3400"/>
        <w:spacing w:before="193" w:line="224" w:lineRule="auto"/>
        <w:rPr>
          <w:rFonts w:ascii="SimHei" w:hAnsi="SimHei" w:eastAsia="SimHei" w:cs="SimHei"/>
          <w:sz w:val="19"/>
          <w:szCs w:val="19"/>
        </w:rPr>
      </w:pPr>
      <w:r>
        <w:rPr>
          <w:rFonts w:ascii="SimHei" w:hAnsi="SimHei" w:eastAsia="SimHei" w:cs="SimHei"/>
          <w:sz w:val="19"/>
          <w:szCs w:val="19"/>
          <w:spacing w:val="13"/>
        </w:rPr>
        <w:t>表</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13"/>
          <w:position w:val="-2"/>
        </w:rPr>
        <w:t>2   </w:t>
      </w:r>
      <w:r>
        <w:rPr>
          <w:rFonts w:ascii="SimHei" w:hAnsi="SimHei" w:eastAsia="SimHei" w:cs="SimHei"/>
          <w:sz w:val="19"/>
          <w:szCs w:val="19"/>
          <w:spacing w:val="13"/>
        </w:rPr>
        <w:t>夹层玻璃边部的叠差</w:t>
      </w:r>
    </w:p>
    <w:p>
      <w:pPr>
        <w:ind w:right="20"/>
        <w:spacing w:before="177"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62" w:lineRule="exact"/>
        <w:rPr/>
      </w:pPr>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4512"/>
        <w:gridCol w:w="4710"/>
      </w:tblGrid>
      <w:tr>
        <w:trPr>
          <w:trHeight w:val="350" w:hRule="atLeast"/>
        </w:trPr>
        <w:tc>
          <w:tcPr>
            <w:tcW w:w="4512" w:type="dxa"/>
            <w:vAlign w:val="top"/>
            <w:tcBorders>
              <w:right w:val="single" w:color="231F20" w:sz="2" w:space="0"/>
            </w:tcBorders>
          </w:tcPr>
          <w:p>
            <w:pPr>
              <w:pStyle w:val="TableText"/>
              <w:ind w:left="1923"/>
              <w:spacing w:before="90" w:line="174" w:lineRule="auto"/>
              <w:rPr/>
            </w:pPr>
            <w:r>
              <w:rPr>
                <w:spacing w:val="4"/>
                <w:w w:val="124"/>
              </w:rPr>
              <w:t>边长(L)</w:t>
            </w:r>
          </w:p>
        </w:tc>
        <w:tc>
          <w:tcPr>
            <w:tcW w:w="4710" w:type="dxa"/>
            <w:vAlign w:val="top"/>
            <w:tcBorders>
              <w:left w:val="single" w:color="231F20" w:sz="2" w:space="0"/>
            </w:tcBorders>
          </w:tcPr>
          <w:p>
            <w:pPr>
              <w:pStyle w:val="TableText"/>
              <w:ind w:left="2001"/>
              <w:spacing w:before="88" w:line="184" w:lineRule="auto"/>
              <w:rPr/>
            </w:pPr>
            <w:r>
              <w:rPr>
                <w:spacing w:val="15"/>
              </w:rPr>
              <w:t>允许叠差</w:t>
            </w:r>
          </w:p>
        </w:tc>
      </w:tr>
      <w:tr>
        <w:trPr>
          <w:trHeight w:val="342" w:hRule="atLeast"/>
        </w:trPr>
        <w:tc>
          <w:tcPr>
            <w:tcW w:w="4512" w:type="dxa"/>
            <w:vAlign w:val="top"/>
            <w:tcBorders>
              <w:bottom w:val="single" w:color="231F20" w:sz="2" w:space="0"/>
              <w:right w:val="single" w:color="231F20" w:sz="2" w:space="0"/>
            </w:tcBorders>
          </w:tcPr>
          <w:p>
            <w:pPr>
              <w:pStyle w:val="TableText"/>
              <w:ind w:left="1888"/>
              <w:spacing w:before="87" w:line="192" w:lineRule="auto"/>
              <w:rPr/>
            </w:pPr>
            <w:r>
              <w:rPr>
                <w:spacing w:val="17"/>
                <w:w w:val="109"/>
              </w:rPr>
              <w:t>L≤2</w:t>
            </w:r>
            <w:r>
              <w:rPr>
                <w:spacing w:val="-13"/>
              </w:rPr>
              <w:t xml:space="preserve"> </w:t>
            </w:r>
            <w:r>
              <w:rPr>
                <w:spacing w:val="17"/>
                <w:w w:val="109"/>
              </w:rPr>
              <w:t>000</w:t>
            </w:r>
          </w:p>
        </w:tc>
        <w:tc>
          <w:tcPr>
            <w:tcW w:w="4710" w:type="dxa"/>
            <w:vAlign w:val="top"/>
            <w:tcBorders>
              <w:left w:val="single" w:color="231F20" w:sz="2" w:space="0"/>
              <w:bottom w:val="single" w:color="231F20" w:sz="2" w:space="0"/>
            </w:tcBorders>
          </w:tcPr>
          <w:p>
            <w:pPr>
              <w:pStyle w:val="TableText"/>
              <w:ind w:left="2227"/>
              <w:spacing w:before="87" w:line="194" w:lineRule="auto"/>
              <w:rPr/>
            </w:pPr>
            <w:r>
              <w:rPr>
                <w:spacing w:val="28"/>
                <w:w w:val="113"/>
              </w:rPr>
              <w:t>≤2</w:t>
            </w:r>
          </w:p>
        </w:tc>
      </w:tr>
      <w:tr>
        <w:trPr>
          <w:trHeight w:val="352" w:hRule="atLeast"/>
        </w:trPr>
        <w:tc>
          <w:tcPr>
            <w:tcW w:w="4512" w:type="dxa"/>
            <w:vAlign w:val="top"/>
            <w:tcBorders>
              <w:bottom w:val="single" w:color="231F20" w:sz="2" w:space="0"/>
              <w:right w:val="single" w:color="231F20" w:sz="2" w:space="0"/>
              <w:top w:val="single" w:color="231F20" w:sz="2" w:space="0"/>
            </w:tcBorders>
          </w:tcPr>
          <w:p>
            <w:pPr>
              <w:pStyle w:val="TableText"/>
              <w:ind w:left="1596"/>
              <w:spacing w:before="101" w:line="192" w:lineRule="auto"/>
              <w:rPr/>
            </w:pPr>
            <w:r>
              <w:rPr>
                <w:spacing w:val="19"/>
              </w:rPr>
              <w:t>2</w:t>
            </w:r>
            <w:r>
              <w:rPr>
                <w:spacing w:val="-6"/>
              </w:rPr>
              <w:t xml:space="preserve"> </w:t>
            </w:r>
            <w:r>
              <w:rPr>
                <w:spacing w:val="19"/>
              </w:rPr>
              <w:t>000&lt;L≤3</w:t>
            </w:r>
            <w:r>
              <w:rPr>
                <w:spacing w:val="-13"/>
              </w:rPr>
              <w:t xml:space="preserve"> </w:t>
            </w:r>
            <w:r>
              <w:rPr>
                <w:spacing w:val="19"/>
              </w:rPr>
              <w:t>000</w:t>
            </w:r>
          </w:p>
        </w:tc>
        <w:tc>
          <w:tcPr>
            <w:tcW w:w="4710" w:type="dxa"/>
            <w:vAlign w:val="top"/>
            <w:tcBorders>
              <w:left w:val="single" w:color="231F20" w:sz="2" w:space="0"/>
              <w:bottom w:val="single" w:color="231F20" w:sz="2" w:space="0"/>
              <w:top w:val="single" w:color="231F20" w:sz="2" w:space="0"/>
            </w:tcBorders>
          </w:tcPr>
          <w:p>
            <w:pPr>
              <w:pStyle w:val="TableText"/>
              <w:ind w:left="2227"/>
              <w:spacing w:before="101" w:line="192" w:lineRule="auto"/>
              <w:rPr/>
            </w:pPr>
            <w:r>
              <w:rPr>
                <w:spacing w:val="30"/>
                <w:w w:val="111"/>
              </w:rPr>
              <w:t>≤3</w:t>
            </w:r>
          </w:p>
        </w:tc>
      </w:tr>
      <w:tr>
        <w:trPr>
          <w:trHeight w:val="360" w:hRule="atLeast"/>
        </w:trPr>
        <w:tc>
          <w:tcPr>
            <w:tcW w:w="4512" w:type="dxa"/>
            <w:vAlign w:val="top"/>
            <w:tcBorders>
              <w:right w:val="single" w:color="231F20" w:sz="2" w:space="0"/>
              <w:top w:val="single" w:color="231F20" w:sz="2" w:space="0"/>
            </w:tcBorders>
          </w:tcPr>
          <w:p>
            <w:pPr>
              <w:pStyle w:val="TableText"/>
              <w:ind w:left="1888"/>
              <w:spacing w:before="115" w:line="173" w:lineRule="auto"/>
              <w:rPr/>
            </w:pPr>
            <w:r>
              <w:rPr>
                <w:spacing w:val="19"/>
                <w:w w:val="107"/>
              </w:rPr>
              <w:t>L&gt;3</w:t>
            </w:r>
            <w:r>
              <w:rPr>
                <w:spacing w:val="-13"/>
              </w:rPr>
              <w:t xml:space="preserve"> </w:t>
            </w:r>
            <w:r>
              <w:rPr>
                <w:spacing w:val="19"/>
                <w:w w:val="107"/>
              </w:rPr>
              <w:t>000</w:t>
            </w:r>
          </w:p>
        </w:tc>
        <w:tc>
          <w:tcPr>
            <w:tcW w:w="4710" w:type="dxa"/>
            <w:vAlign w:val="top"/>
            <w:tcBorders>
              <w:left w:val="single" w:color="231F20" w:sz="2" w:space="0"/>
              <w:top w:val="single" w:color="231F20" w:sz="2" w:space="0"/>
            </w:tcBorders>
          </w:tcPr>
          <w:p>
            <w:pPr>
              <w:pStyle w:val="TableText"/>
              <w:ind w:left="2227"/>
              <w:spacing w:before="104" w:line="194" w:lineRule="auto"/>
              <w:rPr/>
            </w:pPr>
            <w:r>
              <w:rPr>
                <w:spacing w:val="20"/>
                <w:w w:val="121"/>
              </w:rPr>
              <w:t>≤4</w:t>
            </w:r>
          </w:p>
        </w:tc>
      </w:tr>
    </w:tbl>
    <w:p>
      <w:pPr>
        <w:pStyle w:val="BodyText"/>
        <w:spacing w:line="275" w:lineRule="auto"/>
        <w:rPr/>
      </w:pPr>
      <w:r/>
    </w:p>
    <w:p>
      <w:pPr>
        <w:ind w:firstLine="2000"/>
        <w:spacing w:before="1" w:line="3417" w:lineRule="exact"/>
        <w:rPr/>
      </w:pPr>
      <w:r>
        <w:rPr>
          <w:position w:val="-68"/>
        </w:rPr>
        <w:drawing>
          <wp:inline distT="0" distB="0" distL="0" distR="0">
            <wp:extent cx="3580930" cy="2170163"/>
            <wp:effectExtent l="0" t="0" r="0" b="0"/>
            <wp:docPr id="24" name="IM 24"/>
            <wp:cNvGraphicFramePr/>
            <a:graphic>
              <a:graphicData uri="http://schemas.openxmlformats.org/drawingml/2006/picture">
                <pic:pic>
                  <pic:nvPicPr>
                    <pic:cNvPr id="24" name="IM 24"/>
                    <pic:cNvPicPr/>
                  </pic:nvPicPr>
                  <pic:blipFill>
                    <a:blip r:embed="rId23"/>
                    <a:stretch>
                      <a:fillRect/>
                    </a:stretch>
                  </pic:blipFill>
                  <pic:spPr>
                    <a:xfrm rot="0">
                      <a:off x="0" y="0"/>
                      <a:ext cx="3580930" cy="2170163"/>
                    </a:xfrm>
                    <a:prstGeom prst="rect">
                      <a:avLst/>
                    </a:prstGeom>
                  </pic:spPr>
                </pic:pic>
              </a:graphicData>
            </a:graphic>
          </wp:inline>
        </w:drawing>
      </w:r>
    </w:p>
    <w:p>
      <w:pPr>
        <w:pStyle w:val="BodyText"/>
        <w:spacing w:line="249" w:lineRule="auto"/>
        <w:rPr/>
      </w:pPr>
      <w:r/>
    </w:p>
    <w:p>
      <w:pPr>
        <w:ind w:left="379"/>
        <w:spacing w:before="69"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85"/>
        <w:spacing w:before="77"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1"/>
          <w:position w:val="-1"/>
        </w:rPr>
        <w:t>1</w:t>
      </w:r>
      <w:r>
        <w:rPr>
          <w:rFonts w:ascii="Microsoft YaHei" w:hAnsi="Microsoft YaHei" w:eastAsia="Microsoft YaHei" w:cs="Microsoft YaHei"/>
          <w:sz w:val="16"/>
          <w:szCs w:val="16"/>
          <w:spacing w:val="11"/>
          <w:w w:val="121"/>
          <w:position w:val="1"/>
        </w:rPr>
        <w:t>,</w:t>
      </w:r>
      <w:r>
        <w:rPr>
          <w:rFonts w:ascii="Microsoft YaHei" w:hAnsi="Microsoft YaHei" w:eastAsia="Microsoft YaHei" w:cs="Microsoft YaHei"/>
          <w:sz w:val="16"/>
          <w:szCs w:val="16"/>
          <w:spacing w:val="11"/>
          <w:w w:val="121"/>
          <w:position w:val="-1"/>
        </w:rPr>
        <w:t>3</w:t>
      </w:r>
      <w:r>
        <w:rPr>
          <w:rFonts w:ascii="Microsoft YaHei" w:hAnsi="Microsoft YaHei" w:eastAsia="Microsoft YaHei" w:cs="Microsoft YaHei"/>
          <w:sz w:val="16"/>
          <w:szCs w:val="16"/>
          <w:spacing w:val="11"/>
          <w:w w:val="121"/>
          <w:position w:val="1"/>
        </w:rPr>
        <w:t>,</w:t>
      </w:r>
      <w:r>
        <w:rPr>
          <w:rFonts w:ascii="Microsoft YaHei" w:hAnsi="Microsoft YaHei" w:eastAsia="Microsoft YaHei" w:cs="Microsoft YaHei"/>
          <w:sz w:val="16"/>
          <w:szCs w:val="16"/>
          <w:spacing w:val="11"/>
          <w:w w:val="121"/>
          <w:position w:val="-1"/>
        </w:rPr>
        <w:t>5</w:t>
      </w:r>
      <w:r>
        <w:rPr>
          <w:rFonts w:ascii="Microsoft YaHei" w:hAnsi="Microsoft YaHei" w:eastAsia="Microsoft YaHei" w:cs="Microsoft YaHei"/>
          <w:sz w:val="16"/>
          <w:szCs w:val="16"/>
          <w:spacing w:val="11"/>
          <w:w w:val="121"/>
          <w:position w:val="1"/>
        </w:rPr>
        <w:t>—</w:t>
      </w:r>
      <w:r>
        <w:rPr>
          <w:rFonts w:ascii="Microsoft YaHei" w:hAnsi="Microsoft YaHei" w:eastAsia="Microsoft YaHei" w:cs="Microsoft YaHei"/>
          <w:sz w:val="16"/>
          <w:szCs w:val="16"/>
          <w:spacing w:val="-27"/>
          <w:position w:val="1"/>
        </w:rPr>
        <w:t xml:space="preserve"> </w:t>
      </w:r>
      <w:r>
        <w:rPr>
          <w:rFonts w:ascii="Microsoft YaHei" w:hAnsi="Microsoft YaHei" w:eastAsia="Microsoft YaHei" w:cs="Microsoft YaHei"/>
          <w:sz w:val="16"/>
          <w:szCs w:val="16"/>
          <w:spacing w:val="11"/>
          <w:w w:val="121"/>
        </w:rPr>
        <w:t>玻璃</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1"/>
          <w:position w:val="1"/>
        </w:rPr>
        <w:t>;</w:t>
      </w:r>
    </w:p>
    <w:p>
      <w:pPr>
        <w:ind w:left="381"/>
        <w:spacing w:before="67" w:line="17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1"/>
          <w:position w:val="-1"/>
        </w:rPr>
        <w:t>2</w:t>
      </w:r>
      <w:r>
        <w:rPr>
          <w:rFonts w:ascii="Microsoft YaHei" w:hAnsi="Microsoft YaHei" w:eastAsia="Microsoft YaHei" w:cs="Microsoft YaHei"/>
          <w:sz w:val="16"/>
          <w:szCs w:val="16"/>
          <w:spacing w:val="11"/>
          <w:w w:val="121"/>
          <w:position w:val="1"/>
        </w:rPr>
        <w:t>,</w:t>
      </w:r>
      <w:r>
        <w:rPr>
          <w:rFonts w:ascii="Microsoft YaHei" w:hAnsi="Microsoft YaHei" w:eastAsia="Microsoft YaHei" w:cs="Microsoft YaHei"/>
          <w:sz w:val="16"/>
          <w:szCs w:val="16"/>
          <w:spacing w:val="11"/>
          <w:w w:val="121"/>
          <w:position w:val="-1"/>
        </w:rPr>
        <w:t>4</w:t>
      </w:r>
      <w:r>
        <w:rPr>
          <w:rFonts w:ascii="Microsoft YaHei" w:hAnsi="Microsoft YaHei" w:eastAsia="Microsoft YaHei" w:cs="Microsoft YaHei"/>
          <w:sz w:val="16"/>
          <w:szCs w:val="16"/>
          <w:spacing w:val="1"/>
          <w:position w:val="-1"/>
        </w:rPr>
        <w:t xml:space="preserve">   </w:t>
      </w:r>
      <w:r>
        <w:rPr>
          <w:rFonts w:ascii="Microsoft YaHei" w:hAnsi="Microsoft YaHei" w:eastAsia="Microsoft YaHei" w:cs="Microsoft YaHei"/>
          <w:sz w:val="16"/>
          <w:szCs w:val="16"/>
          <w:spacing w:val="11"/>
          <w:w w:val="121"/>
          <w:position w:val="1"/>
        </w:rPr>
        <w:t>—</w:t>
      </w:r>
      <w:r>
        <w:rPr>
          <w:rFonts w:ascii="Microsoft YaHei" w:hAnsi="Microsoft YaHei" w:eastAsia="Microsoft YaHei" w:cs="Microsoft YaHei"/>
          <w:sz w:val="16"/>
          <w:szCs w:val="16"/>
          <w:spacing w:val="-10"/>
          <w:position w:val="1"/>
        </w:rPr>
        <w:t xml:space="preserve"> </w:t>
      </w:r>
      <w:r>
        <w:rPr>
          <w:rFonts w:ascii="Microsoft YaHei" w:hAnsi="Microsoft YaHei" w:eastAsia="Microsoft YaHei" w:cs="Microsoft YaHei"/>
          <w:sz w:val="16"/>
          <w:szCs w:val="16"/>
          <w:spacing w:val="11"/>
          <w:w w:val="121"/>
        </w:rPr>
        <w:t>中间层</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1"/>
          <w:position w:val="1"/>
        </w:rPr>
        <w:t>;</w:t>
      </w:r>
    </w:p>
    <w:p>
      <w:pPr>
        <w:ind w:left="384"/>
        <w:spacing w:before="71" w:line="17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2"/>
          <w:position w:val="-1"/>
        </w:rPr>
        <w:t>6</w:t>
      </w:r>
      <w:r>
        <w:rPr>
          <w:rFonts w:ascii="Microsoft YaHei" w:hAnsi="Microsoft YaHei" w:eastAsia="Microsoft YaHei" w:cs="Microsoft YaHei"/>
          <w:sz w:val="16"/>
          <w:szCs w:val="16"/>
          <w:spacing w:val="9"/>
          <w:w w:val="122"/>
          <w:position w:val="1"/>
        </w:rPr>
        <w:t>,</w:t>
      </w:r>
      <w:r>
        <w:rPr>
          <w:rFonts w:ascii="Microsoft YaHei" w:hAnsi="Microsoft YaHei" w:eastAsia="Microsoft YaHei" w:cs="Microsoft YaHei"/>
          <w:sz w:val="16"/>
          <w:szCs w:val="16"/>
          <w:spacing w:val="9"/>
          <w:w w:val="122"/>
          <w:position w:val="-1"/>
        </w:rPr>
        <w:t>7</w:t>
      </w:r>
      <w:r>
        <w:rPr>
          <w:rFonts w:ascii="Microsoft YaHei" w:hAnsi="Microsoft YaHei" w:eastAsia="Microsoft YaHei" w:cs="Microsoft YaHei"/>
          <w:sz w:val="16"/>
          <w:szCs w:val="16"/>
          <w:spacing w:val="2"/>
          <w:position w:val="-1"/>
        </w:rPr>
        <w:t xml:space="preserve">   </w:t>
      </w:r>
      <w:r>
        <w:rPr>
          <w:rFonts w:ascii="Microsoft YaHei" w:hAnsi="Microsoft YaHei" w:eastAsia="Microsoft YaHei" w:cs="Microsoft YaHei"/>
          <w:sz w:val="16"/>
          <w:szCs w:val="16"/>
          <w:spacing w:val="9"/>
          <w:w w:val="122"/>
          <w:position w:val="1"/>
        </w:rPr>
        <w:t>—</w:t>
      </w:r>
      <w:r>
        <w:rPr>
          <w:rFonts w:ascii="Microsoft YaHei" w:hAnsi="Microsoft YaHei" w:eastAsia="Microsoft YaHei" w:cs="Microsoft YaHei"/>
          <w:sz w:val="16"/>
          <w:szCs w:val="16"/>
          <w:spacing w:val="-27"/>
          <w:position w:val="1"/>
        </w:rPr>
        <w:t xml:space="preserve"> </w:t>
      </w:r>
      <w:r>
        <w:rPr>
          <w:rFonts w:ascii="Microsoft YaHei" w:hAnsi="Microsoft YaHei" w:eastAsia="Microsoft YaHei" w:cs="Microsoft YaHei"/>
          <w:sz w:val="16"/>
          <w:szCs w:val="16"/>
          <w:spacing w:val="9"/>
          <w:w w:val="122"/>
        </w:rPr>
        <w:t>叠差</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9"/>
          <w:w w:val="122"/>
          <w:position w:val="1"/>
        </w:rPr>
        <w:t>。</w:t>
      </w:r>
    </w:p>
    <w:p>
      <w:pPr>
        <w:ind w:left="3833"/>
        <w:spacing w:before="209" w:line="225" w:lineRule="auto"/>
        <w:rPr>
          <w:rFonts w:ascii="SimHei" w:hAnsi="SimHei" w:eastAsia="SimHei" w:cs="SimHei"/>
          <w:sz w:val="19"/>
          <w:szCs w:val="19"/>
        </w:rPr>
      </w:pPr>
      <w:r>
        <w:rPr>
          <w:rFonts w:ascii="SimHei" w:hAnsi="SimHei" w:eastAsia="SimHei" w:cs="SimHei"/>
          <w:sz w:val="19"/>
          <w:szCs w:val="19"/>
          <w:spacing w:val="6"/>
        </w:rPr>
        <w:t>图</w:t>
      </w:r>
      <w:r>
        <w:rPr>
          <w:rFonts w:ascii="SimHei" w:hAnsi="SimHei" w:eastAsia="SimHei" w:cs="SimHei"/>
          <w:sz w:val="19"/>
          <w:szCs w:val="19"/>
          <w:spacing w:val="6"/>
        </w:rPr>
        <w:t xml:space="preserve"> </w:t>
      </w:r>
      <w:r>
        <w:rPr>
          <w:rFonts w:ascii="Microsoft YaHei" w:hAnsi="Microsoft YaHei" w:eastAsia="Microsoft YaHei" w:cs="Microsoft YaHei"/>
          <w:sz w:val="19"/>
          <w:szCs w:val="19"/>
          <w:spacing w:val="6"/>
          <w:position w:val="-2"/>
        </w:rPr>
        <w:t>1   </w:t>
      </w:r>
      <w:r>
        <w:rPr>
          <w:rFonts w:ascii="SimHei" w:hAnsi="SimHei" w:eastAsia="SimHei" w:cs="SimHei"/>
          <w:sz w:val="19"/>
          <w:szCs w:val="19"/>
          <w:spacing w:val="6"/>
        </w:rPr>
        <w:t>叠差示意图</w:t>
      </w:r>
    </w:p>
    <w:p>
      <w:pPr>
        <w:ind w:left="15"/>
        <w:spacing w:before="323"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5.2.3</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厚度偏差</w:t>
      </w:r>
    </w:p>
    <w:p>
      <w:pPr>
        <w:ind w:left="15"/>
        <w:spacing w:before="176"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5.2.3.</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0"/>
          <w:position w:val="-2"/>
        </w:rPr>
        <w:t>1   </w:t>
      </w:r>
      <w:r>
        <w:rPr>
          <w:rFonts w:ascii="SimHei" w:hAnsi="SimHei" w:eastAsia="SimHei" w:cs="SimHei"/>
          <w:sz w:val="19"/>
          <w:szCs w:val="19"/>
          <w:spacing w:val="10"/>
        </w:rPr>
        <w:t>干法夹层玻璃厚度偏差</w:t>
      </w:r>
    </w:p>
    <w:p>
      <w:pPr>
        <w:ind w:left="19" w:firstLine="423"/>
        <w:spacing w:before="180" w:line="23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干法夹层玻璃的厚度偏差</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21"/>
        </w:rPr>
        <w:t>,不应超过构成夹层玻璃的原片厚度允许偏差和中间层材料厚度允许偏</w:t>
      </w:r>
      <w:r>
        <w:rPr>
          <w:rFonts w:ascii="Microsoft YaHei" w:hAnsi="Microsoft YaHei" w:eastAsia="Microsoft YaHei" w:cs="Microsoft YaHei"/>
          <w:sz w:val="19"/>
          <w:szCs w:val="19"/>
          <w:spacing w:val="3"/>
        </w:rPr>
        <w:t>差总和 。</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中间层的总厚度小于</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3"/>
          <w:position w:val="-2"/>
        </w:rPr>
        <w:t>2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3"/>
        </w:rPr>
        <w:t>时 ,</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3"/>
        </w:rPr>
        <w:t>不考虑 中</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3"/>
        </w:rPr>
        <w:t>间</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层</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3"/>
        </w:rPr>
        <w:t>的</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厚</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度</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偏</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差</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3"/>
        </w:rPr>
        <w:t>中</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间</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层</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总</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度</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大</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于</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或</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等</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position w:val="-2"/>
        </w:rPr>
        <w:t>2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rPr>
        <w:t>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其厚度允许偏差为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4"/>
        </w:rPr>
        <w:t>±0</w:t>
      </w:r>
      <w:r>
        <w:rPr>
          <w:rFonts w:ascii="Microsoft YaHei" w:hAnsi="Microsoft YaHei" w:eastAsia="Microsoft YaHei" w:cs="Microsoft YaHei"/>
          <w:sz w:val="19"/>
          <w:szCs w:val="19"/>
          <w:spacing w:val="14"/>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1"/>
        </w:rPr>
        <w:t>。</w:t>
      </w:r>
    </w:p>
    <w:p>
      <w:pPr>
        <w:ind w:left="15"/>
        <w:spacing w:before="97"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5.2.3.2   </w:t>
      </w:r>
      <w:r>
        <w:rPr>
          <w:rFonts w:ascii="SimHei" w:hAnsi="SimHei" w:eastAsia="SimHei" w:cs="SimHei"/>
          <w:sz w:val="19"/>
          <w:szCs w:val="19"/>
          <w:spacing w:val="12"/>
        </w:rPr>
        <w:t>湿法夹层玻璃厚度偏差</w:t>
      </w:r>
    </w:p>
    <w:p>
      <w:pPr>
        <w:ind w:left="19" w:right="20" w:firstLine="420"/>
        <w:spacing w:before="179" w:line="24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湿法夹层玻璃的厚度偏差</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1"/>
        </w:rPr>
        <w:t>,不应超过构成夹层玻璃的原片厚度允许偏差和中间层材料厚度允许偏</w:t>
      </w:r>
      <w:r>
        <w:rPr>
          <w:rFonts w:ascii="Microsoft YaHei" w:hAnsi="Microsoft YaHei" w:eastAsia="Microsoft YaHei" w:cs="Microsoft YaHei"/>
          <w:sz w:val="19"/>
          <w:szCs w:val="19"/>
          <w:spacing w:val="15"/>
        </w:rPr>
        <w:t>差总和</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。湿法夹层玻璃中间层厚度偏差应符合表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5"/>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line="243" w:lineRule="auto"/>
        <w:sectPr>
          <w:headerReference w:type="default" r:id="rId21"/>
          <w:footerReference w:type="default" r:id="rId22"/>
          <w:pgSz w:w="11907" w:h="16841"/>
          <w:pgMar w:top="1684" w:right="1409" w:bottom="1293" w:left="1253" w:header="1386" w:footer="1106" w:gutter="0"/>
        </w:sectPr>
        <w:rPr>
          <w:rFonts w:ascii="Microsoft YaHei" w:hAnsi="Microsoft YaHei" w:eastAsia="Microsoft YaHei" w:cs="Microsoft YaHei"/>
          <w:sz w:val="19"/>
          <w:szCs w:val="19"/>
        </w:rPr>
      </w:pPr>
    </w:p>
    <w:p>
      <w:pPr>
        <w:pStyle w:val="BodyText"/>
        <w:spacing w:line="369" w:lineRule="auto"/>
        <w:rPr/>
      </w:pPr>
      <w:r/>
    </w:p>
    <w:p>
      <w:pPr>
        <w:ind w:left="2981"/>
        <w:spacing w:before="81" w:line="223" w:lineRule="auto"/>
        <w:rPr>
          <w:rFonts w:ascii="SimHei" w:hAnsi="SimHei" w:eastAsia="SimHei" w:cs="SimHei"/>
          <w:sz w:val="19"/>
          <w:szCs w:val="19"/>
        </w:rPr>
      </w:pPr>
      <w:bookmarkStart w:name="bookmark15" w:id="9"/>
      <w:bookmarkEnd w:id="9"/>
      <w:r>
        <w:rPr>
          <w:rFonts w:ascii="SimHei" w:hAnsi="SimHei" w:eastAsia="SimHei" w:cs="SimHei"/>
          <w:sz w:val="19"/>
          <w:szCs w:val="19"/>
          <w:spacing w:val="16"/>
        </w:rPr>
        <w:t>表</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湿法夹层玻璃中间层厚度偏差</w:t>
      </w:r>
    </w:p>
    <w:p>
      <w:pPr>
        <w:ind w:left="8337"/>
        <w:spacing w:before="178"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spacing w:line="91"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4512"/>
        <w:gridCol w:w="4710"/>
      </w:tblGrid>
      <w:tr>
        <w:trPr>
          <w:trHeight w:val="350" w:hRule="atLeast"/>
        </w:trPr>
        <w:tc>
          <w:tcPr>
            <w:tcW w:w="4512" w:type="dxa"/>
            <w:vAlign w:val="top"/>
            <w:tcBorders>
              <w:left w:val="single" w:color="231F20" w:sz="6" w:space="0"/>
              <w:bottom w:val="single" w:color="231F20" w:sz="6" w:space="0"/>
              <w:top w:val="single" w:color="231F20" w:sz="6" w:space="0"/>
            </w:tcBorders>
          </w:tcPr>
          <w:p>
            <w:pPr>
              <w:pStyle w:val="TableText"/>
              <w:ind w:left="1503"/>
              <w:spacing w:before="89" w:line="176" w:lineRule="auto"/>
              <w:rPr/>
            </w:pPr>
            <w:r>
              <w:rPr>
                <w:spacing w:val="22"/>
              </w:rPr>
              <w:t>湿法中间层厚度(t)</w:t>
            </w:r>
          </w:p>
        </w:tc>
        <w:tc>
          <w:tcPr>
            <w:tcW w:w="4710" w:type="dxa"/>
            <w:vAlign w:val="top"/>
            <w:tcBorders>
              <w:bottom w:val="single" w:color="231F20" w:sz="6" w:space="0"/>
              <w:right w:val="single" w:color="231F20" w:sz="6" w:space="0"/>
              <w:top w:val="single" w:color="231F20" w:sz="6" w:space="0"/>
            </w:tcBorders>
          </w:tcPr>
          <w:p>
            <w:pPr>
              <w:pStyle w:val="TableText"/>
              <w:ind w:left="2001"/>
              <w:spacing w:before="87" w:line="184" w:lineRule="auto"/>
              <w:rPr/>
            </w:pPr>
            <w:r>
              <w:rPr>
                <w:spacing w:val="15"/>
              </w:rPr>
              <w:t>允许偏差</w:t>
            </w:r>
          </w:p>
        </w:tc>
      </w:tr>
      <w:tr>
        <w:trPr>
          <w:trHeight w:val="343" w:hRule="atLeast"/>
        </w:trPr>
        <w:tc>
          <w:tcPr>
            <w:tcW w:w="4512" w:type="dxa"/>
            <w:vAlign w:val="top"/>
            <w:tcBorders>
              <w:left w:val="single" w:color="231F20" w:sz="6" w:space="0"/>
              <w:top w:val="single" w:color="231F20" w:sz="6" w:space="0"/>
            </w:tcBorders>
          </w:tcPr>
          <w:p>
            <w:pPr>
              <w:pStyle w:val="TableText"/>
              <w:ind w:left="2078"/>
              <w:spacing w:before="99" w:line="171" w:lineRule="auto"/>
              <w:rPr/>
            </w:pPr>
            <w:r>
              <w:rPr>
                <w:spacing w:val="28"/>
                <w:w w:val="108"/>
              </w:rPr>
              <w:t>t&lt;1</w:t>
            </w:r>
          </w:p>
        </w:tc>
        <w:tc>
          <w:tcPr>
            <w:tcW w:w="4710" w:type="dxa"/>
            <w:vAlign w:val="top"/>
            <w:tcBorders>
              <w:right w:val="single" w:color="231F20" w:sz="6" w:space="0"/>
              <w:top w:val="single" w:color="231F20" w:sz="6" w:space="0"/>
            </w:tcBorders>
          </w:tcPr>
          <w:p>
            <w:pPr>
              <w:pStyle w:val="TableText"/>
              <w:ind w:left="2171"/>
              <w:spacing w:before="94" w:line="180" w:lineRule="auto"/>
              <w:rPr/>
            </w:pPr>
            <w:r>
              <w:rPr>
                <w:spacing w:val="14"/>
              </w:rPr>
              <w:t>±0.</w:t>
            </w:r>
            <w:r>
              <w:rPr>
                <w:spacing w:val="-23"/>
              </w:rPr>
              <w:t xml:space="preserve"> </w:t>
            </w:r>
            <w:r>
              <w:rPr>
                <w:spacing w:val="14"/>
              </w:rPr>
              <w:t>4</w:t>
            </w:r>
          </w:p>
        </w:tc>
      </w:tr>
      <w:tr>
        <w:trPr>
          <w:trHeight w:val="353" w:hRule="atLeast"/>
        </w:trPr>
        <w:tc>
          <w:tcPr>
            <w:tcW w:w="4512" w:type="dxa"/>
            <w:vAlign w:val="top"/>
            <w:tcBorders>
              <w:left w:val="single" w:color="231F20" w:sz="6" w:space="0"/>
            </w:tcBorders>
          </w:tcPr>
          <w:p>
            <w:pPr>
              <w:pStyle w:val="TableText"/>
              <w:ind w:left="1957"/>
              <w:spacing w:before="100" w:line="192" w:lineRule="auto"/>
              <w:rPr/>
            </w:pPr>
            <w:r>
              <w:rPr>
                <w:spacing w:val="28"/>
                <w:w w:val="101"/>
              </w:rPr>
              <w:t>1≤t&lt;2</w:t>
            </w:r>
          </w:p>
        </w:tc>
        <w:tc>
          <w:tcPr>
            <w:tcW w:w="4710" w:type="dxa"/>
            <w:vAlign w:val="top"/>
            <w:tcBorders>
              <w:right w:val="single" w:color="231F20" w:sz="6" w:space="0"/>
            </w:tcBorders>
          </w:tcPr>
          <w:p>
            <w:pPr>
              <w:pStyle w:val="TableText"/>
              <w:ind w:left="2171"/>
              <w:spacing w:before="107" w:line="180" w:lineRule="auto"/>
              <w:rPr/>
            </w:pPr>
            <w:r>
              <w:rPr>
                <w:spacing w:val="13"/>
              </w:rPr>
              <w:t>±0.</w:t>
            </w:r>
            <w:r>
              <w:rPr>
                <w:spacing w:val="-21"/>
              </w:rPr>
              <w:t xml:space="preserve"> </w:t>
            </w:r>
            <w:r>
              <w:rPr>
                <w:spacing w:val="13"/>
              </w:rPr>
              <w:t>5</w:t>
            </w:r>
          </w:p>
        </w:tc>
      </w:tr>
      <w:tr>
        <w:trPr>
          <w:trHeight w:val="353" w:hRule="atLeast"/>
        </w:trPr>
        <w:tc>
          <w:tcPr>
            <w:tcW w:w="4512" w:type="dxa"/>
            <w:vAlign w:val="top"/>
            <w:tcBorders>
              <w:left w:val="single" w:color="231F20" w:sz="6" w:space="0"/>
            </w:tcBorders>
          </w:tcPr>
          <w:p>
            <w:pPr>
              <w:pStyle w:val="TableText"/>
              <w:ind w:left="1954"/>
              <w:spacing w:before="103" w:line="192" w:lineRule="auto"/>
              <w:rPr/>
            </w:pPr>
            <w:r>
              <w:rPr>
                <w:spacing w:val="26"/>
                <w:w w:val="104"/>
              </w:rPr>
              <w:t>2≤t&lt;3</w:t>
            </w:r>
          </w:p>
        </w:tc>
        <w:tc>
          <w:tcPr>
            <w:tcW w:w="4710" w:type="dxa"/>
            <w:vAlign w:val="top"/>
            <w:tcBorders>
              <w:right w:val="single" w:color="231F20" w:sz="6" w:space="0"/>
            </w:tcBorders>
          </w:tcPr>
          <w:p>
            <w:pPr>
              <w:pStyle w:val="TableText"/>
              <w:ind w:left="2171"/>
              <w:spacing w:before="110" w:line="180" w:lineRule="auto"/>
              <w:rPr/>
            </w:pPr>
            <w:r>
              <w:rPr>
                <w:spacing w:val="13"/>
              </w:rPr>
              <w:t>±0.</w:t>
            </w:r>
            <w:r>
              <w:rPr>
                <w:spacing w:val="-19"/>
              </w:rPr>
              <w:t xml:space="preserve"> </w:t>
            </w:r>
            <w:r>
              <w:rPr>
                <w:spacing w:val="13"/>
              </w:rPr>
              <w:t>6</w:t>
            </w:r>
          </w:p>
        </w:tc>
      </w:tr>
      <w:tr>
        <w:trPr>
          <w:trHeight w:val="361" w:hRule="atLeast"/>
        </w:trPr>
        <w:tc>
          <w:tcPr>
            <w:tcW w:w="4512" w:type="dxa"/>
            <w:vAlign w:val="top"/>
            <w:tcBorders>
              <w:left w:val="single" w:color="231F20" w:sz="6" w:space="0"/>
              <w:bottom w:val="single" w:color="231F20" w:sz="6" w:space="0"/>
            </w:tcBorders>
          </w:tcPr>
          <w:p>
            <w:pPr>
              <w:pStyle w:val="TableText"/>
              <w:ind w:left="2078"/>
              <w:spacing w:before="108" w:line="190" w:lineRule="auto"/>
              <w:rPr/>
            </w:pPr>
            <w:r>
              <w:rPr>
                <w:spacing w:val="23"/>
                <w:w w:val="113"/>
              </w:rPr>
              <w:t>t≥3</w:t>
            </w:r>
          </w:p>
        </w:tc>
        <w:tc>
          <w:tcPr>
            <w:tcW w:w="4710" w:type="dxa"/>
            <w:vAlign w:val="top"/>
            <w:tcBorders>
              <w:bottom w:val="single" w:color="231F20" w:sz="6" w:space="0"/>
              <w:right w:val="single" w:color="231F20" w:sz="6" w:space="0"/>
            </w:tcBorders>
          </w:tcPr>
          <w:p>
            <w:pPr>
              <w:pStyle w:val="TableText"/>
              <w:ind w:left="2171"/>
              <w:spacing w:before="113" w:line="180" w:lineRule="auto"/>
              <w:rPr/>
            </w:pPr>
            <w:r>
              <w:rPr>
                <w:spacing w:val="14"/>
              </w:rPr>
              <w:t>±0.</w:t>
            </w:r>
            <w:r>
              <w:rPr>
                <w:spacing w:val="-22"/>
              </w:rPr>
              <w:t xml:space="preserve"> </w:t>
            </w:r>
            <w:r>
              <w:rPr>
                <w:spacing w:val="14"/>
              </w:rPr>
              <w:t>7</w:t>
            </w:r>
          </w:p>
        </w:tc>
      </w:tr>
    </w:tbl>
    <w:p>
      <w:pPr>
        <w:pStyle w:val="BodyText"/>
        <w:spacing w:line="376" w:lineRule="auto"/>
        <w:rPr/>
      </w:pPr>
      <w:r/>
    </w:p>
    <w:p>
      <w:pPr>
        <w:ind w:left="15"/>
        <w:spacing w:before="81" w:line="218"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5.2.3.3   </w:t>
      </w:r>
      <w:r>
        <w:rPr>
          <w:rFonts w:ascii="SimHei" w:hAnsi="SimHei" w:eastAsia="SimHei" w:cs="SimHei"/>
          <w:sz w:val="19"/>
          <w:szCs w:val="19"/>
          <w:spacing w:val="10"/>
        </w:rPr>
        <w:t>其他厚度偏差</w:t>
      </w:r>
    </w:p>
    <w:p>
      <w:pPr>
        <w:ind w:left="41" w:right="47" w:firstLine="395"/>
        <w:spacing w:before="186" w:line="24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对于由三层和三层以上原片制成的制品或原片材料总厚度超过 </w:t>
      </w:r>
      <w:r>
        <w:rPr>
          <w:rFonts w:ascii="Microsoft YaHei" w:hAnsi="Microsoft YaHei" w:eastAsia="Microsoft YaHei" w:cs="Microsoft YaHei"/>
          <w:sz w:val="19"/>
          <w:szCs w:val="19"/>
          <w:spacing w:val="17"/>
          <w:position w:val="-2"/>
        </w:rPr>
        <w:t>24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的制品</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,其厚度允许偏差均</w:t>
      </w:r>
      <w:r>
        <w:rPr>
          <w:rFonts w:ascii="Microsoft YaHei" w:hAnsi="Microsoft YaHei" w:eastAsia="Microsoft YaHei" w:cs="Microsoft YaHei"/>
          <w:sz w:val="19"/>
          <w:szCs w:val="19"/>
          <w:spacing w:val="11"/>
        </w:rPr>
        <w:t>由供需双方商定</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rPr>
        <w:t>。</w:t>
      </w:r>
    </w:p>
    <w:p>
      <w:pPr>
        <w:ind w:left="15"/>
        <w:spacing w:before="116" w:line="216"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5.2.4</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对角线差</w:t>
      </w:r>
    </w:p>
    <w:p>
      <w:pPr>
        <w:ind w:left="21" w:right="57" w:firstLine="416"/>
        <w:spacing w:before="191"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平型矩形夹层玻璃制品</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9"/>
        </w:rPr>
        <w:t>,长边长度不大于</w:t>
      </w:r>
      <w:r>
        <w:rPr>
          <w:rFonts w:ascii="Microsoft YaHei" w:hAnsi="Microsoft YaHei" w:eastAsia="Microsoft YaHei" w:cs="Microsoft YaHei"/>
          <w:sz w:val="19"/>
          <w:szCs w:val="19"/>
          <w:spacing w:val="27"/>
          <w:w w:val="101"/>
        </w:rPr>
        <w:t xml:space="preserve"> </w:t>
      </w:r>
      <w:r>
        <w:rPr>
          <w:rFonts w:ascii="Microsoft YaHei" w:hAnsi="Microsoft YaHei" w:eastAsia="Microsoft YaHei" w:cs="Microsoft YaHei"/>
          <w:sz w:val="19"/>
          <w:szCs w:val="19"/>
          <w:spacing w:val="19"/>
          <w:position w:val="-2"/>
        </w:rPr>
        <w:t>2</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9"/>
          <w:position w:val="-2"/>
        </w:rPr>
        <w:t>400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9"/>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,对角线差不应大于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position w:val="-2"/>
        </w:rPr>
        <w:t>4</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19"/>
        </w:rPr>
        <w:t>长边长度大于</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3"/>
          <w:position w:val="-2"/>
        </w:rPr>
        <w:t>400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3"/>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对角线差由供需双方商定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position w:val="1"/>
        </w:rPr>
        <w:t>。</w:t>
      </w:r>
    </w:p>
    <w:p>
      <w:pPr>
        <w:ind w:left="15"/>
        <w:spacing w:before="97"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5.3</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3"/>
        </w:rPr>
        <w:t>外观质量</w:t>
      </w:r>
    </w:p>
    <w:p>
      <w:pPr>
        <w:ind w:left="15"/>
        <w:spacing w:before="168"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5.3.</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可视区缺陷</w:t>
      </w:r>
    </w:p>
    <w:p>
      <w:pPr>
        <w:pStyle w:val="BodyText"/>
        <w:spacing w:line="280" w:lineRule="auto"/>
        <w:rPr/>
      </w:pPr>
      <w:r/>
    </w:p>
    <w:p>
      <w:pPr>
        <w:ind w:left="15"/>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5.3.</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可视区点状缺陷</w:t>
      </w:r>
    </w:p>
    <w:p>
      <w:pPr>
        <w:ind w:left="441"/>
        <w:spacing w:before="183" w:line="20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可视区的点状缺陷数应符合表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5"/>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3296"/>
        <w:spacing w:before="193" w:line="225" w:lineRule="auto"/>
        <w:rPr>
          <w:rFonts w:ascii="SimHei" w:hAnsi="SimHei" w:eastAsia="SimHei" w:cs="SimHei"/>
          <w:sz w:val="19"/>
          <w:szCs w:val="19"/>
        </w:rPr>
      </w:pPr>
      <w:r>
        <w:rPr>
          <w:rFonts w:ascii="SimHei" w:hAnsi="SimHei" w:eastAsia="SimHei" w:cs="SimHei"/>
          <w:sz w:val="19"/>
          <w:szCs w:val="19"/>
          <w:spacing w:val="13"/>
        </w:rPr>
        <w:t>表</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3"/>
          <w:position w:val="-2"/>
        </w:rPr>
        <w:t>4   </w:t>
      </w:r>
      <w:r>
        <w:rPr>
          <w:rFonts w:ascii="SimHei" w:hAnsi="SimHei" w:eastAsia="SimHei" w:cs="SimHei"/>
          <w:sz w:val="19"/>
          <w:szCs w:val="19"/>
          <w:spacing w:val="13"/>
        </w:rPr>
        <w:t>可视区允许点状缺陷数</w:t>
      </w:r>
    </w:p>
    <w:p>
      <w:pPr>
        <w:spacing w:line="195"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089"/>
        <w:gridCol w:w="721"/>
        <w:gridCol w:w="721"/>
        <w:gridCol w:w="1802"/>
        <w:gridCol w:w="720"/>
        <w:gridCol w:w="380"/>
        <w:gridCol w:w="881"/>
        <w:gridCol w:w="1261"/>
        <w:gridCol w:w="1647"/>
      </w:tblGrid>
      <w:tr>
        <w:trPr>
          <w:trHeight w:val="352" w:hRule="atLeast"/>
        </w:trPr>
        <w:tc>
          <w:tcPr>
            <w:tcW w:w="2531" w:type="dxa"/>
            <w:vAlign w:val="top"/>
            <w:gridSpan w:val="3"/>
            <w:tcBorders>
              <w:left w:val="single" w:color="231F20" w:sz="6" w:space="0"/>
              <w:top w:val="single" w:color="231F20" w:sz="6" w:space="0"/>
            </w:tcBorders>
          </w:tcPr>
          <w:p>
            <w:pPr>
              <w:pStyle w:val="TableText"/>
              <w:ind w:left="542"/>
              <w:spacing w:before="92" w:line="178" w:lineRule="auto"/>
              <w:rPr/>
            </w:pPr>
            <w:r>
              <w:rPr>
                <w:spacing w:val="19"/>
              </w:rPr>
              <w:t>缺陷尺寸(λ)</w:t>
            </w:r>
            <w:r>
              <w:rPr>
                <w:spacing w:val="-18"/>
              </w:rPr>
              <w:t xml:space="preserve"> </w:t>
            </w:r>
            <w:r>
              <w:rPr>
                <w:sz w:val="9"/>
                <w:szCs w:val="9"/>
                <w:spacing w:val="19"/>
                <w:position w:val="5"/>
              </w:rPr>
              <w:t>a</w:t>
            </w:r>
            <w:r>
              <w:rPr>
                <w:spacing w:val="19"/>
              </w:rPr>
              <w:t>/</w:t>
            </w:r>
            <w:r>
              <w:rPr>
                <w:position w:val="-2"/>
              </w:rPr>
              <w:t>mm</w:t>
            </w:r>
          </w:p>
        </w:tc>
        <w:tc>
          <w:tcPr>
            <w:tcW w:w="1802" w:type="dxa"/>
            <w:vAlign w:val="top"/>
            <w:tcBorders>
              <w:top w:val="single" w:color="231F20" w:sz="6" w:space="0"/>
            </w:tcBorders>
          </w:tcPr>
          <w:p>
            <w:pPr>
              <w:pStyle w:val="TableText"/>
              <w:ind w:left="445"/>
              <w:spacing w:before="91" w:line="192" w:lineRule="auto"/>
              <w:rPr/>
            </w:pPr>
            <w:r>
              <w:rPr>
                <w:spacing w:val="13"/>
              </w:rPr>
              <w:t>0.</w:t>
            </w:r>
            <w:r>
              <w:rPr>
                <w:spacing w:val="-18"/>
              </w:rPr>
              <w:t xml:space="preserve"> </w:t>
            </w:r>
            <w:r>
              <w:rPr>
                <w:spacing w:val="13"/>
              </w:rPr>
              <w:t>5&lt;λ≤1.</w:t>
            </w:r>
            <w:r>
              <w:rPr>
                <w:spacing w:val="-25"/>
              </w:rPr>
              <w:t xml:space="preserve"> </w:t>
            </w:r>
            <w:r>
              <w:rPr>
                <w:spacing w:val="13"/>
              </w:rPr>
              <w:t>0</w:t>
            </w:r>
          </w:p>
        </w:tc>
        <w:tc>
          <w:tcPr>
            <w:tcW w:w="4889" w:type="dxa"/>
            <w:vAlign w:val="top"/>
            <w:gridSpan w:val="5"/>
            <w:tcBorders>
              <w:right w:val="single" w:color="231F20" w:sz="6" w:space="0"/>
              <w:top w:val="single" w:color="231F20" w:sz="6" w:space="0"/>
            </w:tcBorders>
          </w:tcPr>
          <w:p>
            <w:pPr>
              <w:pStyle w:val="TableText"/>
              <w:ind w:left="1996"/>
              <w:spacing w:before="91" w:line="192" w:lineRule="auto"/>
              <w:rPr/>
            </w:pPr>
            <w:r>
              <w:rPr>
                <w:spacing w:val="13"/>
              </w:rPr>
              <w:t>1.</w:t>
            </w:r>
            <w:r>
              <w:rPr>
                <w:spacing w:val="-23"/>
              </w:rPr>
              <w:t xml:space="preserve"> </w:t>
            </w:r>
            <w:r>
              <w:rPr>
                <w:spacing w:val="13"/>
              </w:rPr>
              <w:t>0&lt;λ≤3.</w:t>
            </w:r>
            <w:r>
              <w:rPr>
                <w:spacing w:val="-25"/>
              </w:rPr>
              <w:t xml:space="preserve"> </w:t>
            </w:r>
            <w:r>
              <w:rPr>
                <w:spacing w:val="13"/>
              </w:rPr>
              <w:t>0</w:t>
            </w:r>
          </w:p>
        </w:tc>
      </w:tr>
      <w:tr>
        <w:trPr>
          <w:trHeight w:val="355" w:hRule="atLeast"/>
        </w:trPr>
        <w:tc>
          <w:tcPr>
            <w:tcW w:w="2531" w:type="dxa"/>
            <w:vAlign w:val="top"/>
            <w:gridSpan w:val="3"/>
            <w:tcBorders>
              <w:left w:val="single" w:color="231F20" w:sz="6" w:space="0"/>
              <w:bottom w:val="single" w:color="231F20" w:sz="6" w:space="0"/>
            </w:tcBorders>
          </w:tcPr>
          <w:p>
            <w:pPr>
              <w:pStyle w:val="TableText"/>
              <w:ind w:left="558"/>
              <w:spacing w:before="96" w:line="177" w:lineRule="auto"/>
              <w:rPr>
                <w:sz w:val="9"/>
                <w:szCs w:val="9"/>
              </w:rPr>
            </w:pPr>
            <w:r>
              <w:rPr>
                <w:spacing w:val="19"/>
              </w:rPr>
              <w:t>玻璃面积(S)</w:t>
            </w:r>
            <w:r>
              <w:rPr>
                <w:spacing w:val="-23"/>
              </w:rPr>
              <w:t xml:space="preserve"> </w:t>
            </w:r>
            <w:r>
              <w:rPr>
                <w:sz w:val="9"/>
                <w:szCs w:val="9"/>
                <w:spacing w:val="19"/>
                <w:position w:val="5"/>
              </w:rPr>
              <w:t>b</w:t>
            </w:r>
            <w:r>
              <w:rPr>
                <w:spacing w:val="19"/>
              </w:rPr>
              <w:t>/</w:t>
            </w:r>
            <w:r>
              <w:rPr>
                <w:spacing w:val="19"/>
                <w:position w:val="-2"/>
              </w:rPr>
              <w:t>m</w:t>
            </w:r>
            <w:r>
              <w:rPr>
                <w:sz w:val="9"/>
                <w:szCs w:val="9"/>
                <w:spacing w:val="19"/>
                <w:position w:val="5"/>
              </w:rPr>
              <w:t>2</w:t>
            </w:r>
          </w:p>
        </w:tc>
        <w:tc>
          <w:tcPr>
            <w:tcW w:w="1802" w:type="dxa"/>
            <w:vAlign w:val="top"/>
            <w:tcBorders>
              <w:bottom w:val="single" w:color="231F20" w:sz="6" w:space="0"/>
            </w:tcBorders>
          </w:tcPr>
          <w:p>
            <w:pPr>
              <w:pStyle w:val="TableText"/>
              <w:ind w:left="599"/>
              <w:spacing w:before="96" w:line="179" w:lineRule="auto"/>
              <w:rPr/>
            </w:pPr>
            <w:r>
              <w:rPr>
                <w:position w:val="-2"/>
              </w:rPr>
              <w:t>S</w:t>
            </w:r>
            <w:r>
              <w:rPr>
                <w:sz w:val="9"/>
                <w:szCs w:val="9"/>
                <w:position w:val="5"/>
              </w:rPr>
              <w:t>b</w:t>
            </w:r>
            <w:r>
              <w:rPr>
                <w:sz w:val="9"/>
                <w:szCs w:val="9"/>
                <w:spacing w:val="1"/>
                <w:position w:val="5"/>
              </w:rPr>
              <w:t xml:space="preserve">  </w:t>
            </w:r>
            <w:r>
              <w:rPr>
                <w:spacing w:val="32"/>
              </w:rPr>
              <w:t>不限</w:t>
            </w:r>
          </w:p>
        </w:tc>
        <w:tc>
          <w:tcPr>
            <w:tcW w:w="720" w:type="dxa"/>
            <w:vAlign w:val="top"/>
            <w:tcBorders>
              <w:bottom w:val="single" w:color="231F20" w:sz="6" w:space="0"/>
            </w:tcBorders>
          </w:tcPr>
          <w:p>
            <w:pPr>
              <w:pStyle w:val="TableText"/>
              <w:ind w:left="128"/>
              <w:spacing w:before="96" w:line="194" w:lineRule="auto"/>
              <w:rPr/>
            </w:pPr>
            <w:r>
              <w:rPr>
                <w:spacing w:val="25"/>
                <w:w w:val="110"/>
              </w:rPr>
              <w:t>S</w:t>
            </w:r>
            <w:r>
              <w:rPr>
                <w:sz w:val="9"/>
                <w:szCs w:val="9"/>
                <w:spacing w:val="25"/>
                <w:w w:val="110"/>
                <w:position w:val="7"/>
              </w:rPr>
              <w:t>b</w:t>
            </w:r>
            <w:r>
              <w:rPr>
                <w:spacing w:val="25"/>
                <w:w w:val="110"/>
              </w:rPr>
              <w:t>≤1</w:t>
            </w:r>
          </w:p>
        </w:tc>
        <w:tc>
          <w:tcPr>
            <w:tcW w:w="1261" w:type="dxa"/>
            <w:vAlign w:val="top"/>
            <w:gridSpan w:val="2"/>
            <w:tcBorders>
              <w:bottom w:val="single" w:color="231F20" w:sz="6" w:space="0"/>
            </w:tcBorders>
          </w:tcPr>
          <w:p>
            <w:pPr>
              <w:pStyle w:val="TableText"/>
              <w:ind w:left="274"/>
              <w:spacing w:before="96" w:line="194" w:lineRule="auto"/>
              <w:rPr/>
            </w:pPr>
            <w:r>
              <w:rPr>
                <w:spacing w:val="27"/>
                <w:w w:val="104"/>
              </w:rPr>
              <w:t>1&lt;S</w:t>
            </w:r>
            <w:r>
              <w:rPr>
                <w:sz w:val="9"/>
                <w:szCs w:val="9"/>
                <w:spacing w:val="27"/>
                <w:w w:val="104"/>
                <w:position w:val="7"/>
              </w:rPr>
              <w:t>b</w:t>
            </w:r>
            <w:r>
              <w:rPr>
                <w:spacing w:val="27"/>
                <w:w w:val="104"/>
              </w:rPr>
              <w:t>≤2</w:t>
            </w:r>
          </w:p>
        </w:tc>
        <w:tc>
          <w:tcPr>
            <w:tcW w:w="1261" w:type="dxa"/>
            <w:vAlign w:val="top"/>
            <w:tcBorders>
              <w:bottom w:val="single" w:color="231F20" w:sz="6" w:space="0"/>
            </w:tcBorders>
          </w:tcPr>
          <w:p>
            <w:pPr>
              <w:pStyle w:val="TableText"/>
              <w:ind w:left="273"/>
              <w:spacing w:before="96" w:line="194" w:lineRule="auto"/>
              <w:rPr/>
            </w:pPr>
            <w:r>
              <w:rPr>
                <w:spacing w:val="24"/>
                <w:w w:val="108"/>
              </w:rPr>
              <w:t>2&lt;S</w:t>
            </w:r>
            <w:r>
              <w:rPr>
                <w:sz w:val="9"/>
                <w:szCs w:val="9"/>
                <w:spacing w:val="24"/>
                <w:w w:val="108"/>
                <w:position w:val="7"/>
              </w:rPr>
              <w:t>b</w:t>
            </w:r>
            <w:r>
              <w:rPr>
                <w:spacing w:val="24"/>
                <w:w w:val="108"/>
              </w:rPr>
              <w:t>≤8</w:t>
            </w:r>
          </w:p>
        </w:tc>
        <w:tc>
          <w:tcPr>
            <w:tcW w:w="1647" w:type="dxa"/>
            <w:vAlign w:val="top"/>
            <w:tcBorders>
              <w:bottom w:val="single" w:color="231F20" w:sz="6" w:space="0"/>
              <w:right w:val="single" w:color="231F20" w:sz="6" w:space="0"/>
            </w:tcBorders>
          </w:tcPr>
          <w:p>
            <w:pPr>
              <w:pStyle w:val="TableText"/>
              <w:ind w:left="595"/>
              <w:spacing w:before="96" w:line="175" w:lineRule="auto"/>
              <w:rPr/>
            </w:pPr>
            <w:r>
              <w:rPr>
                <w:spacing w:val="22"/>
                <w:w w:val="109"/>
              </w:rPr>
              <w:t>S</w:t>
            </w:r>
            <w:r>
              <w:rPr>
                <w:sz w:val="9"/>
                <w:szCs w:val="9"/>
                <w:spacing w:val="22"/>
                <w:w w:val="109"/>
                <w:position w:val="1"/>
              </w:rPr>
              <w:t>b</w:t>
            </w:r>
            <w:r>
              <w:rPr>
                <w:sz w:val="9"/>
                <w:szCs w:val="9"/>
                <w:spacing w:val="-9"/>
                <w:position w:val="1"/>
              </w:rPr>
              <w:t xml:space="preserve"> </w:t>
            </w:r>
            <w:r>
              <w:rPr>
                <w:spacing w:val="22"/>
                <w:w w:val="109"/>
                <w:position w:val="1"/>
              </w:rPr>
              <w:t>&gt;</w:t>
            </w:r>
            <w:r>
              <w:rPr>
                <w:spacing w:val="22"/>
                <w:w w:val="109"/>
              </w:rPr>
              <w:t>8</w:t>
            </w:r>
          </w:p>
        </w:tc>
      </w:tr>
      <w:tr>
        <w:trPr>
          <w:trHeight w:val="345" w:hRule="atLeast"/>
        </w:trPr>
        <w:tc>
          <w:tcPr>
            <w:tcW w:w="1089" w:type="dxa"/>
            <w:vAlign w:val="top"/>
            <w:vMerge w:val="restart"/>
            <w:tcBorders>
              <w:left w:val="single" w:color="231F20" w:sz="6" w:space="0"/>
              <w:bottom w:val="nil"/>
              <w:top w:val="single" w:color="231F20" w:sz="6" w:space="0"/>
            </w:tcBorders>
          </w:tcPr>
          <w:p>
            <w:pPr>
              <w:spacing w:line="407" w:lineRule="auto"/>
              <w:rPr>
                <w:rFonts w:ascii="Arial"/>
                <w:sz w:val="21"/>
              </w:rPr>
            </w:pPr>
            <w:r/>
          </w:p>
          <w:p>
            <w:pPr>
              <w:pStyle w:val="TableText"/>
              <w:ind w:left="284" w:right="191" w:hanging="101"/>
              <w:spacing w:before="69" w:line="265" w:lineRule="auto"/>
              <w:rPr>
                <w:sz w:val="9"/>
                <w:szCs w:val="9"/>
              </w:rPr>
            </w:pPr>
            <w:r>
              <w:rPr>
                <w:spacing w:val="15"/>
              </w:rPr>
              <w:t>允许缺陷</w:t>
            </w:r>
            <w:r>
              <w:rPr>
                <w:spacing w:val="15"/>
              </w:rPr>
              <w:t>数/个</w:t>
            </w:r>
            <w:r>
              <w:rPr>
                <w:spacing w:val="-27"/>
              </w:rPr>
              <w:t xml:space="preserve"> </w:t>
            </w:r>
            <w:r>
              <w:rPr>
                <w:sz w:val="9"/>
                <w:szCs w:val="9"/>
                <w:spacing w:val="15"/>
                <w:position w:val="5"/>
              </w:rPr>
              <w:t>c</w:t>
            </w:r>
          </w:p>
        </w:tc>
        <w:tc>
          <w:tcPr>
            <w:tcW w:w="721" w:type="dxa"/>
            <w:vAlign w:val="top"/>
            <w:vMerge w:val="restart"/>
            <w:tcBorders>
              <w:bottom w:val="nil"/>
              <w:top w:val="single" w:color="231F20" w:sz="6" w:space="0"/>
            </w:tcBorders>
          </w:tcPr>
          <w:p>
            <w:pPr>
              <w:spacing w:line="412" w:lineRule="auto"/>
              <w:rPr>
                <w:rFonts w:ascii="Arial"/>
                <w:sz w:val="21"/>
              </w:rPr>
            </w:pPr>
            <w:r/>
          </w:p>
          <w:p>
            <w:pPr>
              <w:pStyle w:val="TableText"/>
              <w:ind w:left="182" w:right="190"/>
              <w:spacing w:before="68" w:line="260" w:lineRule="auto"/>
              <w:rPr/>
            </w:pPr>
            <w:r>
              <w:rPr>
                <w:spacing w:val="11"/>
              </w:rPr>
              <w:t>玻璃</w:t>
            </w:r>
            <w:r>
              <w:rPr>
                <w:spacing w:val="11"/>
              </w:rPr>
              <w:t>层数</w:t>
            </w:r>
          </w:p>
        </w:tc>
        <w:tc>
          <w:tcPr>
            <w:tcW w:w="721" w:type="dxa"/>
            <w:vAlign w:val="top"/>
            <w:tcBorders>
              <w:top w:val="single" w:color="231F20" w:sz="6" w:space="0"/>
            </w:tcBorders>
          </w:tcPr>
          <w:p>
            <w:pPr>
              <w:pStyle w:val="TableText"/>
              <w:ind w:left="321"/>
              <w:spacing w:before="105" w:line="165" w:lineRule="auto"/>
              <w:rPr/>
            </w:pPr>
            <w:r>
              <w:rPr>
                <w:spacing w:val="19"/>
              </w:rPr>
              <w:t>2</w:t>
            </w:r>
          </w:p>
        </w:tc>
        <w:tc>
          <w:tcPr>
            <w:tcW w:w="1802" w:type="dxa"/>
            <w:vAlign w:val="top"/>
            <w:vMerge w:val="restart"/>
            <w:tcBorders>
              <w:bottom w:val="nil"/>
              <w:top w:val="single" w:color="231F20" w:sz="6" w:space="0"/>
            </w:tcBorders>
          </w:tcPr>
          <w:p>
            <w:pPr>
              <w:spacing w:line="277" w:lineRule="auto"/>
              <w:rPr>
                <w:rFonts w:ascii="Arial"/>
                <w:sz w:val="21"/>
              </w:rPr>
            </w:pPr>
            <w:r/>
          </w:p>
          <w:p>
            <w:pPr>
              <w:spacing w:line="278" w:lineRule="auto"/>
              <w:rPr>
                <w:rFonts w:ascii="Arial"/>
                <w:sz w:val="21"/>
              </w:rPr>
            </w:pPr>
            <w:r/>
          </w:p>
          <w:p>
            <w:pPr>
              <w:pStyle w:val="TableText"/>
              <w:ind w:left="327"/>
              <w:spacing w:before="69" w:line="184" w:lineRule="auto"/>
              <w:rPr>
                <w:sz w:val="9"/>
                <w:szCs w:val="9"/>
              </w:rPr>
            </w:pPr>
            <w:r>
              <w:rPr>
                <w:spacing w:val="19"/>
              </w:rPr>
              <w:t>不应密集存在</w:t>
            </w:r>
            <w:r>
              <w:rPr>
                <w:sz w:val="9"/>
                <w:szCs w:val="9"/>
                <w:spacing w:val="19"/>
                <w:position w:val="5"/>
              </w:rPr>
              <w:t>d</w:t>
            </w:r>
          </w:p>
        </w:tc>
        <w:tc>
          <w:tcPr>
            <w:tcW w:w="720" w:type="dxa"/>
            <w:vAlign w:val="top"/>
            <w:tcBorders>
              <w:top w:val="single" w:color="231F20" w:sz="6" w:space="0"/>
            </w:tcBorders>
          </w:tcPr>
          <w:p>
            <w:pPr>
              <w:pStyle w:val="TableText"/>
              <w:ind w:left="329"/>
              <w:spacing w:before="105" w:line="165" w:lineRule="auto"/>
              <w:rPr/>
            </w:pPr>
            <w:r>
              <w:rPr>
                <w:spacing w:val="15"/>
              </w:rPr>
              <w:t>1</w:t>
            </w:r>
          </w:p>
        </w:tc>
        <w:tc>
          <w:tcPr>
            <w:tcW w:w="1261" w:type="dxa"/>
            <w:vAlign w:val="top"/>
            <w:gridSpan w:val="2"/>
            <w:tcBorders>
              <w:top w:val="single" w:color="231F20" w:sz="6" w:space="0"/>
            </w:tcBorders>
          </w:tcPr>
          <w:p>
            <w:pPr>
              <w:pStyle w:val="TableText"/>
              <w:ind w:left="597"/>
              <w:spacing w:before="105" w:line="165" w:lineRule="auto"/>
              <w:rPr/>
            </w:pPr>
            <w:r>
              <w:rPr>
                <w:spacing w:val="19"/>
              </w:rPr>
              <w:t>2</w:t>
            </w:r>
          </w:p>
        </w:tc>
        <w:tc>
          <w:tcPr>
            <w:tcW w:w="1261" w:type="dxa"/>
            <w:vAlign w:val="top"/>
            <w:tcBorders>
              <w:top w:val="single" w:color="231F20" w:sz="6" w:space="0"/>
            </w:tcBorders>
          </w:tcPr>
          <w:p>
            <w:pPr>
              <w:pStyle w:val="TableText"/>
              <w:ind w:left="341"/>
              <w:spacing w:before="87" w:line="188" w:lineRule="auto"/>
              <w:rPr>
                <w:sz w:val="9"/>
                <w:szCs w:val="9"/>
              </w:rPr>
            </w:pPr>
            <w:r>
              <w:rPr>
                <w:spacing w:val="23"/>
              </w:rPr>
              <w:t>1.</w:t>
            </w:r>
            <w:r>
              <w:rPr>
                <w:spacing w:val="-25"/>
              </w:rPr>
              <w:t xml:space="preserve"> </w:t>
            </w:r>
            <w:r>
              <w:rPr>
                <w:spacing w:val="23"/>
              </w:rPr>
              <w:t>0×</w:t>
            </w:r>
            <w:r>
              <w:rPr/>
              <w:t>S</w:t>
            </w:r>
            <w:r>
              <w:rPr>
                <w:sz w:val="9"/>
                <w:szCs w:val="9"/>
                <w:position w:val="7"/>
              </w:rPr>
              <w:t>b</w:t>
            </w:r>
          </w:p>
        </w:tc>
        <w:tc>
          <w:tcPr>
            <w:tcW w:w="1647" w:type="dxa"/>
            <w:vAlign w:val="top"/>
            <w:tcBorders>
              <w:right w:val="single" w:color="231F20" w:sz="6" w:space="0"/>
              <w:top w:val="single" w:color="231F20" w:sz="6" w:space="0"/>
            </w:tcBorders>
          </w:tcPr>
          <w:p>
            <w:pPr>
              <w:pStyle w:val="TableText"/>
              <w:ind w:left="531"/>
              <w:spacing w:before="87" w:line="188" w:lineRule="auto"/>
              <w:rPr>
                <w:sz w:val="9"/>
                <w:szCs w:val="9"/>
              </w:rPr>
            </w:pPr>
            <w:r>
              <w:rPr>
                <w:spacing w:val="22"/>
              </w:rPr>
              <w:t>1.</w:t>
            </w:r>
            <w:r>
              <w:rPr>
                <w:spacing w:val="-22"/>
              </w:rPr>
              <w:t xml:space="preserve"> </w:t>
            </w:r>
            <w:r>
              <w:rPr>
                <w:spacing w:val="22"/>
              </w:rPr>
              <w:t>2×</w:t>
            </w:r>
            <w:r>
              <w:rPr/>
              <w:t>S</w:t>
            </w:r>
            <w:r>
              <w:rPr>
                <w:sz w:val="9"/>
                <w:szCs w:val="9"/>
                <w:position w:val="7"/>
              </w:rPr>
              <w:t>b</w:t>
            </w:r>
          </w:p>
        </w:tc>
      </w:tr>
      <w:tr>
        <w:trPr>
          <w:trHeight w:val="355" w:hRule="atLeast"/>
        </w:trPr>
        <w:tc>
          <w:tcPr>
            <w:tcW w:w="1089" w:type="dxa"/>
            <w:vAlign w:val="top"/>
            <w:vMerge w:val="continue"/>
            <w:tcBorders>
              <w:left w:val="single" w:color="231F20" w:sz="6" w:space="0"/>
              <w:bottom w:val="nil"/>
              <w:top w:val="nil"/>
            </w:tcBorders>
          </w:tcPr>
          <w:p>
            <w:pPr>
              <w:rPr>
                <w:rFonts w:ascii="Arial"/>
                <w:sz w:val="21"/>
              </w:rPr>
            </w:pPr>
            <w:r/>
          </w:p>
        </w:tc>
        <w:tc>
          <w:tcPr>
            <w:tcW w:w="721" w:type="dxa"/>
            <w:vAlign w:val="top"/>
            <w:vMerge w:val="continue"/>
            <w:tcBorders>
              <w:bottom w:val="nil"/>
              <w:top w:val="nil"/>
            </w:tcBorders>
          </w:tcPr>
          <w:p>
            <w:pPr>
              <w:rPr>
                <w:rFonts w:ascii="Arial"/>
                <w:sz w:val="21"/>
              </w:rPr>
            </w:pPr>
            <w:r/>
          </w:p>
        </w:tc>
        <w:tc>
          <w:tcPr>
            <w:tcW w:w="721" w:type="dxa"/>
            <w:vAlign w:val="top"/>
          </w:tcPr>
          <w:p>
            <w:pPr>
              <w:pStyle w:val="TableText"/>
              <w:ind w:left="322"/>
              <w:spacing w:before="119" w:line="162" w:lineRule="auto"/>
              <w:rPr/>
            </w:pPr>
            <w:r>
              <w:rPr>
                <w:spacing w:val="18"/>
              </w:rPr>
              <w:t>3</w:t>
            </w:r>
          </w:p>
        </w:tc>
        <w:tc>
          <w:tcPr>
            <w:tcW w:w="1802" w:type="dxa"/>
            <w:vAlign w:val="top"/>
            <w:vMerge w:val="continue"/>
            <w:tcBorders>
              <w:bottom w:val="nil"/>
              <w:top w:val="nil"/>
            </w:tcBorders>
          </w:tcPr>
          <w:p>
            <w:pPr>
              <w:rPr>
                <w:rFonts w:ascii="Arial"/>
                <w:sz w:val="21"/>
              </w:rPr>
            </w:pPr>
            <w:r/>
          </w:p>
        </w:tc>
        <w:tc>
          <w:tcPr>
            <w:tcW w:w="720" w:type="dxa"/>
            <w:vAlign w:val="top"/>
          </w:tcPr>
          <w:p>
            <w:pPr>
              <w:pStyle w:val="TableText"/>
              <w:ind w:left="325"/>
              <w:spacing w:before="115" w:line="165" w:lineRule="auto"/>
              <w:rPr/>
            </w:pPr>
            <w:r>
              <w:rPr>
                <w:spacing w:val="19"/>
              </w:rPr>
              <w:t>2</w:t>
            </w:r>
          </w:p>
        </w:tc>
        <w:tc>
          <w:tcPr>
            <w:tcW w:w="1261" w:type="dxa"/>
            <w:vAlign w:val="top"/>
            <w:gridSpan w:val="2"/>
          </w:tcPr>
          <w:p>
            <w:pPr>
              <w:pStyle w:val="TableText"/>
              <w:ind w:left="598"/>
              <w:spacing w:before="119" w:line="162" w:lineRule="auto"/>
              <w:rPr/>
            </w:pPr>
            <w:r>
              <w:rPr>
                <w:spacing w:val="18"/>
              </w:rPr>
              <w:t>3</w:t>
            </w:r>
          </w:p>
        </w:tc>
        <w:tc>
          <w:tcPr>
            <w:tcW w:w="1261" w:type="dxa"/>
            <w:vAlign w:val="top"/>
          </w:tcPr>
          <w:p>
            <w:pPr>
              <w:pStyle w:val="TableText"/>
              <w:ind w:left="341"/>
              <w:spacing w:before="98" w:line="188" w:lineRule="auto"/>
              <w:rPr>
                <w:sz w:val="9"/>
                <w:szCs w:val="9"/>
              </w:rPr>
            </w:pPr>
            <w:r>
              <w:rPr>
                <w:spacing w:val="22"/>
              </w:rPr>
              <w:t>1.</w:t>
            </w:r>
            <w:r>
              <w:rPr>
                <w:spacing w:val="-22"/>
              </w:rPr>
              <w:t xml:space="preserve"> </w:t>
            </w:r>
            <w:r>
              <w:rPr>
                <w:spacing w:val="22"/>
              </w:rPr>
              <w:t>5×</w:t>
            </w:r>
            <w:r>
              <w:rPr/>
              <w:t>S</w:t>
            </w:r>
            <w:r>
              <w:rPr>
                <w:sz w:val="9"/>
                <w:szCs w:val="9"/>
                <w:position w:val="7"/>
              </w:rPr>
              <w:t>b</w:t>
            </w:r>
          </w:p>
        </w:tc>
        <w:tc>
          <w:tcPr>
            <w:tcW w:w="1647" w:type="dxa"/>
            <w:vAlign w:val="top"/>
            <w:tcBorders>
              <w:right w:val="single" w:color="231F20" w:sz="6" w:space="0"/>
            </w:tcBorders>
          </w:tcPr>
          <w:p>
            <w:pPr>
              <w:pStyle w:val="TableText"/>
              <w:ind w:left="531"/>
              <w:spacing w:before="98" w:line="188" w:lineRule="auto"/>
              <w:rPr>
                <w:sz w:val="9"/>
                <w:szCs w:val="9"/>
              </w:rPr>
            </w:pPr>
            <w:r>
              <w:rPr>
                <w:spacing w:val="22"/>
              </w:rPr>
              <w:t>1.</w:t>
            </w:r>
            <w:r>
              <w:rPr>
                <w:spacing w:val="-22"/>
              </w:rPr>
              <w:t xml:space="preserve"> </w:t>
            </w:r>
            <w:r>
              <w:rPr>
                <w:spacing w:val="22"/>
              </w:rPr>
              <w:t>8×</w:t>
            </w:r>
            <w:r>
              <w:rPr/>
              <w:t>S</w:t>
            </w:r>
            <w:r>
              <w:rPr>
                <w:sz w:val="9"/>
                <w:szCs w:val="9"/>
                <w:position w:val="7"/>
              </w:rPr>
              <w:t>b</w:t>
            </w:r>
          </w:p>
        </w:tc>
      </w:tr>
      <w:tr>
        <w:trPr>
          <w:trHeight w:val="354" w:hRule="atLeast"/>
        </w:trPr>
        <w:tc>
          <w:tcPr>
            <w:tcW w:w="1089" w:type="dxa"/>
            <w:vAlign w:val="top"/>
            <w:vMerge w:val="continue"/>
            <w:tcBorders>
              <w:left w:val="single" w:color="231F20" w:sz="6" w:space="0"/>
              <w:bottom w:val="nil"/>
              <w:top w:val="nil"/>
            </w:tcBorders>
          </w:tcPr>
          <w:p>
            <w:pPr>
              <w:rPr>
                <w:rFonts w:ascii="Arial"/>
                <w:sz w:val="21"/>
              </w:rPr>
            </w:pPr>
            <w:r/>
          </w:p>
        </w:tc>
        <w:tc>
          <w:tcPr>
            <w:tcW w:w="721" w:type="dxa"/>
            <w:vAlign w:val="top"/>
            <w:vMerge w:val="continue"/>
            <w:tcBorders>
              <w:bottom w:val="nil"/>
              <w:top w:val="nil"/>
            </w:tcBorders>
          </w:tcPr>
          <w:p>
            <w:pPr>
              <w:rPr>
                <w:rFonts w:ascii="Arial"/>
                <w:sz w:val="21"/>
              </w:rPr>
            </w:pPr>
            <w:r/>
          </w:p>
        </w:tc>
        <w:tc>
          <w:tcPr>
            <w:tcW w:w="721" w:type="dxa"/>
            <w:vAlign w:val="top"/>
          </w:tcPr>
          <w:p>
            <w:pPr>
              <w:pStyle w:val="TableText"/>
              <w:ind w:left="320"/>
              <w:spacing w:before="118" w:line="164" w:lineRule="auto"/>
              <w:rPr/>
            </w:pPr>
            <w:r>
              <w:rPr>
                <w:spacing w:val="22"/>
              </w:rPr>
              <w:t>4</w:t>
            </w:r>
          </w:p>
        </w:tc>
        <w:tc>
          <w:tcPr>
            <w:tcW w:w="1802" w:type="dxa"/>
            <w:vAlign w:val="top"/>
            <w:vMerge w:val="continue"/>
            <w:tcBorders>
              <w:bottom w:val="nil"/>
              <w:top w:val="nil"/>
            </w:tcBorders>
          </w:tcPr>
          <w:p>
            <w:pPr>
              <w:rPr>
                <w:rFonts w:ascii="Arial"/>
                <w:sz w:val="21"/>
              </w:rPr>
            </w:pPr>
            <w:r/>
          </w:p>
        </w:tc>
        <w:tc>
          <w:tcPr>
            <w:tcW w:w="720" w:type="dxa"/>
            <w:vAlign w:val="top"/>
          </w:tcPr>
          <w:p>
            <w:pPr>
              <w:pStyle w:val="TableText"/>
              <w:ind w:left="326"/>
              <w:spacing w:before="120" w:line="162" w:lineRule="auto"/>
              <w:rPr/>
            </w:pPr>
            <w:r>
              <w:rPr>
                <w:spacing w:val="18"/>
              </w:rPr>
              <w:t>3</w:t>
            </w:r>
          </w:p>
        </w:tc>
        <w:tc>
          <w:tcPr>
            <w:tcW w:w="1261" w:type="dxa"/>
            <w:vAlign w:val="top"/>
            <w:gridSpan w:val="2"/>
          </w:tcPr>
          <w:p>
            <w:pPr>
              <w:pStyle w:val="TableText"/>
              <w:ind w:left="595"/>
              <w:spacing w:before="118" w:line="164" w:lineRule="auto"/>
              <w:rPr/>
            </w:pPr>
            <w:r>
              <w:rPr>
                <w:spacing w:val="22"/>
              </w:rPr>
              <w:t>4</w:t>
            </w:r>
          </w:p>
        </w:tc>
        <w:tc>
          <w:tcPr>
            <w:tcW w:w="1261" w:type="dxa"/>
            <w:vAlign w:val="top"/>
          </w:tcPr>
          <w:p>
            <w:pPr>
              <w:pStyle w:val="TableText"/>
              <w:ind w:left="337"/>
              <w:spacing w:before="99" w:line="188" w:lineRule="auto"/>
              <w:rPr>
                <w:sz w:val="9"/>
                <w:szCs w:val="9"/>
              </w:rPr>
            </w:pPr>
            <w:r>
              <w:rPr>
                <w:spacing w:val="24"/>
              </w:rPr>
              <w:t>2.</w:t>
            </w:r>
            <w:r>
              <w:rPr>
                <w:spacing w:val="-25"/>
              </w:rPr>
              <w:t xml:space="preserve"> </w:t>
            </w:r>
            <w:r>
              <w:rPr>
                <w:spacing w:val="24"/>
              </w:rPr>
              <w:t>0×</w:t>
            </w:r>
            <w:r>
              <w:rPr/>
              <w:t>S</w:t>
            </w:r>
            <w:r>
              <w:rPr>
                <w:sz w:val="9"/>
                <w:szCs w:val="9"/>
                <w:position w:val="7"/>
              </w:rPr>
              <w:t>b</w:t>
            </w:r>
          </w:p>
        </w:tc>
        <w:tc>
          <w:tcPr>
            <w:tcW w:w="1647" w:type="dxa"/>
            <w:vAlign w:val="top"/>
            <w:tcBorders>
              <w:right w:val="single" w:color="231F20" w:sz="6" w:space="0"/>
            </w:tcBorders>
          </w:tcPr>
          <w:p>
            <w:pPr>
              <w:pStyle w:val="TableText"/>
              <w:ind w:left="528"/>
              <w:spacing w:before="99" w:line="188" w:lineRule="auto"/>
              <w:rPr>
                <w:sz w:val="9"/>
                <w:szCs w:val="9"/>
              </w:rPr>
            </w:pPr>
            <w:r>
              <w:rPr>
                <w:spacing w:val="24"/>
              </w:rPr>
              <w:t>2.</w:t>
            </w:r>
            <w:r>
              <w:rPr>
                <w:spacing w:val="-25"/>
              </w:rPr>
              <w:t xml:space="preserve"> </w:t>
            </w:r>
            <w:r>
              <w:rPr>
                <w:spacing w:val="24"/>
              </w:rPr>
              <w:t>4×</w:t>
            </w:r>
            <w:r>
              <w:rPr/>
              <w:t>S</w:t>
            </w:r>
            <w:r>
              <w:rPr>
                <w:sz w:val="9"/>
                <w:szCs w:val="9"/>
                <w:position w:val="7"/>
              </w:rPr>
              <w:t>b</w:t>
            </w:r>
          </w:p>
        </w:tc>
      </w:tr>
      <w:tr>
        <w:trPr>
          <w:trHeight w:val="355" w:hRule="atLeast"/>
        </w:trPr>
        <w:tc>
          <w:tcPr>
            <w:tcW w:w="1089" w:type="dxa"/>
            <w:vAlign w:val="top"/>
            <w:vMerge w:val="continue"/>
            <w:tcBorders>
              <w:left w:val="single" w:color="231F20" w:sz="6" w:space="0"/>
              <w:bottom w:val="single" w:color="231F20" w:sz="6" w:space="0"/>
              <w:top w:val="nil"/>
            </w:tcBorders>
          </w:tcPr>
          <w:p>
            <w:pPr>
              <w:rPr>
                <w:rFonts w:ascii="Arial"/>
                <w:sz w:val="21"/>
              </w:rPr>
            </w:pPr>
            <w:r/>
          </w:p>
        </w:tc>
        <w:tc>
          <w:tcPr>
            <w:tcW w:w="721" w:type="dxa"/>
            <w:vAlign w:val="top"/>
            <w:vMerge w:val="continue"/>
            <w:tcBorders>
              <w:bottom w:val="single" w:color="231F20" w:sz="6" w:space="0"/>
              <w:top w:val="nil"/>
            </w:tcBorders>
          </w:tcPr>
          <w:p>
            <w:pPr>
              <w:rPr>
                <w:rFonts w:ascii="Arial"/>
                <w:sz w:val="21"/>
              </w:rPr>
            </w:pPr>
            <w:r/>
          </w:p>
        </w:tc>
        <w:tc>
          <w:tcPr>
            <w:tcW w:w="721" w:type="dxa"/>
            <w:vAlign w:val="top"/>
            <w:tcBorders>
              <w:bottom w:val="single" w:color="231F20" w:sz="6" w:space="0"/>
            </w:tcBorders>
          </w:tcPr>
          <w:p>
            <w:pPr>
              <w:pStyle w:val="TableText"/>
              <w:ind w:left="232"/>
              <w:spacing w:before="102" w:line="190" w:lineRule="auto"/>
              <w:rPr/>
            </w:pPr>
            <w:r>
              <w:rPr>
                <w:spacing w:val="31"/>
                <w:w w:val="108"/>
              </w:rPr>
              <w:t>≥5</w:t>
            </w:r>
          </w:p>
        </w:tc>
        <w:tc>
          <w:tcPr>
            <w:tcW w:w="1802" w:type="dxa"/>
            <w:vAlign w:val="top"/>
            <w:vMerge w:val="continue"/>
            <w:tcBorders>
              <w:bottom w:val="single" w:color="231F20" w:sz="6" w:space="0"/>
              <w:top w:val="nil"/>
            </w:tcBorders>
          </w:tcPr>
          <w:p>
            <w:pPr>
              <w:rPr>
                <w:rFonts w:ascii="Arial"/>
                <w:sz w:val="21"/>
              </w:rPr>
            </w:pPr>
            <w:r/>
          </w:p>
        </w:tc>
        <w:tc>
          <w:tcPr>
            <w:tcW w:w="720" w:type="dxa"/>
            <w:vAlign w:val="top"/>
            <w:tcBorders>
              <w:bottom w:val="single" w:color="231F20" w:sz="6" w:space="0"/>
            </w:tcBorders>
          </w:tcPr>
          <w:p>
            <w:pPr>
              <w:pStyle w:val="TableText"/>
              <w:ind w:left="323"/>
              <w:spacing w:before="120" w:line="164" w:lineRule="auto"/>
              <w:rPr/>
            </w:pPr>
            <w:r>
              <w:rPr>
                <w:spacing w:val="22"/>
              </w:rPr>
              <w:t>4</w:t>
            </w:r>
          </w:p>
        </w:tc>
        <w:tc>
          <w:tcPr>
            <w:tcW w:w="380" w:type="dxa"/>
            <w:vAlign w:val="top"/>
            <w:tcBorders>
              <w:bottom w:val="single" w:color="231F20" w:sz="6" w:space="0"/>
              <w:right w:val="nil"/>
            </w:tcBorders>
          </w:tcPr>
          <w:p>
            <w:pPr>
              <w:rPr>
                <w:rFonts w:ascii="Arial"/>
                <w:sz w:val="21"/>
              </w:rPr>
            </w:pPr>
            <w:r>
              <w:drawing>
                <wp:anchor distT="0" distB="0" distL="0" distR="0" simplePos="0" relativeHeight="251682816" behindDoc="0" locked="0" layoutInCell="1" allowOverlap="1">
                  <wp:simplePos x="0" y="0"/>
                  <wp:positionH relativeFrom="rightMargin">
                    <wp:posOffset>-329742</wp:posOffset>
                  </wp:positionH>
                  <wp:positionV relativeFrom="topMargin">
                    <wp:posOffset>2819</wp:posOffset>
                  </wp:positionV>
                  <wp:extent cx="190500" cy="190500"/>
                  <wp:effectExtent l="0" t="0" r="0" b="0"/>
                  <wp:wrapNone/>
                  <wp:docPr id="26" name="IM 26"/>
                  <wp:cNvGraphicFramePr/>
                  <a:graphic>
                    <a:graphicData uri="http://schemas.openxmlformats.org/drawingml/2006/picture">
                      <pic:pic>
                        <pic:nvPicPr>
                          <pic:cNvPr id="26" name="IM 26"/>
                          <pic:cNvPicPr/>
                        </pic:nvPicPr>
                        <pic:blipFill>
                          <a:blip r:embed="rId4"/>
                          <a:stretch>
                            <a:fillRect/>
                          </a:stretch>
                        </pic:blipFill>
                        <pic:spPr>
                          <a:xfrm rot="0">
                            <a:off x="0" y="0"/>
                            <a:ext cx="190500" cy="190500"/>
                          </a:xfrm>
                          <a:prstGeom prst="rect">
                            <a:avLst/>
                          </a:prstGeom>
                        </pic:spPr>
                      </pic:pic>
                    </a:graphicData>
                  </a:graphic>
                </wp:anchor>
              </w:drawing>
            </w:r>
            <w:r/>
          </w:p>
        </w:tc>
        <w:tc>
          <w:tcPr>
            <w:tcW w:w="881" w:type="dxa"/>
            <w:vAlign w:val="top"/>
            <w:tcBorders>
              <w:bottom w:val="single" w:color="231F20" w:sz="6" w:space="0"/>
              <w:left w:val="nil"/>
            </w:tcBorders>
          </w:tcPr>
          <w:p>
            <w:pPr>
              <w:pStyle w:val="TableText"/>
              <w:ind w:left="221"/>
              <w:spacing w:before="121" w:line="163" w:lineRule="auto"/>
              <w:rPr/>
            </w:pPr>
            <w:r>
              <w:rPr>
                <w:spacing w:val="17"/>
              </w:rPr>
              <w:t>5</w:t>
            </w:r>
          </w:p>
        </w:tc>
        <w:tc>
          <w:tcPr>
            <w:tcW w:w="1261" w:type="dxa"/>
            <w:vAlign w:val="top"/>
            <w:tcBorders>
              <w:bottom w:val="single" w:color="231F20" w:sz="6" w:space="0"/>
            </w:tcBorders>
          </w:tcPr>
          <w:p>
            <w:pPr>
              <w:pStyle w:val="TableText"/>
              <w:ind w:left="337"/>
              <w:spacing w:before="101" w:line="188" w:lineRule="auto"/>
              <w:rPr>
                <w:sz w:val="9"/>
                <w:szCs w:val="9"/>
              </w:rPr>
            </w:pPr>
            <w:r>
              <w:rPr>
                <w:spacing w:val="23"/>
              </w:rPr>
              <w:t>2.</w:t>
            </w:r>
            <w:r>
              <w:rPr>
                <w:spacing w:val="-22"/>
              </w:rPr>
              <w:t xml:space="preserve"> </w:t>
            </w:r>
            <w:r>
              <w:rPr>
                <w:spacing w:val="23"/>
              </w:rPr>
              <w:t>5×</w:t>
            </w:r>
            <w:r>
              <w:rPr/>
              <w:t>S</w:t>
            </w:r>
            <w:r>
              <w:rPr>
                <w:sz w:val="9"/>
                <w:szCs w:val="9"/>
                <w:position w:val="7"/>
              </w:rPr>
              <w:t>b</w:t>
            </w:r>
          </w:p>
        </w:tc>
        <w:tc>
          <w:tcPr>
            <w:tcW w:w="1647" w:type="dxa"/>
            <w:vAlign w:val="top"/>
            <w:tcBorders>
              <w:bottom w:val="single" w:color="231F20" w:sz="6" w:space="0"/>
              <w:right w:val="single" w:color="231F20" w:sz="6" w:space="0"/>
            </w:tcBorders>
          </w:tcPr>
          <w:p>
            <w:pPr>
              <w:pStyle w:val="TableText"/>
              <w:ind w:left="529"/>
              <w:spacing w:before="101" w:line="188" w:lineRule="auto"/>
              <w:rPr>
                <w:sz w:val="9"/>
                <w:szCs w:val="9"/>
              </w:rPr>
            </w:pPr>
            <w:r>
              <w:rPr>
                <w:spacing w:val="23"/>
              </w:rPr>
              <w:t>3.</w:t>
            </w:r>
            <w:r>
              <w:rPr>
                <w:spacing w:val="-23"/>
              </w:rPr>
              <w:t xml:space="preserve"> </w:t>
            </w:r>
            <w:r>
              <w:rPr>
                <w:spacing w:val="23"/>
              </w:rPr>
              <w:t>0×</w:t>
            </w:r>
            <w:r>
              <w:rPr/>
              <w:t>S</w:t>
            </w:r>
            <w:r>
              <w:rPr>
                <w:sz w:val="9"/>
                <w:szCs w:val="9"/>
                <w:position w:val="7"/>
              </w:rPr>
              <w:t>b</w:t>
            </w:r>
          </w:p>
        </w:tc>
      </w:tr>
      <w:tr>
        <w:trPr>
          <w:trHeight w:val="2643" w:hRule="atLeast"/>
        </w:trPr>
        <w:tc>
          <w:tcPr>
            <w:tcW w:w="9222" w:type="dxa"/>
            <w:vAlign w:val="top"/>
            <w:gridSpan w:val="9"/>
            <w:tcBorders>
              <w:left w:val="single" w:color="231F20" w:sz="6" w:space="0"/>
              <w:bottom w:val="single" w:color="231F20" w:sz="6" w:space="0"/>
              <w:right w:val="single" w:color="231F20" w:sz="6" w:space="0"/>
              <w:top w:val="single" w:color="231F20" w:sz="6" w:space="0"/>
            </w:tcBorders>
          </w:tcPr>
          <w:p>
            <w:pPr>
              <w:pStyle w:val="TableText"/>
              <w:ind w:left="468"/>
              <w:spacing w:before="94" w:line="182" w:lineRule="auto"/>
              <w:rPr/>
            </w:pPr>
            <w:r>
              <w:rPr>
                <w:sz w:val="9"/>
                <w:szCs w:val="9"/>
                <w:spacing w:val="12"/>
                <w:position w:val="5"/>
              </w:rPr>
              <w:t>a</w:t>
            </w:r>
            <w:r>
              <w:rPr>
                <w:sz w:val="9"/>
                <w:szCs w:val="9"/>
                <w:position w:val="5"/>
              </w:rPr>
              <w:t xml:space="preserve">    </w:t>
            </w:r>
            <w:r>
              <w:rPr>
                <w:spacing w:val="12"/>
              </w:rPr>
              <w:t>不大于 </w:t>
            </w:r>
            <w:r>
              <w:rPr>
                <w:spacing w:val="12"/>
                <w:position w:val="-1"/>
              </w:rPr>
              <w:t>0.</w:t>
            </w:r>
            <w:r>
              <w:rPr>
                <w:spacing w:val="-19"/>
                <w:position w:val="-1"/>
              </w:rPr>
              <w:t xml:space="preserve"> </w:t>
            </w:r>
            <w:r>
              <w:rPr>
                <w:spacing w:val="12"/>
                <w:position w:val="-1"/>
              </w:rPr>
              <w:t>5</w:t>
            </w:r>
            <w:r>
              <w:rPr>
                <w:spacing w:val="-8"/>
                <w:position w:val="-1"/>
              </w:rPr>
              <w:t xml:space="preserve"> </w:t>
            </w:r>
            <w:r>
              <w:rPr>
                <w:position w:val="-1"/>
              </w:rPr>
              <w:t>mm</w:t>
            </w:r>
            <w:r>
              <w:rPr>
                <w:spacing w:val="12"/>
                <w:position w:val="-1"/>
              </w:rPr>
              <w:t xml:space="preserve"> </w:t>
            </w:r>
            <w:r>
              <w:rPr>
                <w:spacing w:val="12"/>
              </w:rPr>
              <w:t>的缺陷不考虑 ,不应出现大于</w:t>
            </w:r>
            <w:r>
              <w:rPr>
                <w:spacing w:val="19"/>
              </w:rPr>
              <w:t xml:space="preserve"> </w:t>
            </w:r>
            <w:r>
              <w:rPr>
                <w:spacing w:val="12"/>
                <w:position w:val="-1"/>
              </w:rPr>
              <w:t>3</w:t>
            </w:r>
            <w:r>
              <w:rPr>
                <w:spacing w:val="-9"/>
                <w:position w:val="-1"/>
              </w:rPr>
              <w:t xml:space="preserve"> </w:t>
            </w:r>
            <w:r>
              <w:rPr>
                <w:position w:val="-1"/>
              </w:rPr>
              <w:t>mm</w:t>
            </w:r>
            <w:r>
              <w:rPr>
                <w:spacing w:val="12"/>
                <w:position w:val="-1"/>
              </w:rPr>
              <w:t xml:space="preserve"> </w:t>
            </w:r>
            <w:r>
              <w:rPr>
                <w:spacing w:val="12"/>
              </w:rPr>
              <w:t>的缺陷</w:t>
            </w:r>
            <w:r>
              <w:rPr>
                <w:spacing w:val="-20"/>
              </w:rPr>
              <w:t xml:space="preserve"> </w:t>
            </w:r>
            <w:r>
              <w:rPr>
                <w:spacing w:val="12"/>
              </w:rPr>
              <w:t>。</w:t>
            </w:r>
          </w:p>
          <w:p>
            <w:pPr>
              <w:pStyle w:val="TableText"/>
              <w:ind w:left="648" w:right="104" w:hanging="180"/>
              <w:spacing w:before="65" w:line="242" w:lineRule="auto"/>
              <w:rPr/>
            </w:pPr>
            <w:r>
              <w:rPr>
                <w:sz w:val="9"/>
                <w:szCs w:val="9"/>
                <w:position w:val="5"/>
              </w:rPr>
              <w:t>b</w:t>
            </w:r>
            <w:r>
              <w:rPr>
                <w:sz w:val="9"/>
                <w:szCs w:val="9"/>
                <w:spacing w:val="18"/>
                <w:position w:val="5"/>
              </w:rPr>
              <w:t xml:space="preserve">   </w:t>
            </w:r>
            <w:r>
              <w:rPr>
                <w:position w:val="-1"/>
              </w:rPr>
              <w:t>S</w:t>
            </w:r>
            <w:r>
              <w:rPr>
                <w:spacing w:val="-23"/>
                <w:position w:val="-1"/>
              </w:rPr>
              <w:t xml:space="preserve"> </w:t>
            </w:r>
            <w:r>
              <w:rPr>
                <w:spacing w:val="18"/>
              </w:rPr>
              <w:t>是以平方米为单位的玻璃的面积</w:t>
            </w:r>
            <w:r>
              <w:rPr>
                <w:spacing w:val="-6"/>
              </w:rPr>
              <w:t xml:space="preserve"> </w:t>
            </w:r>
            <w:r>
              <w:rPr>
                <w:spacing w:val="18"/>
              </w:rPr>
              <w:t>,点状缺陷的允许个数为各系数与 </w:t>
            </w:r>
            <w:r>
              <w:rPr>
                <w:spacing w:val="18"/>
                <w:position w:val="-1"/>
              </w:rPr>
              <w:t>S</w:t>
            </w:r>
            <w:r>
              <w:rPr>
                <w:spacing w:val="-18"/>
                <w:position w:val="-1"/>
              </w:rPr>
              <w:t xml:space="preserve"> </w:t>
            </w:r>
            <w:r>
              <w:rPr>
                <w:spacing w:val="18"/>
              </w:rPr>
              <w:t>相乘</w:t>
            </w:r>
            <w:r>
              <w:rPr>
                <w:spacing w:val="-24"/>
              </w:rPr>
              <w:t xml:space="preserve"> </w:t>
            </w:r>
            <w:r>
              <w:rPr>
                <w:spacing w:val="18"/>
              </w:rPr>
              <w:t>所</w:t>
            </w:r>
            <w:r>
              <w:rPr>
                <w:spacing w:val="-22"/>
              </w:rPr>
              <w:t xml:space="preserve"> </w:t>
            </w:r>
            <w:r>
              <w:rPr>
                <w:spacing w:val="18"/>
              </w:rPr>
              <w:t>得</w:t>
            </w:r>
            <w:r>
              <w:rPr>
                <w:spacing w:val="-10"/>
              </w:rPr>
              <w:t xml:space="preserve"> </w:t>
            </w:r>
            <w:r>
              <w:rPr>
                <w:spacing w:val="18"/>
              </w:rPr>
              <w:t>的</w:t>
            </w:r>
            <w:r>
              <w:rPr>
                <w:spacing w:val="-22"/>
              </w:rPr>
              <w:t xml:space="preserve"> </w:t>
            </w:r>
            <w:r>
              <w:rPr>
                <w:spacing w:val="18"/>
              </w:rPr>
              <w:t>数</w:t>
            </w:r>
            <w:r>
              <w:rPr>
                <w:spacing w:val="-24"/>
              </w:rPr>
              <w:t xml:space="preserve"> </w:t>
            </w:r>
            <w:r>
              <w:rPr>
                <w:spacing w:val="18"/>
              </w:rPr>
              <w:t>值</w:t>
            </w:r>
            <w:r>
              <w:rPr>
                <w:spacing w:val="-5"/>
              </w:rPr>
              <w:t xml:space="preserve"> </w:t>
            </w:r>
            <w:r>
              <w:rPr>
                <w:spacing w:val="18"/>
              </w:rPr>
              <w:t>,按</w:t>
            </w:r>
            <w:r>
              <w:rPr>
                <w:spacing w:val="-19"/>
              </w:rPr>
              <w:t xml:space="preserve"> </w:t>
            </w:r>
            <w:r>
              <w:rPr>
                <w:spacing w:val="18"/>
              </w:rPr>
              <w:t>照</w:t>
            </w:r>
            <w:r>
              <w:rPr>
                <w:spacing w:val="23"/>
                <w:w w:val="101"/>
              </w:rPr>
              <w:t xml:space="preserve"> </w:t>
            </w:r>
            <w:r>
              <w:rPr/>
              <w:t>GB</w:t>
            </w:r>
            <w:r>
              <w:rPr>
                <w:spacing w:val="18"/>
              </w:rPr>
              <w:t>/T </w:t>
            </w:r>
            <w:r>
              <w:rPr>
                <w:spacing w:val="18"/>
                <w:position w:val="-1"/>
              </w:rPr>
              <w:t>81</w:t>
            </w:r>
            <w:r>
              <w:rPr>
                <w:spacing w:val="17"/>
                <w:position w:val="-1"/>
              </w:rPr>
              <w:t>70</w:t>
            </w:r>
            <w:r>
              <w:rPr>
                <w:spacing w:val="17"/>
              </w:rPr>
              <w:t>修</w:t>
            </w:r>
            <w:r>
              <w:rPr>
                <w:spacing w:val="11"/>
              </w:rPr>
              <w:t>约至整数</w:t>
            </w:r>
            <w:r>
              <w:rPr>
                <w:spacing w:val="-17"/>
              </w:rPr>
              <w:t xml:space="preserve"> </w:t>
            </w:r>
            <w:r>
              <w:rPr>
                <w:spacing w:val="11"/>
              </w:rPr>
              <w:t>。</w:t>
            </w:r>
          </w:p>
          <w:p>
            <w:pPr>
              <w:pStyle w:val="TableText"/>
              <w:ind w:left="470"/>
              <w:spacing w:before="14" w:line="183" w:lineRule="auto"/>
              <w:rPr/>
            </w:pPr>
            <w:r>
              <w:rPr>
                <w:sz w:val="9"/>
                <w:szCs w:val="9"/>
                <w:spacing w:val="15"/>
                <w:position w:val="5"/>
              </w:rPr>
              <w:t>c   </w:t>
            </w:r>
            <w:r>
              <w:rPr>
                <w:spacing w:val="15"/>
              </w:rPr>
              <w:t>单层中间层的厚度大于 </w:t>
            </w:r>
            <w:r>
              <w:rPr>
                <w:spacing w:val="15"/>
                <w:position w:val="-2"/>
              </w:rPr>
              <w:t>2</w:t>
            </w:r>
            <w:r>
              <w:rPr>
                <w:spacing w:val="9"/>
                <w:position w:val="-2"/>
              </w:rPr>
              <w:t xml:space="preserve"> </w:t>
            </w:r>
            <w:r>
              <w:rPr>
                <w:position w:val="-2"/>
              </w:rPr>
              <w:t>mm</w:t>
            </w:r>
            <w:r>
              <w:rPr>
                <w:spacing w:val="15"/>
                <w:position w:val="-2"/>
              </w:rPr>
              <w:t xml:space="preserve"> </w:t>
            </w:r>
            <w:r>
              <w:rPr>
                <w:spacing w:val="15"/>
              </w:rPr>
              <w:t>时</w:t>
            </w:r>
            <w:r>
              <w:rPr>
                <w:spacing w:val="-4"/>
              </w:rPr>
              <w:t xml:space="preserve"> </w:t>
            </w:r>
            <w:r>
              <w:rPr>
                <w:spacing w:val="15"/>
              </w:rPr>
              <w:t>,允许缺陷数总数增加</w:t>
            </w:r>
            <w:r>
              <w:rPr>
                <w:spacing w:val="21"/>
                <w:w w:val="101"/>
              </w:rPr>
              <w:t xml:space="preserve"> </w:t>
            </w:r>
            <w:r>
              <w:rPr>
                <w:spacing w:val="15"/>
                <w:position w:val="-2"/>
              </w:rPr>
              <w:t>1</w:t>
            </w:r>
            <w:r>
              <w:rPr>
                <w:spacing w:val="15"/>
              </w:rPr>
              <w:t>。</w:t>
            </w:r>
          </w:p>
          <w:p>
            <w:pPr>
              <w:pStyle w:val="TableText"/>
              <w:ind w:left="469"/>
              <w:spacing w:before="59" w:line="183" w:lineRule="auto"/>
              <w:rPr/>
            </w:pPr>
            <w:r>
              <w:rPr>
                <w:sz w:val="9"/>
                <w:szCs w:val="9"/>
                <w:spacing w:val="16"/>
                <w:position w:val="5"/>
              </w:rPr>
              <w:t>d</w:t>
            </w:r>
            <w:r>
              <w:rPr>
                <w:sz w:val="9"/>
                <w:szCs w:val="9"/>
                <w:spacing w:val="4"/>
                <w:position w:val="5"/>
              </w:rPr>
              <w:t xml:space="preserve">    </w:t>
            </w:r>
            <w:r>
              <w:rPr>
                <w:spacing w:val="16"/>
              </w:rPr>
              <w:t>当出现下列情况之一时</w:t>
            </w:r>
            <w:r>
              <w:rPr>
                <w:spacing w:val="-4"/>
              </w:rPr>
              <w:t xml:space="preserve"> </w:t>
            </w:r>
            <w:r>
              <w:rPr>
                <w:spacing w:val="16"/>
              </w:rPr>
              <w:t>,视为密集存在 :</w:t>
            </w:r>
          </w:p>
          <w:p>
            <w:pPr>
              <w:pStyle w:val="TableText"/>
              <w:ind w:left="645"/>
              <w:spacing w:before="77" w:line="179" w:lineRule="auto"/>
              <w:rPr/>
            </w:pPr>
            <w:r>
              <w:rPr>
                <w:spacing w:val="18"/>
              </w:rPr>
              <w:t>a)</w:t>
            </w:r>
            <w:r>
              <w:rPr>
                <w:spacing w:val="4"/>
              </w:rPr>
              <w:t xml:space="preserve">    </w:t>
            </w:r>
            <w:r>
              <w:rPr>
                <w:spacing w:val="18"/>
              </w:rPr>
              <w:t>两层玻璃</w:t>
            </w:r>
            <w:r>
              <w:rPr>
                <w:spacing w:val="-4"/>
              </w:rPr>
              <w:t xml:space="preserve"> </w:t>
            </w:r>
            <w:r>
              <w:rPr>
                <w:spacing w:val="18"/>
              </w:rPr>
              <w:t>,</w:t>
            </w:r>
            <w:r>
              <w:rPr>
                <w:spacing w:val="-24"/>
              </w:rPr>
              <w:t xml:space="preserve"> </w:t>
            </w:r>
            <w:r>
              <w:rPr>
                <w:spacing w:val="18"/>
              </w:rPr>
              <w:t>出现 </w:t>
            </w:r>
            <w:r>
              <w:rPr>
                <w:spacing w:val="18"/>
                <w:position w:val="-1"/>
              </w:rPr>
              <w:t>4</w:t>
            </w:r>
            <w:r>
              <w:rPr>
                <w:spacing w:val="18"/>
              </w:rPr>
              <w:t>个或 </w:t>
            </w:r>
            <w:r>
              <w:rPr>
                <w:spacing w:val="18"/>
                <w:position w:val="-1"/>
              </w:rPr>
              <w:t>4</w:t>
            </w:r>
            <w:r>
              <w:rPr>
                <w:spacing w:val="18"/>
              </w:rPr>
              <w:t>个以上的缺陷</w:t>
            </w:r>
            <w:r>
              <w:rPr>
                <w:spacing w:val="-5"/>
              </w:rPr>
              <w:t xml:space="preserve"> </w:t>
            </w:r>
            <w:r>
              <w:rPr>
                <w:spacing w:val="18"/>
              </w:rPr>
              <w:t>,且任意两个缺陷的最近距离</w:t>
            </w:r>
            <w:r>
              <w:rPr>
                <w:spacing w:val="18"/>
                <w:position w:val="-1"/>
              </w:rPr>
              <w:t>&lt;200</w:t>
            </w:r>
            <w:r>
              <w:rPr>
                <w:spacing w:val="-9"/>
                <w:position w:val="-1"/>
              </w:rPr>
              <w:t xml:space="preserve"> </w:t>
            </w:r>
            <w:r>
              <w:rPr>
                <w:position w:val="-1"/>
              </w:rPr>
              <w:t>mm</w:t>
            </w:r>
            <w:r>
              <w:rPr>
                <w:spacing w:val="18"/>
              </w:rPr>
              <w:t>;</w:t>
            </w:r>
          </w:p>
          <w:p>
            <w:pPr>
              <w:pStyle w:val="TableText"/>
              <w:ind w:left="645"/>
              <w:spacing w:before="70" w:line="179" w:lineRule="auto"/>
              <w:rPr/>
            </w:pPr>
            <w:r>
              <w:rPr>
                <w:spacing w:val="18"/>
              </w:rPr>
              <w:t>b)   三层玻璃</w:t>
            </w:r>
            <w:r>
              <w:rPr>
                <w:spacing w:val="-5"/>
              </w:rPr>
              <w:t xml:space="preserve"> </w:t>
            </w:r>
            <w:r>
              <w:rPr>
                <w:spacing w:val="18"/>
              </w:rPr>
              <w:t>,</w:t>
            </w:r>
            <w:r>
              <w:rPr>
                <w:spacing w:val="-24"/>
              </w:rPr>
              <w:t xml:space="preserve"> </w:t>
            </w:r>
            <w:r>
              <w:rPr>
                <w:spacing w:val="18"/>
              </w:rPr>
              <w:t>出现 </w:t>
            </w:r>
            <w:r>
              <w:rPr>
                <w:spacing w:val="18"/>
                <w:position w:val="-1"/>
              </w:rPr>
              <w:t>4</w:t>
            </w:r>
            <w:r>
              <w:rPr>
                <w:spacing w:val="18"/>
              </w:rPr>
              <w:t>个或</w:t>
            </w:r>
            <w:r>
              <w:rPr>
                <w:spacing w:val="16"/>
                <w:w w:val="101"/>
              </w:rPr>
              <w:t xml:space="preserve"> </w:t>
            </w:r>
            <w:r>
              <w:rPr>
                <w:spacing w:val="18"/>
                <w:position w:val="-1"/>
              </w:rPr>
              <w:t>4</w:t>
            </w:r>
            <w:r>
              <w:rPr>
                <w:spacing w:val="18"/>
              </w:rPr>
              <w:t>个以上的缺陷</w:t>
            </w:r>
            <w:r>
              <w:rPr>
                <w:spacing w:val="-4"/>
              </w:rPr>
              <w:t xml:space="preserve"> </w:t>
            </w:r>
            <w:r>
              <w:rPr>
                <w:spacing w:val="18"/>
              </w:rPr>
              <w:t>,且任意两个缺陷的最近距离</w:t>
            </w:r>
            <w:r>
              <w:rPr>
                <w:spacing w:val="18"/>
                <w:position w:val="-1"/>
              </w:rPr>
              <w:t>&lt;18</w:t>
            </w:r>
            <w:r>
              <w:rPr>
                <w:spacing w:val="17"/>
                <w:position w:val="-1"/>
              </w:rPr>
              <w:t>0</w:t>
            </w:r>
            <w:r>
              <w:rPr>
                <w:spacing w:val="-9"/>
                <w:position w:val="-1"/>
              </w:rPr>
              <w:t xml:space="preserve"> </w:t>
            </w:r>
            <w:r>
              <w:rPr>
                <w:position w:val="-1"/>
              </w:rPr>
              <w:t>mm</w:t>
            </w:r>
            <w:r>
              <w:rPr>
                <w:spacing w:val="17"/>
              </w:rPr>
              <w:t>;</w:t>
            </w:r>
          </w:p>
          <w:p>
            <w:pPr>
              <w:pStyle w:val="TableText"/>
              <w:ind w:left="647"/>
              <w:spacing w:before="71" w:line="179" w:lineRule="auto"/>
              <w:rPr/>
            </w:pPr>
            <w:r>
              <w:rPr>
                <w:spacing w:val="17"/>
              </w:rPr>
              <w:t>c)    四层玻璃</w:t>
            </w:r>
            <w:r>
              <w:rPr>
                <w:spacing w:val="-4"/>
              </w:rPr>
              <w:t xml:space="preserve"> </w:t>
            </w:r>
            <w:r>
              <w:rPr>
                <w:spacing w:val="17"/>
              </w:rPr>
              <w:t>,</w:t>
            </w:r>
            <w:r>
              <w:rPr>
                <w:spacing w:val="-25"/>
              </w:rPr>
              <w:t xml:space="preserve"> </w:t>
            </w:r>
            <w:r>
              <w:rPr>
                <w:spacing w:val="17"/>
              </w:rPr>
              <w:t>出现 </w:t>
            </w:r>
            <w:r>
              <w:rPr>
                <w:spacing w:val="17"/>
                <w:position w:val="-1"/>
              </w:rPr>
              <w:t>4</w:t>
            </w:r>
            <w:r>
              <w:rPr>
                <w:spacing w:val="17"/>
              </w:rPr>
              <w:t>个或 </w:t>
            </w:r>
            <w:r>
              <w:rPr>
                <w:spacing w:val="17"/>
                <w:position w:val="-1"/>
              </w:rPr>
              <w:t>4</w:t>
            </w:r>
            <w:r>
              <w:rPr>
                <w:spacing w:val="17"/>
              </w:rPr>
              <w:t>个以上的缺陷</w:t>
            </w:r>
            <w:r>
              <w:rPr>
                <w:spacing w:val="-4"/>
              </w:rPr>
              <w:t xml:space="preserve"> </w:t>
            </w:r>
            <w:r>
              <w:rPr>
                <w:spacing w:val="17"/>
              </w:rPr>
              <w:t>,且任意两个缺陷的最近距</w:t>
            </w:r>
            <w:r>
              <w:rPr>
                <w:spacing w:val="16"/>
              </w:rPr>
              <w:t>离</w:t>
            </w:r>
            <w:r>
              <w:rPr>
                <w:spacing w:val="16"/>
                <w:position w:val="-1"/>
              </w:rPr>
              <w:t>&lt;150</w:t>
            </w:r>
            <w:r>
              <w:rPr>
                <w:spacing w:val="-9"/>
                <w:position w:val="-1"/>
              </w:rPr>
              <w:t xml:space="preserve"> </w:t>
            </w:r>
            <w:r>
              <w:rPr>
                <w:position w:val="-1"/>
              </w:rPr>
              <w:t>mm</w:t>
            </w:r>
            <w:r>
              <w:rPr>
                <w:spacing w:val="16"/>
              </w:rPr>
              <w:t>;</w:t>
            </w:r>
          </w:p>
          <w:p>
            <w:pPr>
              <w:pStyle w:val="TableText"/>
              <w:ind w:left="646"/>
              <w:spacing w:before="70" w:line="179" w:lineRule="auto"/>
              <w:rPr/>
            </w:pPr>
            <w:r>
              <w:rPr>
                <w:spacing w:val="18"/>
              </w:rPr>
              <w:t>d)   五层及五层以上玻璃</w:t>
            </w:r>
            <w:r>
              <w:rPr>
                <w:spacing w:val="-4"/>
              </w:rPr>
              <w:t xml:space="preserve"> </w:t>
            </w:r>
            <w:r>
              <w:rPr>
                <w:spacing w:val="18"/>
              </w:rPr>
              <w:t>,</w:t>
            </w:r>
            <w:r>
              <w:rPr>
                <w:spacing w:val="-25"/>
              </w:rPr>
              <w:t xml:space="preserve"> </w:t>
            </w:r>
            <w:r>
              <w:rPr>
                <w:spacing w:val="18"/>
              </w:rPr>
              <w:t>出现 </w:t>
            </w:r>
            <w:r>
              <w:rPr>
                <w:spacing w:val="18"/>
                <w:position w:val="-1"/>
              </w:rPr>
              <w:t>4</w:t>
            </w:r>
            <w:r>
              <w:rPr>
                <w:spacing w:val="17"/>
              </w:rPr>
              <w:t>个或 </w:t>
            </w:r>
            <w:r>
              <w:rPr>
                <w:spacing w:val="17"/>
                <w:position w:val="-1"/>
              </w:rPr>
              <w:t>4</w:t>
            </w:r>
            <w:r>
              <w:rPr>
                <w:spacing w:val="17"/>
              </w:rPr>
              <w:t>个以上的缺陷</w:t>
            </w:r>
            <w:r>
              <w:rPr>
                <w:spacing w:val="-5"/>
              </w:rPr>
              <w:t xml:space="preserve"> </w:t>
            </w:r>
            <w:r>
              <w:rPr>
                <w:spacing w:val="17"/>
              </w:rPr>
              <w:t>,且任意两个缺陷的最近距离</w:t>
            </w:r>
            <w:r>
              <w:rPr>
                <w:spacing w:val="17"/>
                <w:position w:val="-1"/>
              </w:rPr>
              <w:t>&lt;100</w:t>
            </w:r>
            <w:r>
              <w:rPr>
                <w:spacing w:val="-9"/>
                <w:position w:val="-1"/>
              </w:rPr>
              <w:t xml:space="preserve"> </w:t>
            </w:r>
            <w:r>
              <w:rPr>
                <w:position w:val="-1"/>
              </w:rPr>
              <w:t>mm</w:t>
            </w:r>
            <w:r>
              <w:rPr>
                <w:spacing w:val="17"/>
              </w:rPr>
              <w:t>。</w:t>
            </w:r>
          </w:p>
        </w:tc>
      </w:tr>
    </w:tbl>
    <w:p>
      <w:pPr>
        <w:pStyle w:val="BodyText"/>
        <w:rPr/>
      </w:pPr>
      <w:r/>
    </w:p>
    <w:p>
      <w:pPr>
        <w:sectPr>
          <w:headerReference w:type="default" r:id="rId19"/>
          <w:footerReference w:type="default" r:id="rId24"/>
          <w:pgSz w:w="11907" w:h="16841"/>
          <w:pgMar w:top="1684" w:right="1225" w:bottom="1293" w:left="1411" w:header="1386" w:footer="1106" w:gutter="0"/>
        </w:sectPr>
        <w:rPr/>
      </w:pPr>
    </w:p>
    <w:p>
      <w:pPr>
        <w:pStyle w:val="BodyText"/>
        <w:spacing w:line="369" w:lineRule="auto"/>
        <w:rPr/>
      </w:pPr>
      <w:r/>
    </w:p>
    <w:p>
      <w:pPr>
        <w:ind w:left="15"/>
        <w:spacing w:before="81" w:line="216"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5.3.</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8"/>
          <w:position w:val="-1"/>
        </w:rPr>
        <w:t>1.2   </w:t>
      </w:r>
      <w:r>
        <w:rPr>
          <w:rFonts w:ascii="SimHei" w:hAnsi="SimHei" w:eastAsia="SimHei" w:cs="SimHei"/>
          <w:sz w:val="19"/>
          <w:szCs w:val="19"/>
          <w:spacing w:val="8"/>
        </w:rPr>
        <w:t>可视区线状缺陷</w:t>
      </w:r>
    </w:p>
    <w:p>
      <w:pPr>
        <w:ind w:left="441"/>
        <w:spacing w:before="17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可视区的线状缺陷数应符合表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5"/>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3191"/>
        <w:spacing w:before="192" w:line="223" w:lineRule="auto"/>
        <w:rPr>
          <w:rFonts w:ascii="SimHei" w:hAnsi="SimHei" w:eastAsia="SimHei" w:cs="SimHei"/>
          <w:sz w:val="19"/>
          <w:szCs w:val="19"/>
        </w:rPr>
      </w:pPr>
      <w:r>
        <w:rPr>
          <w:rFonts w:ascii="SimHei" w:hAnsi="SimHei" w:eastAsia="SimHei" w:cs="SimHei"/>
          <w:sz w:val="19"/>
          <w:szCs w:val="19"/>
          <w:spacing w:val="14"/>
        </w:rPr>
        <w:t>表</w:t>
      </w:r>
      <w:r>
        <w:rPr>
          <w:rFonts w:ascii="SimHei" w:hAnsi="SimHei" w:eastAsia="SimHei" w:cs="SimHei"/>
          <w:sz w:val="19"/>
          <w:szCs w:val="19"/>
          <w:spacing w:val="-21"/>
        </w:rPr>
        <w:t xml:space="preserve"> </w:t>
      </w:r>
      <w:r>
        <w:rPr>
          <w:rFonts w:ascii="Microsoft YaHei" w:hAnsi="Microsoft YaHei" w:eastAsia="Microsoft YaHei" w:cs="Microsoft YaHei"/>
          <w:sz w:val="19"/>
          <w:szCs w:val="19"/>
          <w:spacing w:val="14"/>
          <w:position w:val="-2"/>
        </w:rPr>
        <w:t>5   </w:t>
      </w:r>
      <w:r>
        <w:rPr>
          <w:rFonts w:ascii="SimHei" w:hAnsi="SimHei" w:eastAsia="SimHei" w:cs="SimHei"/>
          <w:sz w:val="19"/>
          <w:szCs w:val="19"/>
          <w:spacing w:val="14"/>
        </w:rPr>
        <w:t>可视区允许的线状缺陷数</w:t>
      </w:r>
    </w:p>
    <w:p>
      <w:pPr>
        <w:spacing w:line="164"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3251"/>
        <w:gridCol w:w="1802"/>
        <w:gridCol w:w="1441"/>
        <w:gridCol w:w="1442"/>
        <w:gridCol w:w="1286"/>
      </w:tblGrid>
      <w:tr>
        <w:trPr>
          <w:trHeight w:val="349" w:hRule="atLeast"/>
        </w:trPr>
        <w:tc>
          <w:tcPr>
            <w:tcW w:w="3251" w:type="dxa"/>
            <w:vAlign w:val="top"/>
            <w:tcBorders>
              <w:left w:val="single" w:color="231F20" w:sz="6" w:space="0"/>
              <w:right w:val="single" w:color="231F20" w:sz="6" w:space="0"/>
              <w:top w:val="single" w:color="231F20" w:sz="6" w:space="0"/>
            </w:tcBorders>
          </w:tcPr>
          <w:p>
            <w:pPr>
              <w:pStyle w:val="TableText"/>
              <w:ind w:left="377"/>
              <w:spacing w:before="88" w:line="178" w:lineRule="auto"/>
              <w:rPr/>
            </w:pPr>
            <w:r>
              <w:rPr>
                <w:spacing w:val="22"/>
              </w:rPr>
              <w:t>缺陷尺寸(长度</w:t>
            </w:r>
            <w:r>
              <w:rPr>
                <w:spacing w:val="29"/>
              </w:rPr>
              <w:t xml:space="preserve"> </w:t>
            </w:r>
            <w:r>
              <w:rPr>
                <w:spacing w:val="22"/>
                <w:position w:val="-1"/>
              </w:rPr>
              <w:t>H</w:t>
            </w:r>
            <w:r>
              <w:rPr>
                <w:spacing w:val="-15"/>
                <w:position w:val="-1"/>
              </w:rPr>
              <w:t xml:space="preserve"> </w:t>
            </w:r>
            <w:r>
              <w:rPr>
                <w:spacing w:val="22"/>
              </w:rPr>
              <w:t>,宽度 B)/</w:t>
            </w:r>
            <w:r>
              <w:rPr>
                <w:position w:val="-1"/>
              </w:rPr>
              <w:t>mm</w:t>
            </w:r>
          </w:p>
        </w:tc>
        <w:tc>
          <w:tcPr>
            <w:tcW w:w="1802" w:type="dxa"/>
            <w:vAlign w:val="top"/>
            <w:tcBorders>
              <w:left w:val="single" w:color="231F20" w:sz="6" w:space="0"/>
              <w:top w:val="single" w:color="231F20" w:sz="6" w:space="0"/>
            </w:tcBorders>
          </w:tcPr>
          <w:p>
            <w:pPr>
              <w:pStyle w:val="TableText"/>
              <w:ind w:left="230"/>
              <w:spacing w:before="91" w:line="183" w:lineRule="auto"/>
              <w:rPr/>
            </w:pPr>
            <w:r>
              <w:rPr>
                <w:spacing w:val="24"/>
              </w:rPr>
              <w:t>H≤30</w:t>
            </w:r>
            <w:r>
              <w:rPr>
                <w:spacing w:val="24"/>
                <w:position w:val="1"/>
              </w:rPr>
              <w:t>且 </w:t>
            </w:r>
            <w:r>
              <w:rPr>
                <w:spacing w:val="24"/>
              </w:rPr>
              <w:t>B≤0.</w:t>
            </w:r>
            <w:r>
              <w:rPr>
                <w:spacing w:val="-17"/>
              </w:rPr>
              <w:t xml:space="preserve"> </w:t>
            </w:r>
            <w:r>
              <w:rPr>
                <w:spacing w:val="24"/>
              </w:rPr>
              <w:t>2</w:t>
            </w:r>
          </w:p>
        </w:tc>
        <w:tc>
          <w:tcPr>
            <w:tcW w:w="4169" w:type="dxa"/>
            <w:vAlign w:val="top"/>
            <w:gridSpan w:val="3"/>
            <w:tcBorders>
              <w:right w:val="single" w:color="231F20" w:sz="6" w:space="0"/>
              <w:top w:val="single" w:color="231F20" w:sz="6" w:space="0"/>
            </w:tcBorders>
          </w:tcPr>
          <w:p>
            <w:pPr>
              <w:pStyle w:val="TableText"/>
              <w:ind w:left="1420"/>
              <w:spacing w:before="89" w:line="182" w:lineRule="auto"/>
              <w:rPr/>
            </w:pPr>
            <w:r>
              <w:rPr>
                <w:spacing w:val="24"/>
              </w:rPr>
              <w:t>H&gt;30</w:t>
            </w:r>
            <w:r>
              <w:rPr>
                <w:spacing w:val="24"/>
                <w:position w:val="1"/>
              </w:rPr>
              <w:t>或 </w:t>
            </w:r>
            <w:r>
              <w:rPr>
                <w:spacing w:val="24"/>
              </w:rPr>
              <w:t>B&gt;0.</w:t>
            </w:r>
            <w:r>
              <w:rPr>
                <w:spacing w:val="-17"/>
              </w:rPr>
              <w:t xml:space="preserve"> </w:t>
            </w:r>
            <w:r>
              <w:rPr>
                <w:spacing w:val="24"/>
              </w:rPr>
              <w:t>2</w:t>
            </w:r>
          </w:p>
        </w:tc>
      </w:tr>
      <w:tr>
        <w:trPr>
          <w:trHeight w:val="351" w:hRule="atLeast"/>
        </w:trPr>
        <w:tc>
          <w:tcPr>
            <w:tcW w:w="3251" w:type="dxa"/>
            <w:vAlign w:val="top"/>
            <w:tcBorders>
              <w:left w:val="single" w:color="231F20" w:sz="6" w:space="0"/>
              <w:right w:val="single" w:color="231F20" w:sz="6" w:space="0"/>
            </w:tcBorders>
          </w:tcPr>
          <w:p>
            <w:pPr>
              <w:pStyle w:val="TableText"/>
              <w:ind w:left="958"/>
              <w:spacing w:before="99" w:line="177" w:lineRule="auto"/>
              <w:rPr>
                <w:sz w:val="9"/>
                <w:szCs w:val="9"/>
              </w:rPr>
            </w:pPr>
            <w:r>
              <w:rPr>
                <w:spacing w:val="21"/>
              </w:rPr>
              <w:t>玻璃面积(S)/</w:t>
            </w:r>
            <w:r>
              <w:rPr>
                <w:spacing w:val="21"/>
                <w:position w:val="-2"/>
              </w:rPr>
              <w:t>m</w:t>
            </w:r>
            <w:r>
              <w:rPr>
                <w:sz w:val="9"/>
                <w:szCs w:val="9"/>
                <w:spacing w:val="21"/>
                <w:position w:val="5"/>
              </w:rPr>
              <w:t>2</w:t>
            </w:r>
          </w:p>
        </w:tc>
        <w:tc>
          <w:tcPr>
            <w:tcW w:w="1802" w:type="dxa"/>
            <w:vAlign w:val="top"/>
            <w:tcBorders>
              <w:left w:val="single" w:color="231F20" w:sz="6" w:space="0"/>
            </w:tcBorders>
          </w:tcPr>
          <w:p>
            <w:pPr>
              <w:pStyle w:val="TableText"/>
              <w:ind w:left="635"/>
              <w:spacing w:before="97" w:line="177" w:lineRule="auto"/>
              <w:rPr/>
            </w:pPr>
            <w:r>
              <w:rPr>
                <w:spacing w:val="25"/>
                <w:position w:val="-1"/>
              </w:rPr>
              <w:t>S</w:t>
            </w:r>
            <w:r>
              <w:rPr>
                <w:spacing w:val="-22"/>
                <w:position w:val="-1"/>
              </w:rPr>
              <w:t xml:space="preserve"> </w:t>
            </w:r>
            <w:r>
              <w:rPr>
                <w:spacing w:val="25"/>
              </w:rPr>
              <w:t>不限</w:t>
            </w:r>
          </w:p>
        </w:tc>
        <w:tc>
          <w:tcPr>
            <w:tcW w:w="1441" w:type="dxa"/>
            <w:vAlign w:val="top"/>
          </w:tcPr>
          <w:p>
            <w:pPr>
              <w:pStyle w:val="TableText"/>
              <w:ind w:left="530"/>
              <w:spacing w:before="98" w:line="192" w:lineRule="auto"/>
              <w:rPr/>
            </w:pPr>
            <w:r>
              <w:rPr>
                <w:spacing w:val="26"/>
                <w:w w:val="112"/>
              </w:rPr>
              <w:t>S≤5</w:t>
            </w:r>
          </w:p>
        </w:tc>
        <w:tc>
          <w:tcPr>
            <w:tcW w:w="1442" w:type="dxa"/>
            <w:vAlign w:val="top"/>
          </w:tcPr>
          <w:p>
            <w:pPr>
              <w:pStyle w:val="TableText"/>
              <w:ind w:left="405"/>
              <w:spacing w:before="98" w:line="192" w:lineRule="auto"/>
              <w:rPr/>
            </w:pPr>
            <w:r>
              <w:rPr>
                <w:spacing w:val="27"/>
                <w:w w:val="106"/>
              </w:rPr>
              <w:t>5&lt;S≤8</w:t>
            </w:r>
          </w:p>
        </w:tc>
        <w:tc>
          <w:tcPr>
            <w:tcW w:w="1286" w:type="dxa"/>
            <w:vAlign w:val="top"/>
            <w:tcBorders>
              <w:right w:val="single" w:color="231F20" w:sz="6" w:space="0"/>
            </w:tcBorders>
          </w:tcPr>
          <w:p>
            <w:pPr>
              <w:pStyle w:val="TableText"/>
              <w:ind w:left="453"/>
              <w:spacing w:before="108" w:line="173" w:lineRule="auto"/>
              <w:rPr/>
            </w:pPr>
            <w:r>
              <w:rPr>
                <w:spacing w:val="25"/>
                <w:w w:val="114"/>
              </w:rPr>
              <w:t>S&gt;8</w:t>
            </w:r>
          </w:p>
        </w:tc>
      </w:tr>
      <w:tr>
        <w:trPr>
          <w:trHeight w:val="358" w:hRule="atLeast"/>
        </w:trPr>
        <w:tc>
          <w:tcPr>
            <w:tcW w:w="3251" w:type="dxa"/>
            <w:vAlign w:val="top"/>
            <w:tcBorders>
              <w:left w:val="single" w:color="231F20" w:sz="6" w:space="0"/>
              <w:bottom w:val="single" w:color="231F20" w:sz="6" w:space="0"/>
              <w:right w:val="single" w:color="231F20" w:sz="6" w:space="0"/>
            </w:tcBorders>
          </w:tcPr>
          <w:p>
            <w:pPr>
              <w:pStyle w:val="TableText"/>
              <w:ind w:left="1041"/>
              <w:spacing w:before="99" w:line="182" w:lineRule="auto"/>
              <w:rPr/>
            </w:pPr>
            <w:r>
              <w:rPr>
                <w:spacing w:val="21"/>
              </w:rPr>
              <w:t>允许缺陷数/个</w:t>
            </w:r>
          </w:p>
        </w:tc>
        <w:tc>
          <w:tcPr>
            <w:tcW w:w="1802" w:type="dxa"/>
            <w:vAlign w:val="top"/>
            <w:tcBorders>
              <w:left w:val="single" w:color="231F20" w:sz="6" w:space="0"/>
              <w:bottom w:val="single" w:color="231F20" w:sz="6" w:space="0"/>
            </w:tcBorders>
          </w:tcPr>
          <w:p>
            <w:pPr>
              <w:pStyle w:val="TableText"/>
              <w:ind w:left="722"/>
              <w:spacing w:before="100" w:line="184" w:lineRule="auto"/>
              <w:rPr/>
            </w:pPr>
            <w:r>
              <w:rPr>
                <w:spacing w:val="11"/>
              </w:rPr>
              <w:t>允许</w:t>
            </w:r>
          </w:p>
        </w:tc>
        <w:tc>
          <w:tcPr>
            <w:tcW w:w="1441" w:type="dxa"/>
            <w:vAlign w:val="top"/>
            <w:tcBorders>
              <w:bottom w:val="single" w:color="231F20" w:sz="6" w:space="0"/>
            </w:tcBorders>
          </w:tcPr>
          <w:p>
            <w:pPr>
              <w:pStyle w:val="TableText"/>
              <w:ind w:left="460"/>
              <w:spacing w:before="100" w:line="183" w:lineRule="auto"/>
              <w:rPr/>
            </w:pPr>
            <w:r>
              <w:rPr>
                <w:spacing w:val="14"/>
              </w:rPr>
              <w:t>不准许</w:t>
            </w:r>
          </w:p>
        </w:tc>
        <w:tc>
          <w:tcPr>
            <w:tcW w:w="1442" w:type="dxa"/>
            <w:vAlign w:val="top"/>
            <w:tcBorders>
              <w:bottom w:val="single" w:color="231F20" w:sz="6" w:space="0"/>
            </w:tcBorders>
          </w:tcPr>
          <w:p>
            <w:pPr>
              <w:pStyle w:val="TableText"/>
              <w:ind w:left="694"/>
              <w:spacing w:before="122" w:line="165" w:lineRule="auto"/>
              <w:rPr/>
            </w:pPr>
            <w:r>
              <w:rPr>
                <w:spacing w:val="15"/>
              </w:rPr>
              <w:t>1</w:t>
            </w:r>
          </w:p>
        </w:tc>
        <w:tc>
          <w:tcPr>
            <w:tcW w:w="1286" w:type="dxa"/>
            <w:vAlign w:val="top"/>
            <w:tcBorders>
              <w:bottom w:val="single" w:color="231F20" w:sz="6" w:space="0"/>
              <w:right w:val="single" w:color="231F20" w:sz="6" w:space="0"/>
            </w:tcBorders>
          </w:tcPr>
          <w:p>
            <w:pPr>
              <w:pStyle w:val="TableText"/>
              <w:ind w:left="611"/>
              <w:spacing w:before="122" w:line="165" w:lineRule="auto"/>
              <w:rPr/>
            </w:pPr>
            <w:r>
              <w:rPr>
                <w:spacing w:val="19"/>
              </w:rPr>
              <w:t>2</w:t>
            </w:r>
          </w:p>
        </w:tc>
      </w:tr>
    </w:tbl>
    <w:p>
      <w:pPr>
        <w:pStyle w:val="BodyText"/>
        <w:spacing w:line="345" w:lineRule="auto"/>
        <w:rPr/>
      </w:pPr>
      <w:r/>
    </w:p>
    <w:p>
      <w:pPr>
        <w:ind w:left="15"/>
        <w:spacing w:before="81" w:line="218" w:lineRule="auto"/>
        <w:rPr>
          <w:rFonts w:ascii="SimHei" w:hAnsi="SimHei" w:eastAsia="SimHei" w:cs="SimHei"/>
          <w:sz w:val="19"/>
          <w:szCs w:val="19"/>
        </w:rPr>
      </w:pPr>
      <w:r>
        <w:rPr>
          <w:rFonts w:ascii="Microsoft YaHei" w:hAnsi="Microsoft YaHei" w:eastAsia="Microsoft YaHei" w:cs="Microsoft YaHei"/>
          <w:sz w:val="19"/>
          <w:szCs w:val="19"/>
          <w:spacing w:val="12"/>
          <w:position w:val="-1"/>
        </w:rPr>
        <w:t>5.3.2</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2"/>
        </w:rPr>
        <w:t>周边区缺陷</w:t>
      </w:r>
    </w:p>
    <w:p>
      <w:pPr>
        <w:ind w:left="21" w:right="20" w:firstLine="416"/>
        <w:spacing w:before="172" w:line="21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装有边框的夹层玻璃周边区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,允许直径不超过 </w:t>
      </w:r>
      <w:r>
        <w:rPr>
          <w:rFonts w:ascii="Microsoft YaHei" w:hAnsi="Microsoft YaHei" w:eastAsia="Microsoft YaHei" w:cs="Microsoft YaHei"/>
          <w:sz w:val="19"/>
          <w:szCs w:val="19"/>
          <w:spacing w:val="20"/>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的点状缺陷</w:t>
      </w:r>
      <w:r>
        <w:rPr>
          <w:rFonts w:ascii="Microsoft YaHei" w:hAnsi="Microsoft YaHei" w:eastAsia="Microsoft YaHei" w:cs="Microsoft YaHei"/>
          <w:sz w:val="19"/>
          <w:szCs w:val="19"/>
          <w:spacing w:val="19"/>
        </w:rPr>
        <w:t>存在</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;如点状缺陷是气泡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,气泡面</w:t>
      </w:r>
      <w:r>
        <w:rPr>
          <w:rFonts w:ascii="Microsoft YaHei" w:hAnsi="Microsoft YaHei" w:eastAsia="Microsoft YaHei" w:cs="Microsoft YaHei"/>
          <w:sz w:val="19"/>
          <w:szCs w:val="19"/>
          <w:spacing w:val="15"/>
        </w:rPr>
        <w:t>积之和不应超过周边区面积的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5"/>
        </w:rPr>
        <w:t>。</w:t>
      </w:r>
    </w:p>
    <w:p>
      <w:pPr>
        <w:ind w:left="439"/>
        <w:spacing w:before="2"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不带边框的夹层玻璃</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,其周边区缺陷由供需双方商定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5"/>
        <w:spacing w:before="205" w:line="223" w:lineRule="auto"/>
        <w:rPr>
          <w:rFonts w:ascii="SimHei" w:hAnsi="SimHei" w:eastAsia="SimHei" w:cs="SimHei"/>
          <w:sz w:val="19"/>
          <w:szCs w:val="19"/>
        </w:rPr>
      </w:pPr>
      <w:r>
        <w:rPr>
          <w:rFonts w:ascii="Microsoft YaHei" w:hAnsi="Microsoft YaHei" w:eastAsia="Microsoft YaHei" w:cs="Microsoft YaHei"/>
          <w:sz w:val="19"/>
          <w:szCs w:val="19"/>
          <w:spacing w:val="6"/>
          <w:position w:val="-1"/>
        </w:rPr>
        <w:t>5.3.3   </w:t>
      </w:r>
      <w:r>
        <w:rPr>
          <w:rFonts w:ascii="SimHei" w:hAnsi="SimHei" w:eastAsia="SimHei" w:cs="SimHei"/>
          <w:sz w:val="19"/>
          <w:szCs w:val="19"/>
          <w:spacing w:val="6"/>
          <w:position w:val="1"/>
        </w:rPr>
        <w:t>裂</w:t>
      </w:r>
      <w:r>
        <w:rPr>
          <w:rFonts w:ascii="SimHei" w:hAnsi="SimHei" w:eastAsia="SimHei" w:cs="SimHei"/>
          <w:sz w:val="19"/>
          <w:szCs w:val="19"/>
          <w:spacing w:val="-49"/>
          <w:position w:val="1"/>
        </w:rPr>
        <w:t xml:space="preserve"> </w:t>
      </w:r>
      <w:r>
        <w:rPr>
          <w:rFonts w:ascii="SimHei" w:hAnsi="SimHei" w:eastAsia="SimHei" w:cs="SimHei"/>
          <w:sz w:val="19"/>
          <w:szCs w:val="19"/>
          <w:spacing w:val="6"/>
          <w:position w:val="1"/>
        </w:rPr>
        <w:t>口</w:t>
      </w:r>
    </w:p>
    <w:p>
      <w:pPr>
        <w:ind w:left="18" w:right="20" w:firstLine="419"/>
        <w:spacing w:before="167"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平型夹层玻璃不应有裂 口</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4"/>
        </w:rPr>
        <w:t>曲率半径小于</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4"/>
          <w:position w:val="-2"/>
        </w:rPr>
        <w:t>000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的弯型夹层玻璃弧边允许深度不超过单片玻</w:t>
      </w:r>
      <w:r>
        <w:rPr>
          <w:rFonts w:ascii="Microsoft YaHei" w:hAnsi="Microsoft YaHei" w:eastAsia="Microsoft YaHei" w:cs="Microsoft YaHei"/>
          <w:sz w:val="19"/>
          <w:szCs w:val="19"/>
          <w:spacing w:val="2"/>
        </w:rPr>
        <w:t>璃厚度的</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1/2、长度不超过</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2"/>
        </w:rPr>
        <w:t>的裂 口</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w:t>
      </w:r>
    </w:p>
    <w:p>
      <w:pPr>
        <w:ind w:left="15"/>
        <w:spacing w:before="97" w:line="218" w:lineRule="auto"/>
        <w:rPr>
          <w:rFonts w:ascii="SimHei" w:hAnsi="SimHei" w:eastAsia="SimHei" w:cs="SimHei"/>
          <w:sz w:val="19"/>
          <w:szCs w:val="19"/>
        </w:rPr>
      </w:pPr>
      <w:r>
        <w:drawing>
          <wp:anchor distT="0" distB="0" distL="0" distR="0" simplePos="0" relativeHeight="251684864" behindDoc="0" locked="0" layoutInCell="1" allowOverlap="1">
            <wp:simplePos x="0" y="0"/>
            <wp:positionH relativeFrom="column">
              <wp:posOffset>154940</wp:posOffset>
            </wp:positionH>
            <wp:positionV relativeFrom="paragraph">
              <wp:posOffset>131243</wp:posOffset>
            </wp:positionV>
            <wp:extent cx="190500" cy="190500"/>
            <wp:effectExtent l="0" t="0" r="0" b="0"/>
            <wp:wrapNone/>
            <wp:docPr id="28" name="IM 28"/>
            <wp:cNvGraphicFramePr/>
            <a:graphic>
              <a:graphicData uri="http://schemas.openxmlformats.org/drawingml/2006/picture">
                <pic:pic>
                  <pic:nvPicPr>
                    <pic:cNvPr id="28" name="IM 28"/>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0"/>
          <w:position w:val="-1"/>
        </w:rPr>
        <w:t>5.3.4   </w:t>
      </w:r>
      <w:r>
        <w:rPr>
          <w:rFonts w:ascii="SimHei" w:hAnsi="SimHei" w:eastAsia="SimHei" w:cs="SimHei"/>
          <w:sz w:val="19"/>
          <w:szCs w:val="19"/>
          <w:spacing w:val="10"/>
        </w:rPr>
        <w:t>边部质量</w:t>
      </w:r>
    </w:p>
    <w:p>
      <w:pPr>
        <w:ind w:left="19" w:right="20" w:firstLine="419"/>
        <w:spacing w:before="174"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玻璃爆边的长度或宽度不应超过玻璃的厚度</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8"/>
        </w:rPr>
        <w:t>。直接暴露在空气中的夹层玻璃边部不应有锋利的边</w:t>
      </w:r>
      <w:r>
        <w:rPr>
          <w:rFonts w:ascii="Microsoft YaHei" w:hAnsi="Microsoft YaHei" w:eastAsia="Microsoft YaHei" w:cs="Microsoft YaHei"/>
          <w:sz w:val="19"/>
          <w:szCs w:val="19"/>
          <w:spacing w:val="14"/>
        </w:rPr>
        <w:t>缘和尖锐的角部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rPr>
        <w:t>。</w:t>
      </w:r>
    </w:p>
    <w:p>
      <w:pPr>
        <w:ind w:left="15"/>
        <w:spacing w:before="121"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5.3.5</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spacing w:val="9"/>
          <w:position w:val="1"/>
        </w:rPr>
        <w:t>脱胶</w:t>
      </w:r>
    </w:p>
    <w:p>
      <w:pPr>
        <w:ind w:left="439"/>
        <w:spacing w:before="16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不应有脱胶</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rPr>
        <w:t>。</w:t>
      </w:r>
    </w:p>
    <w:p>
      <w:pPr>
        <w:ind w:left="15"/>
        <w:spacing w:before="211" w:line="217"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5.3.6   </w:t>
      </w:r>
      <w:r>
        <w:rPr>
          <w:rFonts w:ascii="SimHei" w:hAnsi="SimHei" w:eastAsia="SimHei" w:cs="SimHei"/>
          <w:sz w:val="19"/>
          <w:szCs w:val="19"/>
          <w:spacing w:val="10"/>
        </w:rPr>
        <w:t>皱痕和条纹</w:t>
      </w:r>
    </w:p>
    <w:p>
      <w:pPr>
        <w:ind w:left="439"/>
        <w:spacing w:before="174"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不应有皱痕和条纹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7"/>
        </w:rPr>
        <w:t>中间层为彩釉色胶片的</w:t>
      </w:r>
      <w:r>
        <w:rPr>
          <w:rFonts w:ascii="Microsoft YaHei" w:hAnsi="Microsoft YaHei" w:eastAsia="Microsoft YaHei" w:cs="Microsoft YaHei"/>
          <w:sz w:val="19"/>
          <w:szCs w:val="19"/>
          <w:spacing w:val="16"/>
        </w:rPr>
        <w:t>夹层玻璃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,其皱痕和条纹要求由供需双方商定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6"/>
        </w:rPr>
        <w:t>。</w:t>
      </w:r>
    </w:p>
    <w:p>
      <w:pPr>
        <w:ind w:left="15"/>
        <w:spacing w:before="213"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5.4   </w:t>
      </w:r>
      <w:r>
        <w:rPr>
          <w:rFonts w:ascii="SimHei" w:hAnsi="SimHei" w:eastAsia="SimHei" w:cs="SimHei"/>
          <w:sz w:val="19"/>
          <w:szCs w:val="19"/>
          <w:spacing w:val="9"/>
        </w:rPr>
        <w:t>弯曲度</w:t>
      </w:r>
    </w:p>
    <w:p>
      <w:pPr>
        <w:ind w:left="28" w:firstLine="408"/>
        <w:spacing w:before="173"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平型夹层玻璃的弯曲度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3"/>
        </w:rPr>
        <w:t>弓形时不应大于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position w:val="-2"/>
        </w:rPr>
        <w:t>0.</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3"/>
          <w:position w:val="-2"/>
        </w:rPr>
        <w:t>3%</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13"/>
        </w:rPr>
        <w:t>波形时应小于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position w:val="-2"/>
        </w:rPr>
        <w:t>0.</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3"/>
          <w:position w:val="-2"/>
        </w:rPr>
        <w:t>30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玻璃边长小于</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position w:val="-2"/>
        </w:rPr>
        <w:t>300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,只测弓形弯曲度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,不测波形弯曲度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。使用非无机玻璃为原片材料时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,弯曲度由供</w:t>
      </w:r>
      <w:r>
        <w:rPr>
          <w:rFonts w:ascii="Microsoft YaHei" w:hAnsi="Microsoft YaHei" w:eastAsia="Microsoft YaHei" w:cs="Microsoft YaHei"/>
          <w:sz w:val="19"/>
          <w:szCs w:val="19"/>
          <w:spacing w:val="16"/>
        </w:rPr>
        <w:t>需双方商定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5"/>
        <w:spacing w:before="120"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5.5   </w:t>
      </w:r>
      <w:r>
        <w:rPr>
          <w:rFonts w:ascii="SimHei" w:hAnsi="SimHei" w:eastAsia="SimHei" w:cs="SimHei"/>
          <w:sz w:val="19"/>
          <w:szCs w:val="19"/>
          <w:spacing w:val="12"/>
        </w:rPr>
        <w:t>可见光透射比</w:t>
      </w:r>
    </w:p>
    <w:p>
      <w:pPr>
        <w:ind w:left="441"/>
        <w:spacing w:before="16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可见光透射比应符合表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4"/>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3296"/>
        <w:spacing w:before="191" w:line="223"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22"/>
        </w:rPr>
        <w:t xml:space="preserve"> </w:t>
      </w: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夹层玻璃光学性能要求</w:t>
      </w:r>
    </w:p>
    <w:p>
      <w:pPr>
        <w:spacing w:line="166" w:lineRule="exact"/>
        <w:rPr/>
      </w:pPr>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4512"/>
        <w:gridCol w:w="4710"/>
      </w:tblGrid>
      <w:tr>
        <w:trPr>
          <w:trHeight w:val="346" w:hRule="atLeast"/>
        </w:trPr>
        <w:tc>
          <w:tcPr>
            <w:tcW w:w="4512" w:type="dxa"/>
            <w:vAlign w:val="top"/>
            <w:tcBorders>
              <w:right w:val="single" w:color="231F20" w:sz="2" w:space="0"/>
            </w:tcBorders>
          </w:tcPr>
          <w:p>
            <w:pPr>
              <w:pStyle w:val="TableText"/>
              <w:ind w:left="1357"/>
              <w:spacing w:before="87" w:line="180" w:lineRule="auto"/>
              <w:rPr/>
            </w:pPr>
            <w:r>
              <w:rPr>
                <w:spacing w:val="21"/>
              </w:rPr>
              <w:t>允许偏差(明示标称值)</w:t>
            </w:r>
          </w:p>
        </w:tc>
        <w:tc>
          <w:tcPr>
            <w:tcW w:w="4710" w:type="dxa"/>
            <w:vAlign w:val="top"/>
            <w:tcBorders>
              <w:left w:val="single" w:color="231F20" w:sz="2" w:space="0"/>
            </w:tcBorders>
          </w:tcPr>
          <w:p>
            <w:pPr>
              <w:pStyle w:val="TableText"/>
              <w:ind w:left="1370"/>
              <w:spacing w:before="87" w:line="180" w:lineRule="auto"/>
              <w:rPr/>
            </w:pPr>
            <w:r>
              <w:rPr>
                <w:spacing w:val="21"/>
              </w:rPr>
              <w:t>允许偏差(未明示标称值)</w:t>
            </w:r>
          </w:p>
        </w:tc>
      </w:tr>
      <w:tr>
        <w:trPr>
          <w:trHeight w:val="346" w:hRule="atLeast"/>
        </w:trPr>
        <w:tc>
          <w:tcPr>
            <w:tcW w:w="4512" w:type="dxa"/>
            <w:vAlign w:val="top"/>
            <w:tcBorders>
              <w:right w:val="single" w:color="231F20" w:sz="2" w:space="0"/>
            </w:tcBorders>
          </w:tcPr>
          <w:p>
            <w:pPr>
              <w:pStyle w:val="TableText"/>
              <w:ind w:left="1975"/>
              <w:spacing w:before="86" w:line="198" w:lineRule="auto"/>
              <w:rPr/>
            </w:pPr>
            <w:r>
              <w:rPr>
                <w:spacing w:val="10"/>
              </w:rPr>
              <w:t>±1.</w:t>
            </w:r>
            <w:r>
              <w:rPr>
                <w:spacing w:val="-19"/>
              </w:rPr>
              <w:t xml:space="preserve"> </w:t>
            </w:r>
            <w:r>
              <w:rPr>
                <w:spacing w:val="10"/>
              </w:rPr>
              <w:t>5%</w:t>
            </w:r>
          </w:p>
        </w:tc>
        <w:tc>
          <w:tcPr>
            <w:tcW w:w="4710" w:type="dxa"/>
            <w:vAlign w:val="top"/>
            <w:tcBorders>
              <w:left w:val="single" w:color="231F20" w:sz="2" w:space="0"/>
            </w:tcBorders>
          </w:tcPr>
          <w:p>
            <w:pPr>
              <w:pStyle w:val="TableText"/>
              <w:ind w:left="2064"/>
              <w:spacing w:before="86" w:line="198" w:lineRule="auto"/>
              <w:rPr/>
            </w:pPr>
            <w:r>
              <w:rPr>
                <w:spacing w:val="14"/>
              </w:rPr>
              <w:t>≤3.</w:t>
            </w:r>
            <w:r>
              <w:rPr>
                <w:spacing w:val="-23"/>
              </w:rPr>
              <w:t xml:space="preserve"> </w:t>
            </w:r>
            <w:r>
              <w:rPr>
                <w:spacing w:val="14"/>
              </w:rPr>
              <w:t>0%</w:t>
            </w:r>
          </w:p>
        </w:tc>
      </w:tr>
    </w:tbl>
    <w:p>
      <w:pPr>
        <w:pStyle w:val="BodyText"/>
        <w:spacing w:line="344" w:lineRule="auto"/>
        <w:rPr/>
      </w:pPr>
      <w:r/>
    </w:p>
    <w:p>
      <w:pPr>
        <w:ind w:left="15"/>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5.6   </w:t>
      </w:r>
      <w:r>
        <w:rPr>
          <w:rFonts w:ascii="SimHei" w:hAnsi="SimHei" w:eastAsia="SimHei" w:cs="SimHei"/>
          <w:sz w:val="19"/>
          <w:szCs w:val="19"/>
          <w:spacing w:val="12"/>
        </w:rPr>
        <w:t>可见光反射比</w:t>
      </w:r>
    </w:p>
    <w:p>
      <w:pPr>
        <w:ind w:left="441"/>
        <w:spacing w:before="16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可见光反射比应符合表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4"/>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line="183" w:lineRule="auto"/>
        <w:sectPr>
          <w:headerReference w:type="default" r:id="rId21"/>
          <w:footerReference w:type="default" r:id="rId25"/>
          <w:pgSz w:w="11907" w:h="16841"/>
          <w:pgMar w:top="1684" w:right="1409" w:bottom="1293" w:left="1253" w:header="1386" w:footer="1106" w:gutter="0"/>
        </w:sectPr>
        <w:rPr>
          <w:rFonts w:ascii="Microsoft YaHei" w:hAnsi="Microsoft YaHei" w:eastAsia="Microsoft YaHei" w:cs="Microsoft YaHei"/>
          <w:sz w:val="19"/>
          <w:szCs w:val="19"/>
        </w:rPr>
      </w:pPr>
    </w:p>
    <w:p>
      <w:pPr>
        <w:pStyle w:val="BodyText"/>
        <w:spacing w:line="369" w:lineRule="auto"/>
        <w:rPr/>
      </w:pPr>
      <w:r/>
    </w:p>
    <w:p>
      <w:pPr>
        <w:ind w:left="15"/>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5.7   </w:t>
      </w:r>
      <w:r>
        <w:rPr>
          <w:rFonts w:ascii="SimHei" w:hAnsi="SimHei" w:eastAsia="SimHei" w:cs="SimHei"/>
          <w:sz w:val="19"/>
          <w:szCs w:val="19"/>
          <w:spacing w:val="13"/>
        </w:rPr>
        <w:t>落球冲击剥离性能</w:t>
      </w:r>
    </w:p>
    <w:p>
      <w:pPr>
        <w:ind w:left="437"/>
        <w:spacing w:before="167"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按</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3"/>
          <w:position w:val="-2"/>
        </w:rPr>
        <w:t>6.</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3"/>
          <w:position w:val="-2"/>
        </w:rPr>
        <w:t>6</w:t>
      </w:r>
      <w:r>
        <w:rPr>
          <w:rFonts w:ascii="Microsoft YaHei" w:hAnsi="Microsoft YaHei" w:eastAsia="Microsoft YaHei" w:cs="Microsoft YaHei"/>
          <w:sz w:val="19"/>
          <w:szCs w:val="19"/>
          <w:spacing w:val="13"/>
        </w:rPr>
        <w:t>试验后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,夹层玻璃符合 a)或 b)的规定</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3"/>
        </w:rPr>
        <w:t>:</w:t>
      </w:r>
    </w:p>
    <w:p>
      <w:pPr>
        <w:ind w:left="440"/>
        <w:spacing w:before="45"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a)    冲击高度为 </w:t>
      </w:r>
      <w:r>
        <w:rPr>
          <w:rFonts w:ascii="Microsoft YaHei" w:hAnsi="Microsoft YaHei" w:eastAsia="Microsoft YaHei" w:cs="Microsoft YaHei"/>
          <w:sz w:val="19"/>
          <w:szCs w:val="19"/>
          <w:spacing w:val="10"/>
          <w:position w:val="-2"/>
        </w:rPr>
        <w:t>4</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0"/>
          <w:position w:val="-2"/>
        </w:rPr>
        <w:t>800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0"/>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,样品不应破坏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rPr>
        <w:t>;</w:t>
      </w:r>
    </w:p>
    <w:p>
      <w:pPr>
        <w:ind w:left="859" w:right="77" w:hanging="419"/>
        <w:spacing w:before="46"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b)   样品破坏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,钢球不应穿透样品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,样品不应断裂成分离的块</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,在有玻璃剥落的部分</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中间层不应露</w:t>
      </w:r>
      <w:r>
        <w:rPr>
          <w:rFonts w:ascii="Microsoft YaHei" w:hAnsi="Microsoft YaHei" w:eastAsia="Microsoft YaHei" w:cs="Microsoft YaHei"/>
          <w:sz w:val="19"/>
          <w:szCs w:val="19"/>
          <w:spacing w:val="16"/>
        </w:rPr>
        <w:t>出光滑的表面</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,应被玻璃碎片牢固覆盖</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5"/>
        <w:spacing w:before="125"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5.</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0"/>
          <w:position w:val="-2"/>
        </w:rPr>
        <w:t>8   </w:t>
      </w:r>
      <w:r>
        <w:rPr>
          <w:rFonts w:ascii="SimHei" w:hAnsi="SimHei" w:eastAsia="SimHei" w:cs="SimHei"/>
          <w:sz w:val="19"/>
          <w:szCs w:val="19"/>
          <w:spacing w:val="10"/>
        </w:rPr>
        <w:t>霰弹袋冲击性能</w:t>
      </w:r>
    </w:p>
    <w:p>
      <w:pPr>
        <w:ind w:left="439"/>
        <w:spacing w:before="16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夹层玻璃冲击后的样品状态应符合表 </w:t>
      </w:r>
      <w:r>
        <w:rPr>
          <w:rFonts w:ascii="Microsoft YaHei" w:hAnsi="Microsoft YaHei" w:eastAsia="Microsoft YaHei" w:cs="Microsoft YaHei"/>
          <w:sz w:val="19"/>
          <w:szCs w:val="19"/>
          <w:spacing w:val="17"/>
          <w:position w:val="-2"/>
        </w:rPr>
        <w:t>7</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7"/>
        </w:rPr>
        <w:t>的规定</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。样品破坏后同时符合以下规</w:t>
      </w:r>
      <w:r>
        <w:rPr>
          <w:rFonts w:ascii="Microsoft YaHei" w:hAnsi="Microsoft YaHei" w:eastAsia="Microsoft YaHei" w:cs="Microsoft YaHei"/>
          <w:sz w:val="19"/>
          <w:szCs w:val="19"/>
          <w:spacing w:val="16"/>
        </w:rPr>
        <w:t>定时为安全破坏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845" w:right="52" w:hanging="405"/>
        <w:spacing w:before="41"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a)</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破坏时允许中间层出现裂缝或开 口</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,但是出现的裂缝或开口不应使直径为 </w:t>
      </w:r>
      <w:r>
        <w:rPr>
          <w:rFonts w:ascii="Microsoft YaHei" w:hAnsi="Microsoft YaHei" w:eastAsia="Microsoft YaHei" w:cs="Microsoft YaHei"/>
          <w:sz w:val="19"/>
          <w:szCs w:val="19"/>
          <w:spacing w:val="15"/>
          <w:position w:val="-2"/>
        </w:rPr>
        <w:t>76</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的球在25</w:t>
      </w:r>
      <w:r>
        <w:rPr>
          <w:rFonts w:ascii="Microsoft YaHei" w:hAnsi="Microsoft YaHei" w:eastAsia="Microsoft YaHei" w:cs="Microsoft YaHei"/>
          <w:sz w:val="19"/>
          <w:szCs w:val="19"/>
          <w:spacing w:val="15"/>
          <w:position w:val="-2"/>
        </w:rPr>
        <w:t>N</w:t>
      </w:r>
      <w:r>
        <w:rPr>
          <w:rFonts w:ascii="Microsoft YaHei" w:hAnsi="Microsoft YaHei" w:eastAsia="Microsoft YaHei" w:cs="Microsoft YaHei"/>
          <w:sz w:val="19"/>
          <w:szCs w:val="19"/>
          <w:spacing w:val="16"/>
        </w:rPr>
        <w:t>及以下的力作用下通过</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6"/>
        </w:rPr>
        <w:t>。</w:t>
      </w:r>
    </w:p>
    <w:p>
      <w:pPr>
        <w:ind w:left="846" w:right="77" w:hanging="406"/>
        <w:spacing w:before="2"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b)   冲击后样品出现碎片剥离时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,称量冲击后</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9"/>
        </w:rPr>
        <w:t>内从样品上剥落下的碎片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。剥落碎</w:t>
      </w:r>
      <w:r>
        <w:rPr>
          <w:rFonts w:ascii="Microsoft YaHei" w:hAnsi="Microsoft YaHei" w:eastAsia="Microsoft YaHei" w:cs="Microsoft YaHei"/>
          <w:sz w:val="19"/>
          <w:szCs w:val="19"/>
          <w:spacing w:val="18"/>
        </w:rPr>
        <w:t>片总质量</w:t>
      </w:r>
      <w:r>
        <w:rPr>
          <w:rFonts w:ascii="Microsoft YaHei" w:hAnsi="Microsoft YaHei" w:eastAsia="Microsoft YaHei" w:cs="Microsoft YaHei"/>
          <w:sz w:val="19"/>
          <w:szCs w:val="19"/>
          <w:spacing w:val="19"/>
        </w:rPr>
        <w:t>应小于夹层玻璃两侧最外片玻璃的</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9"/>
          <w:position w:val="-2"/>
        </w:rPr>
        <w:t>100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9"/>
          <w:position w:val="6"/>
        </w:rPr>
        <w:t>2</w:t>
      </w:r>
      <w:r>
        <w:rPr>
          <w:rFonts w:ascii="Microsoft YaHei" w:hAnsi="Microsoft YaHei" w:eastAsia="Microsoft YaHei" w:cs="Microsoft YaHei"/>
          <w:sz w:val="10"/>
          <w:szCs w:val="10"/>
          <w:spacing w:val="11"/>
          <w:w w:val="103"/>
          <w:position w:val="6"/>
        </w:rPr>
        <w:t xml:space="preserve">  </w:t>
      </w:r>
      <w:r>
        <w:rPr>
          <w:rFonts w:ascii="Microsoft YaHei" w:hAnsi="Microsoft YaHei" w:eastAsia="Microsoft YaHei" w:cs="Microsoft YaHei"/>
          <w:sz w:val="19"/>
          <w:szCs w:val="19"/>
          <w:spacing w:val="19"/>
        </w:rPr>
        <w:t>的质量的总和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,最大剥落碎片质量应小于剥落侧</w:t>
      </w:r>
      <w:r>
        <w:rPr>
          <w:rFonts w:ascii="Microsoft YaHei" w:hAnsi="Microsoft YaHei" w:eastAsia="Microsoft YaHei" w:cs="Microsoft YaHei"/>
          <w:sz w:val="19"/>
          <w:szCs w:val="19"/>
          <w:spacing w:val="13"/>
        </w:rPr>
        <w:t>夹层玻璃的最外层玻璃的 </w:t>
      </w:r>
      <w:r>
        <w:rPr>
          <w:rFonts w:ascii="Microsoft YaHei" w:hAnsi="Microsoft YaHei" w:eastAsia="Microsoft YaHei" w:cs="Microsoft YaHei"/>
          <w:sz w:val="19"/>
          <w:szCs w:val="19"/>
          <w:spacing w:val="13"/>
          <w:position w:val="-2"/>
        </w:rPr>
        <w:t>44</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3"/>
          <w:position w:val="6"/>
        </w:rPr>
        <w:t>2</w:t>
      </w:r>
      <w:r>
        <w:rPr>
          <w:rFonts w:ascii="Microsoft YaHei" w:hAnsi="Microsoft YaHei" w:eastAsia="Microsoft YaHei" w:cs="Microsoft YaHei"/>
          <w:sz w:val="10"/>
          <w:szCs w:val="10"/>
          <w:spacing w:val="11"/>
          <w:w w:val="101"/>
          <w:position w:val="6"/>
        </w:rPr>
        <w:t xml:space="preserve">  </w:t>
      </w:r>
      <w:r>
        <w:rPr>
          <w:rFonts w:ascii="Microsoft YaHei" w:hAnsi="Microsoft YaHei" w:eastAsia="Microsoft YaHei" w:cs="Microsoft YaHei"/>
          <w:sz w:val="19"/>
          <w:szCs w:val="19"/>
          <w:spacing w:val="13"/>
        </w:rPr>
        <w:t>的质量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3086"/>
        <w:spacing w:before="102" w:line="224"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5"/>
        </w:rPr>
        <w:t xml:space="preserve"> </w:t>
      </w:r>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夹层玻璃霰弹袋冲击后状态</w:t>
      </w:r>
    </w:p>
    <w:p>
      <w:pPr>
        <w:spacing w:line="165"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170"/>
        <w:gridCol w:w="2342"/>
        <w:gridCol w:w="2342"/>
        <w:gridCol w:w="2368"/>
      </w:tblGrid>
      <w:tr>
        <w:trPr>
          <w:trHeight w:val="351" w:hRule="atLeast"/>
        </w:trPr>
        <w:tc>
          <w:tcPr>
            <w:tcW w:w="2170" w:type="dxa"/>
            <w:vAlign w:val="top"/>
            <w:vMerge w:val="restart"/>
            <w:tcBorders>
              <w:left w:val="single" w:color="231F20" w:sz="6" w:space="0"/>
              <w:bottom w:val="nil"/>
              <w:top w:val="single" w:color="231F20" w:sz="6" w:space="0"/>
            </w:tcBorders>
          </w:tcPr>
          <w:p>
            <w:pPr>
              <w:pStyle w:val="TableText"/>
              <w:ind w:left="904"/>
              <w:spacing w:before="268" w:line="182" w:lineRule="auto"/>
              <w:rPr/>
            </w:pPr>
            <w:r>
              <w:rPr>
                <w:spacing w:val="11"/>
              </w:rPr>
              <w:t>类别</w:t>
            </w:r>
          </w:p>
        </w:tc>
        <w:tc>
          <w:tcPr>
            <w:tcW w:w="7052" w:type="dxa"/>
            <w:vAlign w:val="top"/>
            <w:gridSpan w:val="3"/>
            <w:tcBorders>
              <w:right w:val="single" w:color="231F20" w:sz="6" w:space="0"/>
              <w:top w:val="single" w:color="231F20" w:sz="6" w:space="0"/>
            </w:tcBorders>
          </w:tcPr>
          <w:p>
            <w:pPr>
              <w:pStyle w:val="TableText"/>
              <w:ind w:left="3181"/>
              <w:spacing w:before="87" w:line="184" w:lineRule="auto"/>
              <w:rPr/>
            </w:pPr>
            <w:r>
              <w:rPr>
                <w:spacing w:val="13"/>
              </w:rPr>
              <w:t>冲击高度</w:t>
            </w:r>
          </w:p>
        </w:tc>
      </w:tr>
      <w:tr>
        <w:trPr>
          <w:trHeight w:val="353" w:hRule="atLeast"/>
        </w:trPr>
        <w:tc>
          <w:tcPr>
            <w:tcW w:w="2170" w:type="dxa"/>
            <w:vAlign w:val="top"/>
            <w:vMerge w:val="continue"/>
            <w:tcBorders>
              <w:left w:val="single" w:color="231F20" w:sz="6" w:space="0"/>
              <w:bottom w:val="single" w:color="231F20" w:sz="6" w:space="0"/>
              <w:top w:val="nil"/>
            </w:tcBorders>
          </w:tcPr>
          <w:p>
            <w:pPr>
              <w:rPr>
                <w:rFonts w:ascii="Arial"/>
                <w:sz w:val="21"/>
              </w:rPr>
            </w:pPr>
            <w:r/>
          </w:p>
        </w:tc>
        <w:tc>
          <w:tcPr>
            <w:tcW w:w="2342" w:type="dxa"/>
            <w:vAlign w:val="top"/>
            <w:tcBorders>
              <w:bottom w:val="single" w:color="231F20" w:sz="6" w:space="0"/>
            </w:tcBorders>
          </w:tcPr>
          <w:p>
            <w:pPr>
              <w:pStyle w:val="TableText"/>
              <w:ind w:left="869"/>
              <w:spacing w:before="118" w:line="162" w:lineRule="auto"/>
              <w:rPr/>
            </w:pPr>
            <w:r>
              <w:rPr>
                <w:spacing w:val="1"/>
              </w:rPr>
              <w:t>300</w:t>
            </w:r>
            <w:r>
              <w:rPr>
                <w:spacing w:val="-8"/>
              </w:rPr>
              <w:t xml:space="preserve"> </w:t>
            </w:r>
            <w:r>
              <w:rPr/>
              <w:t>mm</w:t>
            </w:r>
          </w:p>
        </w:tc>
        <w:tc>
          <w:tcPr>
            <w:tcW w:w="2342" w:type="dxa"/>
            <w:vAlign w:val="top"/>
            <w:tcBorders>
              <w:bottom w:val="single" w:color="231F20" w:sz="6" w:space="0"/>
            </w:tcBorders>
          </w:tcPr>
          <w:p>
            <w:pPr>
              <w:pStyle w:val="TableText"/>
              <w:ind w:left="874"/>
              <w:spacing w:before="117" w:line="163" w:lineRule="auto"/>
              <w:rPr/>
            </w:pPr>
            <w:r>
              <w:rPr>
                <w:spacing w:val="1"/>
              </w:rPr>
              <w:t>750</w:t>
            </w:r>
            <w:r>
              <w:rPr>
                <w:spacing w:val="-9"/>
              </w:rPr>
              <w:t xml:space="preserve"> </w:t>
            </w:r>
            <w:r>
              <w:rPr/>
              <w:t>mm</w:t>
            </w:r>
          </w:p>
        </w:tc>
        <w:tc>
          <w:tcPr>
            <w:tcW w:w="2368" w:type="dxa"/>
            <w:vAlign w:val="top"/>
            <w:tcBorders>
              <w:bottom w:val="single" w:color="231F20" w:sz="6" w:space="0"/>
              <w:right w:val="single" w:color="231F20" w:sz="6" w:space="0"/>
            </w:tcBorders>
          </w:tcPr>
          <w:p>
            <w:pPr>
              <w:pStyle w:val="TableText"/>
              <w:ind w:left="814"/>
              <w:spacing w:before="114" w:line="164" w:lineRule="auto"/>
              <w:rPr/>
            </w:pPr>
            <w:r>
              <w:rPr>
                <w:spacing w:val="5"/>
              </w:rPr>
              <w:t>1</w:t>
            </w:r>
            <w:r>
              <w:rPr>
                <w:spacing w:val="-11"/>
              </w:rPr>
              <w:t xml:space="preserve"> </w:t>
            </w:r>
            <w:r>
              <w:rPr>
                <w:spacing w:val="5"/>
              </w:rPr>
              <w:t>200</w:t>
            </w:r>
            <w:r>
              <w:rPr>
                <w:spacing w:val="-9"/>
              </w:rPr>
              <w:t xml:space="preserve"> </w:t>
            </w:r>
            <w:r>
              <w:rPr/>
              <w:t>mm</w:t>
            </w:r>
          </w:p>
        </w:tc>
      </w:tr>
      <w:tr>
        <w:trPr>
          <w:trHeight w:val="344" w:hRule="atLeast"/>
        </w:trPr>
        <w:tc>
          <w:tcPr>
            <w:tcW w:w="2170" w:type="dxa"/>
            <w:vAlign w:val="top"/>
            <w:tcBorders>
              <w:left w:val="single" w:color="231F20" w:sz="6" w:space="0"/>
              <w:top w:val="single" w:color="231F20" w:sz="6" w:space="0"/>
            </w:tcBorders>
          </w:tcPr>
          <w:p>
            <w:pPr>
              <w:pStyle w:val="TableText"/>
              <w:ind w:left="843"/>
              <w:spacing w:before="86" w:line="181" w:lineRule="auto"/>
              <w:rPr/>
            </w:pPr>
            <w:r>
              <w:rPr>
                <w:spacing w:val="4"/>
              </w:rPr>
              <w:t>Ⅱ-1</w:t>
            </w:r>
            <w:r>
              <w:rPr>
                <w:spacing w:val="4"/>
                <w:position w:val="1"/>
              </w:rPr>
              <w:t>类</w:t>
            </w:r>
          </w:p>
        </w:tc>
        <w:tc>
          <w:tcPr>
            <w:tcW w:w="2342" w:type="dxa"/>
            <w:vAlign w:val="top"/>
            <w:tcBorders>
              <w:top w:val="single" w:color="231F20" w:sz="6" w:space="0"/>
            </w:tcBorders>
          </w:tcPr>
          <w:p>
            <w:pPr>
              <w:pStyle w:val="TableText"/>
              <w:ind w:left="455"/>
              <w:spacing w:before="86" w:line="182" w:lineRule="auto"/>
              <w:rPr/>
            </w:pPr>
            <w:r>
              <w:rPr>
                <w:spacing w:val="18"/>
              </w:rPr>
              <w:t>未破坏或安全破坏</w:t>
            </w:r>
          </w:p>
        </w:tc>
        <w:tc>
          <w:tcPr>
            <w:tcW w:w="2342" w:type="dxa"/>
            <w:vAlign w:val="top"/>
            <w:tcBorders>
              <w:top w:val="single" w:color="231F20" w:sz="6" w:space="0"/>
            </w:tcBorders>
          </w:tcPr>
          <w:p>
            <w:pPr>
              <w:pStyle w:val="TableText"/>
              <w:ind w:left="459"/>
              <w:spacing w:before="86" w:line="182" w:lineRule="auto"/>
              <w:rPr/>
            </w:pPr>
            <w:r>
              <w:rPr>
                <w:spacing w:val="18"/>
              </w:rPr>
              <w:t>未破坏或安全破坏</w:t>
            </w:r>
          </w:p>
        </w:tc>
        <w:tc>
          <w:tcPr>
            <w:tcW w:w="2368" w:type="dxa"/>
            <w:vAlign w:val="top"/>
            <w:tcBorders>
              <w:right w:val="single" w:color="231F20" w:sz="6" w:space="0"/>
              <w:top w:val="single" w:color="231F20" w:sz="6" w:space="0"/>
            </w:tcBorders>
          </w:tcPr>
          <w:p>
            <w:pPr>
              <w:pStyle w:val="TableText"/>
              <w:ind w:left="473"/>
              <w:spacing w:before="86" w:line="182" w:lineRule="auto"/>
              <w:rPr/>
            </w:pPr>
            <w:r>
              <w:rPr>
                <w:spacing w:val="18"/>
              </w:rPr>
              <w:t>未破坏或安全破坏</w:t>
            </w:r>
          </w:p>
        </w:tc>
      </w:tr>
      <w:tr>
        <w:trPr>
          <w:trHeight w:val="353" w:hRule="atLeast"/>
        </w:trPr>
        <w:tc>
          <w:tcPr>
            <w:tcW w:w="2170" w:type="dxa"/>
            <w:vAlign w:val="top"/>
            <w:tcBorders>
              <w:left w:val="single" w:color="231F20" w:sz="6" w:space="0"/>
            </w:tcBorders>
          </w:tcPr>
          <w:p>
            <w:pPr>
              <w:pStyle w:val="TableText"/>
              <w:ind w:left="843"/>
              <w:spacing w:before="98" w:line="181" w:lineRule="auto"/>
              <w:rPr/>
            </w:pPr>
            <w:r>
              <w:rPr>
                <w:spacing w:val="4"/>
              </w:rPr>
              <w:t>Ⅱ-2</w:t>
            </w:r>
            <w:r>
              <w:rPr>
                <w:spacing w:val="4"/>
                <w:position w:val="1"/>
              </w:rPr>
              <w:t>类</w:t>
            </w:r>
          </w:p>
        </w:tc>
        <w:tc>
          <w:tcPr>
            <w:tcW w:w="2342" w:type="dxa"/>
            <w:vAlign w:val="top"/>
          </w:tcPr>
          <w:p>
            <w:pPr>
              <w:pStyle w:val="TableText"/>
              <w:ind w:left="455"/>
              <w:spacing w:before="98" w:line="182" w:lineRule="auto"/>
              <w:rPr/>
            </w:pPr>
            <w:r>
              <w:rPr>
                <w:spacing w:val="18"/>
              </w:rPr>
              <w:t>未破坏或安全破坏</w:t>
            </w:r>
          </w:p>
        </w:tc>
        <w:tc>
          <w:tcPr>
            <w:tcW w:w="2342" w:type="dxa"/>
            <w:vAlign w:val="top"/>
          </w:tcPr>
          <w:p>
            <w:pPr>
              <w:pStyle w:val="TableText"/>
              <w:ind w:left="459"/>
              <w:spacing w:before="98" w:line="182" w:lineRule="auto"/>
              <w:rPr/>
            </w:pPr>
            <w:r>
              <w:rPr>
                <w:spacing w:val="18"/>
              </w:rPr>
              <w:t>未破坏或安全破坏</w:t>
            </w:r>
          </w:p>
        </w:tc>
        <w:tc>
          <w:tcPr>
            <w:tcW w:w="2368" w:type="dxa"/>
            <w:vAlign w:val="top"/>
            <w:tcBorders>
              <w:right w:val="single" w:color="231F20" w:sz="6" w:space="0"/>
            </w:tcBorders>
          </w:tcPr>
          <w:p>
            <w:pPr>
              <w:pStyle w:val="TableText"/>
              <w:ind w:left="1100"/>
              <w:spacing w:before="177" w:line="119" w:lineRule="exact"/>
              <w:rPr/>
            </w:pPr>
            <w:r>
              <w:rPr>
                <w:position w:val="-7"/>
              </w:rPr>
              <w:t>—</w:t>
            </w:r>
          </w:p>
        </w:tc>
      </w:tr>
      <w:tr>
        <w:trPr>
          <w:trHeight w:val="354" w:hRule="atLeast"/>
        </w:trPr>
        <w:tc>
          <w:tcPr>
            <w:tcW w:w="2170" w:type="dxa"/>
            <w:vAlign w:val="top"/>
            <w:tcBorders>
              <w:left w:val="single" w:color="231F20" w:sz="6" w:space="0"/>
              <w:bottom w:val="single" w:color="231F20" w:sz="6" w:space="0"/>
            </w:tcBorders>
          </w:tcPr>
          <w:p>
            <w:pPr>
              <w:pStyle w:val="TableText"/>
              <w:ind w:left="930"/>
              <w:spacing w:before="101" w:line="181" w:lineRule="auto"/>
              <w:rPr/>
            </w:pPr>
            <w:r>
              <w:rPr>
                <w:spacing w:val="-2"/>
              </w:rPr>
              <w:t>Ⅲ类</w:t>
            </w:r>
          </w:p>
        </w:tc>
        <w:tc>
          <w:tcPr>
            <w:tcW w:w="2342" w:type="dxa"/>
            <w:vAlign w:val="top"/>
            <w:tcBorders>
              <w:bottom w:val="single" w:color="231F20" w:sz="6" w:space="0"/>
            </w:tcBorders>
          </w:tcPr>
          <w:p>
            <w:pPr>
              <w:pStyle w:val="TableText"/>
              <w:ind w:left="455"/>
              <w:spacing w:before="101" w:line="182" w:lineRule="auto"/>
              <w:rPr/>
            </w:pPr>
            <w:r>
              <w:rPr>
                <w:spacing w:val="18"/>
              </w:rPr>
              <w:t>未破坏或安全破坏</w:t>
            </w:r>
          </w:p>
        </w:tc>
        <w:tc>
          <w:tcPr>
            <w:tcW w:w="2342" w:type="dxa"/>
            <w:vAlign w:val="top"/>
            <w:tcBorders>
              <w:bottom w:val="single" w:color="231F20" w:sz="6" w:space="0"/>
            </w:tcBorders>
          </w:tcPr>
          <w:p>
            <w:pPr>
              <w:pStyle w:val="TableText"/>
              <w:ind w:left="1088"/>
              <w:spacing w:before="179" w:line="120" w:lineRule="exact"/>
              <w:rPr/>
            </w:pPr>
            <w:r>
              <w:rPr>
                <w:position w:val="-7"/>
              </w:rPr>
              <w:t>—</w:t>
            </w:r>
          </w:p>
        </w:tc>
        <w:tc>
          <w:tcPr>
            <w:tcW w:w="2368" w:type="dxa"/>
            <w:vAlign w:val="top"/>
            <w:tcBorders>
              <w:bottom w:val="single" w:color="231F20" w:sz="6" w:space="0"/>
              <w:right w:val="single" w:color="231F20" w:sz="6" w:space="0"/>
            </w:tcBorders>
          </w:tcPr>
          <w:p>
            <w:pPr>
              <w:pStyle w:val="TableText"/>
              <w:ind w:left="1100"/>
              <w:spacing w:before="179" w:line="120" w:lineRule="exact"/>
              <w:rPr/>
            </w:pPr>
            <w:r>
              <w:rPr>
                <w:position w:val="-7"/>
              </w:rPr>
              <w:t>—</w:t>
            </w:r>
          </w:p>
        </w:tc>
      </w:tr>
      <w:tr>
        <w:trPr>
          <w:trHeight w:val="351" w:hRule="atLeast"/>
        </w:trPr>
        <w:tc>
          <w:tcPr>
            <w:tcW w:w="9222" w:type="dxa"/>
            <w:vAlign w:val="top"/>
            <w:gridSpan w:val="4"/>
            <w:tcBorders>
              <w:left w:val="single" w:color="231F20" w:sz="6" w:space="0"/>
              <w:bottom w:val="single" w:color="231F20" w:sz="6" w:space="0"/>
              <w:right w:val="single" w:color="231F20" w:sz="6" w:space="0"/>
              <w:top w:val="single" w:color="231F20" w:sz="6" w:space="0"/>
            </w:tcBorders>
          </w:tcPr>
          <w:p>
            <w:pPr>
              <w:pStyle w:val="TableText"/>
              <w:ind w:left="475"/>
              <w:spacing w:before="92" w:line="184" w:lineRule="auto"/>
              <w:rPr/>
            </w:pPr>
            <w:r>
              <w:rPr>
                <w:rFonts w:ascii="SimHei" w:hAnsi="SimHei" w:eastAsia="SimHei" w:cs="SimHei"/>
                <w:spacing w:val="3"/>
              </w:rPr>
              <w:t>注</w:t>
            </w:r>
            <w:r>
              <w:rPr>
                <w:rFonts w:ascii="SimHei" w:hAnsi="SimHei" w:eastAsia="SimHei" w:cs="SimHei"/>
                <w:spacing w:val="-31"/>
              </w:rPr>
              <w:t xml:space="preserve"> </w:t>
            </w:r>
            <w:r>
              <w:rPr>
                <w:spacing w:val="3"/>
              </w:rPr>
              <w:t>:</w:t>
            </w:r>
            <w:r>
              <w:rPr>
                <w:spacing w:val="27"/>
              </w:rPr>
              <w:t xml:space="preserve"> </w:t>
            </w:r>
            <w:r>
              <w:rPr>
                <w:spacing w:val="3"/>
              </w:rPr>
              <w:t>“</w:t>
            </w:r>
            <w:r>
              <w:rPr>
                <w:spacing w:val="-30"/>
                <w:w w:val="71"/>
              </w:rPr>
              <w:t>—</w:t>
            </w:r>
            <w:r>
              <w:rPr>
                <w:spacing w:val="-30"/>
              </w:rPr>
              <w:t xml:space="preserve"> </w:t>
            </w:r>
            <w:r>
              <w:rPr>
                <w:spacing w:val="3"/>
              </w:rPr>
              <w:t>”表示不作要求</w:t>
            </w:r>
            <w:r>
              <w:rPr>
                <w:spacing w:val="-19"/>
              </w:rPr>
              <w:t xml:space="preserve"> </w:t>
            </w:r>
            <w:r>
              <w:rPr>
                <w:spacing w:val="3"/>
              </w:rPr>
              <w:t>。</w:t>
            </w:r>
          </w:p>
        </w:tc>
      </w:tr>
    </w:tbl>
    <w:p>
      <w:pPr>
        <w:pStyle w:val="BodyText"/>
        <w:spacing w:line="344" w:lineRule="auto"/>
        <w:rPr/>
      </w:pPr>
      <w:r/>
    </w:p>
    <w:p>
      <w:pPr>
        <w:ind w:left="15"/>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5.9   </w:t>
      </w:r>
      <w:r>
        <w:rPr>
          <w:rFonts w:ascii="SimHei" w:hAnsi="SimHei" w:eastAsia="SimHei" w:cs="SimHei"/>
          <w:sz w:val="19"/>
          <w:szCs w:val="19"/>
          <w:spacing w:val="10"/>
        </w:rPr>
        <w:t>耐热性能</w:t>
      </w:r>
    </w:p>
    <w:p>
      <w:pPr>
        <w:ind w:left="18" w:right="77" w:firstLine="421"/>
        <w:spacing w:before="169" w:line="223"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S类夹层玻璃在 </w:t>
      </w:r>
      <w:r>
        <w:rPr>
          <w:rFonts w:ascii="Microsoft YaHei" w:hAnsi="Microsoft YaHei" w:eastAsia="Microsoft YaHei" w:cs="Microsoft YaHei"/>
          <w:sz w:val="19"/>
          <w:szCs w:val="19"/>
          <w:spacing w:val="19"/>
          <w:position w:val="-1"/>
        </w:rPr>
        <w:t>100</w:t>
      </w:r>
      <w:r>
        <w:rPr>
          <w:rFonts w:ascii="Microsoft YaHei" w:hAnsi="Microsoft YaHei" w:eastAsia="Microsoft YaHei" w:cs="Microsoft YaHei"/>
          <w:sz w:val="19"/>
          <w:szCs w:val="19"/>
          <w:spacing w:val="19"/>
        </w:rPr>
        <w:t>℃下保温 </w:t>
      </w:r>
      <w:r>
        <w:rPr>
          <w:rFonts w:ascii="Microsoft YaHei" w:hAnsi="Microsoft YaHei" w:eastAsia="Microsoft YaHei" w:cs="Microsoft YaHei"/>
          <w:sz w:val="19"/>
          <w:szCs w:val="19"/>
          <w:spacing w:val="19"/>
          <w:position w:val="-1"/>
        </w:rPr>
        <w:t>2</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9"/>
          <w:position w:val="-1"/>
        </w:rPr>
        <w:t>h</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19"/>
        </w:rPr>
        <w:t>L类夹层玻璃在 </w:t>
      </w:r>
      <w:r>
        <w:rPr>
          <w:rFonts w:ascii="Microsoft YaHei" w:hAnsi="Microsoft YaHei" w:eastAsia="Microsoft YaHei" w:cs="Microsoft YaHei"/>
          <w:sz w:val="19"/>
          <w:szCs w:val="19"/>
          <w:spacing w:val="19"/>
          <w:position w:val="-1"/>
        </w:rPr>
        <w:t>100</w:t>
      </w:r>
      <w:r>
        <w:rPr>
          <w:rFonts w:ascii="Microsoft YaHei" w:hAnsi="Microsoft YaHei" w:eastAsia="Microsoft YaHei" w:cs="Microsoft YaHei"/>
          <w:sz w:val="19"/>
          <w:szCs w:val="19"/>
          <w:spacing w:val="19"/>
        </w:rPr>
        <w:t>℃下保温 </w:t>
      </w:r>
      <w:r>
        <w:rPr>
          <w:rFonts w:ascii="Microsoft YaHei" w:hAnsi="Microsoft YaHei" w:eastAsia="Microsoft YaHei" w:cs="Microsoft YaHei"/>
          <w:sz w:val="19"/>
          <w:szCs w:val="19"/>
          <w:spacing w:val="19"/>
          <w:position w:val="-1"/>
        </w:rPr>
        <w:t>16</w:t>
      </w:r>
      <w:r>
        <w:rPr>
          <w:rFonts w:ascii="Microsoft YaHei" w:hAnsi="Microsoft YaHei" w:eastAsia="Microsoft YaHei" w:cs="Microsoft YaHei"/>
          <w:sz w:val="19"/>
          <w:szCs w:val="19"/>
          <w:spacing w:val="19"/>
        </w:rPr>
        <w:t>h后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spacing w:val="19"/>
        </w:rPr>
        <w:t>边</w:t>
      </w:r>
      <w:r>
        <w:rPr>
          <w:rFonts w:ascii="Microsoft YaHei" w:hAnsi="Microsoft YaHei" w:eastAsia="Microsoft YaHei" w:cs="Microsoft YaHei"/>
          <w:sz w:val="19"/>
          <w:szCs w:val="19"/>
          <w:spacing w:val="18"/>
        </w:rPr>
        <w:t>部不应缺胶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在超出玻</w:t>
      </w:r>
      <w:r>
        <w:rPr>
          <w:rFonts w:ascii="Microsoft YaHei" w:hAnsi="Microsoft YaHei" w:eastAsia="Microsoft YaHei" w:cs="Microsoft YaHei"/>
          <w:sz w:val="19"/>
          <w:szCs w:val="19"/>
          <w:spacing w:val="10"/>
        </w:rPr>
        <w:t>璃原边</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0"/>
          <w:position w:val="-2"/>
        </w:rPr>
        <w:t>15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rPr>
        <w:t>、切割边</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0"/>
          <w:position w:val="-2"/>
        </w:rPr>
        <w:t>20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0"/>
        </w:rPr>
        <w:t>的部分不应产生气</w:t>
      </w:r>
      <w:r>
        <w:rPr>
          <w:rFonts w:ascii="Microsoft YaHei" w:hAnsi="Microsoft YaHei" w:eastAsia="Microsoft YaHei" w:cs="Microsoft YaHei"/>
          <w:sz w:val="19"/>
          <w:szCs w:val="19"/>
          <w:spacing w:val="9"/>
        </w:rPr>
        <w:t>泡</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9"/>
        </w:rPr>
        <w:t>、脱胶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、浑浊或变色</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9"/>
        </w:rPr>
        <w:t>。试验后符合</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9"/>
          <w:position w:val="-2"/>
        </w:rPr>
        <w:t>L</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9"/>
        </w:rPr>
        <w:t>类夹层玻璃规</w:t>
      </w:r>
      <w:r>
        <w:rPr>
          <w:rFonts w:ascii="Microsoft YaHei" w:hAnsi="Microsoft YaHei" w:eastAsia="Microsoft YaHei" w:cs="Microsoft YaHei"/>
          <w:sz w:val="19"/>
          <w:szCs w:val="19"/>
          <w:spacing w:val="18"/>
        </w:rPr>
        <w:t>定的产品被认为同时符合 S类产品的规定</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8"/>
        </w:rPr>
        <w:t>。</w:t>
      </w:r>
    </w:p>
    <w:p>
      <w:pPr>
        <w:ind w:left="444"/>
        <w:spacing w:before="1" w:line="182" w:lineRule="auto"/>
        <w:rPr>
          <w:rFonts w:ascii="Microsoft YaHei" w:hAnsi="Microsoft YaHei" w:eastAsia="Microsoft YaHei" w:cs="Microsoft YaHei"/>
          <w:sz w:val="16"/>
          <w:szCs w:val="16"/>
        </w:rPr>
      </w:pPr>
      <w:r>
        <w:drawing>
          <wp:anchor distT="0" distB="0" distL="0" distR="0" simplePos="0" relativeHeight="251686912" behindDoc="0" locked="0" layoutInCell="1" allowOverlap="1">
            <wp:simplePos x="0" y="0"/>
            <wp:positionH relativeFrom="column">
              <wp:posOffset>2193683</wp:posOffset>
            </wp:positionH>
            <wp:positionV relativeFrom="paragraph">
              <wp:posOffset>24323</wp:posOffset>
            </wp:positionV>
            <wp:extent cx="190499" cy="190500"/>
            <wp:effectExtent l="0" t="0" r="0" b="0"/>
            <wp:wrapNone/>
            <wp:docPr id="30" name="IM 30"/>
            <wp:cNvGraphicFramePr/>
            <a:graphic>
              <a:graphicData uri="http://schemas.openxmlformats.org/drawingml/2006/picture">
                <pic:pic>
                  <pic:nvPicPr>
                    <pic:cNvPr id="30" name="IM 30"/>
                    <pic:cNvPicPr/>
                  </pic:nvPicPr>
                  <pic:blipFill>
                    <a:blip r:embed="rId4"/>
                    <a:stretch>
                      <a:fillRect/>
                    </a:stretch>
                  </pic:blipFill>
                  <pic:spPr>
                    <a:xfrm rot="0">
                      <a:off x="0" y="0"/>
                      <a:ext cx="190499" cy="190500"/>
                    </a:xfrm>
                    <a:prstGeom prst="rect">
                      <a:avLst/>
                    </a:prstGeom>
                  </pic:spPr>
                </pic:pic>
              </a:graphicData>
            </a:graphic>
          </wp:anchor>
        </w:drawing>
      </w:r>
      <w:r>
        <w:rPr>
          <w:rFonts w:ascii="SimHei" w:hAnsi="SimHei" w:eastAsia="SimHei" w:cs="SimHei"/>
          <w:sz w:val="16"/>
          <w:szCs w:val="16"/>
          <w:spacing w:val="17"/>
        </w:rPr>
        <w:t>注</w:t>
      </w:r>
      <w:r>
        <w:rPr>
          <w:rFonts w:ascii="SimHei" w:hAnsi="SimHei" w:eastAsia="SimHei" w:cs="SimHei"/>
          <w:sz w:val="16"/>
          <w:szCs w:val="16"/>
          <w:spacing w:val="-33"/>
        </w:rPr>
        <w:t xml:space="preserve"> </w:t>
      </w:r>
      <w:r>
        <w:rPr>
          <w:rFonts w:ascii="Microsoft YaHei" w:hAnsi="Microsoft YaHei" w:eastAsia="Microsoft YaHei" w:cs="Microsoft YaHei"/>
          <w:sz w:val="16"/>
          <w:szCs w:val="16"/>
          <w:spacing w:val="17"/>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7"/>
        </w:rPr>
        <w:t>缺胶指中间层由于被沸水溶解而缺少的现象</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7"/>
        </w:rPr>
        <w:t>。</w:t>
      </w:r>
    </w:p>
    <w:p>
      <w:pPr>
        <w:ind w:left="15"/>
        <w:spacing w:before="216"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5.</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4"/>
          <w:position w:val="-1"/>
        </w:rPr>
        <w:t>10</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4"/>
        </w:rPr>
        <w:t>耐湿性能</w:t>
      </w:r>
    </w:p>
    <w:p>
      <w:pPr>
        <w:ind w:left="21" w:right="77" w:firstLine="418"/>
        <w:spacing w:before="172"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夹层玻璃</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在</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温</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度</w:t>
      </w:r>
      <w:r>
        <w:rPr>
          <w:rFonts w:ascii="Microsoft YaHei" w:hAnsi="Microsoft YaHei" w:eastAsia="Microsoft YaHei" w:cs="Microsoft YaHei"/>
          <w:sz w:val="19"/>
          <w:szCs w:val="19"/>
          <w:spacing w:val="39"/>
          <w:w w:val="101"/>
        </w:rPr>
        <w:t xml:space="preserve"> </w:t>
      </w:r>
      <w:r>
        <w:rPr>
          <w:rFonts w:ascii="Microsoft YaHei" w:hAnsi="Microsoft YaHei" w:eastAsia="Microsoft YaHei" w:cs="Microsoft YaHei"/>
          <w:sz w:val="19"/>
          <w:szCs w:val="19"/>
          <w:position w:val="-1"/>
        </w:rPr>
        <w:t>50 ℃</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rPr>
        <w:t>相</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对</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湿</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度</w:t>
      </w:r>
      <w:r>
        <w:rPr>
          <w:rFonts w:ascii="Microsoft YaHei" w:hAnsi="Microsoft YaHei" w:eastAsia="Microsoft YaHei" w:cs="Microsoft YaHei"/>
          <w:sz w:val="19"/>
          <w:szCs w:val="19"/>
          <w:spacing w:val="40"/>
        </w:rPr>
        <w:t xml:space="preserve"> </w:t>
      </w:r>
      <w:r>
        <w:rPr>
          <w:rFonts w:ascii="Microsoft YaHei" w:hAnsi="Microsoft YaHei" w:eastAsia="Microsoft YaHei" w:cs="Microsoft YaHei"/>
          <w:sz w:val="19"/>
          <w:szCs w:val="19"/>
        </w:rPr>
        <w:t>98%条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件</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下</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放</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置</w:t>
      </w:r>
      <w:r>
        <w:rPr>
          <w:rFonts w:ascii="Microsoft YaHei" w:hAnsi="Microsoft YaHei" w:eastAsia="Microsoft YaHei" w:cs="Microsoft YaHei"/>
          <w:sz w:val="19"/>
          <w:szCs w:val="19"/>
          <w:spacing w:val="38"/>
          <w:w w:val="101"/>
        </w:rPr>
        <w:t xml:space="preserve"> </w:t>
      </w:r>
      <w:r>
        <w:rPr>
          <w:rFonts w:ascii="Microsoft YaHei" w:hAnsi="Microsoft YaHei" w:eastAsia="Microsoft YaHei" w:cs="Microsoft YaHei"/>
          <w:sz w:val="19"/>
          <w:szCs w:val="19"/>
          <w:position w:val="-1"/>
        </w:rPr>
        <w:t>336 h</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rPr>
        <w:t>后 </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rPr>
        <w:t>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超 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璃</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原</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边</w:t>
      </w:r>
      <w:r>
        <w:rPr>
          <w:rFonts w:ascii="Microsoft YaHei" w:hAnsi="Microsoft YaHei" w:eastAsia="Microsoft YaHei" w:cs="Microsoft YaHei"/>
          <w:sz w:val="19"/>
          <w:szCs w:val="19"/>
          <w:spacing w:val="43"/>
          <w:w w:val="101"/>
        </w:rPr>
        <w:t xml:space="preserve"> </w:t>
      </w:r>
      <w:r>
        <w:rPr>
          <w:rFonts w:ascii="Microsoft YaHei" w:hAnsi="Microsoft YaHei" w:eastAsia="Microsoft YaHei" w:cs="Microsoft YaHei"/>
          <w:sz w:val="19"/>
          <w:szCs w:val="19"/>
          <w:position w:val="-1"/>
        </w:rPr>
        <w:t>15 mm</w:t>
      </w:r>
      <w:r>
        <w:rPr>
          <w:rFonts w:ascii="Microsoft YaHei" w:hAnsi="Microsoft YaHei" w:eastAsia="Microsoft YaHei" w:cs="Microsoft YaHei"/>
          <w:sz w:val="19"/>
          <w:szCs w:val="19"/>
          <w:position w:val="1"/>
        </w:rPr>
        <w:t>、</w:t>
      </w:r>
      <w:r>
        <w:rPr>
          <w:rFonts w:ascii="Microsoft YaHei" w:hAnsi="Microsoft YaHei" w:eastAsia="Microsoft YaHei" w:cs="Microsoft YaHei"/>
          <w:sz w:val="19"/>
          <w:szCs w:val="19"/>
        </w:rPr>
        <w:t>切</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rPr>
        <w:t>割</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边</w:t>
      </w:r>
      <w:r>
        <w:rPr>
          <w:rFonts w:ascii="Microsoft YaHei" w:hAnsi="Microsoft YaHei" w:eastAsia="Microsoft YaHei" w:cs="Microsoft YaHei"/>
          <w:sz w:val="19"/>
          <w:szCs w:val="19"/>
          <w:spacing w:val="4"/>
          <w:position w:val="-2"/>
        </w:rPr>
        <w:t>20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4"/>
        </w:rPr>
        <w:t>或裂纹</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position w:val="-2"/>
        </w:rPr>
        <w:t>10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4"/>
        </w:rPr>
        <w:t>的部分不应产生气泡</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、脱</w:t>
      </w:r>
      <w:r>
        <w:rPr>
          <w:rFonts w:ascii="Microsoft YaHei" w:hAnsi="Microsoft YaHei" w:eastAsia="Microsoft YaHei" w:cs="Microsoft YaHei"/>
          <w:sz w:val="19"/>
          <w:szCs w:val="19"/>
          <w:spacing w:val="3"/>
        </w:rPr>
        <w:t>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、浑浊或变色</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w:t>
      </w:r>
    </w:p>
    <w:p>
      <w:pPr>
        <w:ind w:left="15"/>
        <w:spacing w:before="97" w:line="223" w:lineRule="auto"/>
        <w:rPr>
          <w:rFonts w:ascii="SimHei" w:hAnsi="SimHei" w:eastAsia="SimHei" w:cs="SimHei"/>
          <w:sz w:val="19"/>
          <w:szCs w:val="19"/>
        </w:rPr>
      </w:pP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6"/>
          <w:position w:val="-2"/>
        </w:rPr>
        <w:t>11   </w:t>
      </w:r>
      <w:r>
        <w:rPr>
          <w:rFonts w:ascii="SimHei" w:hAnsi="SimHei" w:eastAsia="SimHei" w:cs="SimHei"/>
          <w:sz w:val="19"/>
          <w:szCs w:val="19"/>
          <w:spacing w:val="6"/>
        </w:rPr>
        <w:t>耐辐照性能</w:t>
      </w:r>
    </w:p>
    <w:p>
      <w:pPr>
        <w:ind w:left="17" w:firstLine="422"/>
        <w:spacing w:before="168"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夹层玻璃经辐照 </w:t>
      </w:r>
      <w:r>
        <w:rPr>
          <w:rFonts w:ascii="Microsoft YaHei" w:hAnsi="Microsoft YaHei" w:eastAsia="Microsoft YaHei" w:cs="Microsoft YaHei"/>
          <w:sz w:val="19"/>
          <w:szCs w:val="19"/>
          <w:spacing w:val="11"/>
          <w:position w:val="-2"/>
        </w:rPr>
        <w:t>2</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11"/>
          <w:position w:val="-2"/>
        </w:rPr>
        <w:t>000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1"/>
        </w:rPr>
        <w:t>h后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,被辐照区超出玻璃原边</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position w:val="-2"/>
        </w:rPr>
        <w:t>10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1"/>
        </w:rPr>
        <w:t>、切割边</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1"/>
          <w:position w:val="-2"/>
        </w:rPr>
        <w:t>15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1"/>
        </w:rPr>
        <w:t>的部分不应产生气泡</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12"/>
        </w:rPr>
        <w:t>脱胶</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2"/>
        </w:rPr>
        <w:t>、浑浊或变色</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,可见光透射比的变化应符合表 </w:t>
      </w:r>
      <w:r>
        <w:rPr>
          <w:rFonts w:ascii="Microsoft YaHei" w:hAnsi="Microsoft YaHei" w:eastAsia="Microsoft YaHei" w:cs="Microsoft YaHei"/>
          <w:sz w:val="19"/>
          <w:szCs w:val="19"/>
          <w:spacing w:val="12"/>
          <w:position w:val="-2"/>
        </w:rPr>
        <w:t>8</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2"/>
        </w:rPr>
        <w:t>的规定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rPr>
        <w:t>。</w:t>
      </w:r>
    </w:p>
    <w:p>
      <w:pPr>
        <w:ind w:left="2457"/>
        <w:spacing w:before="98" w:line="223" w:lineRule="auto"/>
        <w:rPr>
          <w:rFonts w:ascii="SimHei" w:hAnsi="SimHei" w:eastAsia="SimHei" w:cs="SimHei"/>
          <w:sz w:val="19"/>
          <w:szCs w:val="19"/>
        </w:rPr>
      </w:pPr>
      <w:r>
        <w:rPr>
          <w:rFonts w:ascii="SimHei" w:hAnsi="SimHei" w:eastAsia="SimHei" w:cs="SimHei"/>
          <w:sz w:val="19"/>
          <w:szCs w:val="19"/>
          <w:spacing w:val="17"/>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7"/>
          <w:position w:val="-2"/>
        </w:rPr>
        <w:t>8</w:t>
      </w:r>
      <w:r>
        <w:rPr>
          <w:rFonts w:ascii="Microsoft YaHei" w:hAnsi="Microsoft YaHei" w:eastAsia="Microsoft YaHei" w:cs="Microsoft YaHei"/>
          <w:sz w:val="19"/>
          <w:szCs w:val="19"/>
          <w:spacing w:val="3"/>
          <w:position w:val="-2"/>
        </w:rPr>
        <w:t xml:space="preserve">   </w:t>
      </w:r>
      <w:r>
        <w:rPr>
          <w:rFonts w:ascii="SimHei" w:hAnsi="SimHei" w:eastAsia="SimHei" w:cs="SimHei"/>
          <w:sz w:val="19"/>
          <w:szCs w:val="19"/>
          <w:spacing w:val="17"/>
        </w:rPr>
        <w:t>夹层玻璃辐照后可见光透射比的变化要求</w:t>
      </w:r>
    </w:p>
    <w:p>
      <w:pPr>
        <w:spacing w:line="164" w:lineRule="exact"/>
        <w:rPr/>
      </w:pPr>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4512"/>
        <w:gridCol w:w="4710"/>
      </w:tblGrid>
      <w:tr>
        <w:trPr>
          <w:trHeight w:val="348" w:hRule="atLeast"/>
        </w:trPr>
        <w:tc>
          <w:tcPr>
            <w:tcW w:w="4512" w:type="dxa"/>
            <w:vAlign w:val="top"/>
            <w:tcBorders>
              <w:right w:val="single" w:color="231F20" w:sz="2" w:space="0"/>
            </w:tcBorders>
          </w:tcPr>
          <w:p>
            <w:pPr>
              <w:pStyle w:val="TableText"/>
              <w:ind w:left="1262"/>
              <w:spacing w:before="85" w:line="179" w:lineRule="auto"/>
              <w:rPr/>
            </w:pPr>
            <w:r>
              <w:rPr>
                <w:spacing w:val="28"/>
              </w:rPr>
              <w:t>辐照前可见光透射比(</w:t>
            </w:r>
            <w:r>
              <w:rPr/>
              <w:t>T</w:t>
            </w:r>
            <w:r>
              <w:rPr>
                <w:sz w:val="9"/>
                <w:szCs w:val="9"/>
              </w:rPr>
              <w:t>i</w:t>
            </w:r>
            <w:r>
              <w:rPr>
                <w:spacing w:val="28"/>
              </w:rPr>
              <w:t>)</w:t>
            </w:r>
          </w:p>
        </w:tc>
        <w:tc>
          <w:tcPr>
            <w:tcW w:w="4710" w:type="dxa"/>
            <w:vAlign w:val="top"/>
            <w:tcBorders>
              <w:left w:val="single" w:color="231F20" w:sz="2" w:space="0"/>
            </w:tcBorders>
          </w:tcPr>
          <w:p>
            <w:pPr>
              <w:pStyle w:val="TableText"/>
              <w:ind w:left="970"/>
              <w:spacing w:before="87" w:line="180" w:lineRule="auto"/>
              <w:rPr/>
            </w:pPr>
            <w:r>
              <w:rPr>
                <w:spacing w:val="21"/>
              </w:rPr>
              <w:t>辐照前后可见光透射比的差值(ΔT)</w:t>
            </w:r>
          </w:p>
        </w:tc>
      </w:tr>
      <w:tr>
        <w:trPr>
          <w:trHeight w:val="341" w:hRule="atLeast"/>
        </w:trPr>
        <w:tc>
          <w:tcPr>
            <w:tcW w:w="4512" w:type="dxa"/>
            <w:vAlign w:val="top"/>
            <w:tcBorders>
              <w:bottom w:val="single" w:color="231F20" w:sz="2" w:space="0"/>
              <w:right w:val="single" w:color="231F20" w:sz="2" w:space="0"/>
            </w:tcBorders>
          </w:tcPr>
          <w:p>
            <w:pPr>
              <w:pStyle w:val="TableText"/>
              <w:ind w:left="1992"/>
              <w:spacing w:before="84" w:line="198" w:lineRule="auto"/>
              <w:rPr/>
            </w:pPr>
            <w:r>
              <w:rPr>
                <w:spacing w:val="12"/>
              </w:rPr>
              <w:t>&gt;</w:t>
            </w:r>
            <w:r>
              <w:rPr>
                <w:spacing w:val="-22"/>
              </w:rPr>
              <w:t xml:space="preserve"> </w:t>
            </w:r>
            <w:r>
              <w:rPr>
                <w:spacing w:val="12"/>
              </w:rPr>
              <w:t>65%</w:t>
            </w:r>
          </w:p>
        </w:tc>
        <w:tc>
          <w:tcPr>
            <w:tcW w:w="4710" w:type="dxa"/>
            <w:vAlign w:val="top"/>
            <w:tcBorders>
              <w:left w:val="single" w:color="231F20" w:sz="2" w:space="0"/>
              <w:bottom w:val="single" w:color="231F20" w:sz="2" w:space="0"/>
            </w:tcBorders>
          </w:tcPr>
          <w:p>
            <w:pPr>
              <w:pStyle w:val="TableText"/>
              <w:ind w:left="2151"/>
              <w:spacing w:before="84" w:line="198" w:lineRule="auto"/>
              <w:rPr/>
            </w:pPr>
            <w:r>
              <w:rPr>
                <w:spacing w:val="23"/>
              </w:rPr>
              <w:t>±3%</w:t>
            </w:r>
          </w:p>
        </w:tc>
      </w:tr>
      <w:tr>
        <w:trPr>
          <w:trHeight w:val="359" w:hRule="atLeast"/>
        </w:trPr>
        <w:tc>
          <w:tcPr>
            <w:tcW w:w="4512" w:type="dxa"/>
            <w:vAlign w:val="top"/>
            <w:tcBorders>
              <w:right w:val="single" w:color="231F20" w:sz="2" w:space="0"/>
              <w:top w:val="single" w:color="231F20" w:sz="2" w:space="0"/>
            </w:tcBorders>
          </w:tcPr>
          <w:p>
            <w:pPr>
              <w:pStyle w:val="TableText"/>
              <w:ind w:left="1987"/>
              <w:spacing w:before="98" w:line="198" w:lineRule="auto"/>
              <w:rPr/>
            </w:pPr>
            <w:r>
              <w:rPr>
                <w:spacing w:val="19"/>
              </w:rPr>
              <w:t>≤65%</w:t>
            </w:r>
          </w:p>
        </w:tc>
        <w:tc>
          <w:tcPr>
            <w:tcW w:w="4710" w:type="dxa"/>
            <w:vAlign w:val="top"/>
            <w:tcBorders>
              <w:left w:val="single" w:color="231F20" w:sz="2" w:space="0"/>
              <w:top w:val="single" w:color="231F20" w:sz="2" w:space="0"/>
            </w:tcBorders>
          </w:tcPr>
          <w:p>
            <w:pPr>
              <w:pStyle w:val="TableText"/>
              <w:ind w:left="2151"/>
              <w:spacing w:before="99" w:line="198" w:lineRule="auto"/>
              <w:rPr/>
            </w:pPr>
            <w:r>
              <w:rPr>
                <w:spacing w:val="23"/>
              </w:rPr>
              <w:t>±2%</w:t>
            </w:r>
          </w:p>
        </w:tc>
      </w:tr>
    </w:tbl>
    <w:p>
      <w:pPr>
        <w:pStyle w:val="BodyText"/>
        <w:spacing w:line="132" w:lineRule="exact"/>
        <w:rPr>
          <w:sz w:val="11"/>
        </w:rPr>
      </w:pPr>
      <w:r/>
    </w:p>
    <w:p>
      <w:pPr>
        <w:spacing w:line="132" w:lineRule="exact"/>
        <w:sectPr>
          <w:headerReference w:type="default" r:id="rId26"/>
          <w:footerReference w:type="default" r:id="rId27"/>
          <w:pgSz w:w="11907" w:h="16841"/>
          <w:pgMar w:top="1684" w:right="1195" w:bottom="1293" w:left="1411" w:header="1386" w:footer="1106" w:gutter="0"/>
        </w:sectPr>
        <w:rPr>
          <w:sz w:val="11"/>
          <w:szCs w:val="11"/>
        </w:rPr>
      </w:pPr>
    </w:p>
    <w:p>
      <w:pPr>
        <w:pStyle w:val="BodyText"/>
        <w:spacing w:line="369" w:lineRule="auto"/>
        <w:rPr/>
      </w:pPr>
      <w:r/>
    </w:p>
    <w:p>
      <w:pPr>
        <w:ind w:left="15"/>
        <w:spacing w:before="81" w:line="217" w:lineRule="auto"/>
        <w:rPr>
          <w:rFonts w:ascii="SimHei" w:hAnsi="SimHei" w:eastAsia="SimHei" w:cs="SimHei"/>
          <w:sz w:val="19"/>
          <w:szCs w:val="19"/>
        </w:rPr>
      </w:pPr>
      <w:bookmarkStart w:name="bookmark16" w:id="10"/>
      <w:bookmarkEnd w:id="10"/>
      <w:r>
        <w:rPr>
          <w:rFonts w:ascii="Microsoft YaHei" w:hAnsi="Microsoft YaHei" w:eastAsia="Microsoft YaHei" w:cs="Microsoft YaHei"/>
          <w:sz w:val="19"/>
          <w:szCs w:val="19"/>
          <w:spacing w:val="6"/>
          <w:position w:val="-1"/>
        </w:rPr>
        <w:t>5.</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6"/>
          <w:position w:val="-1"/>
        </w:rPr>
        <w:t>12   </w:t>
      </w:r>
      <w:r>
        <w:rPr>
          <w:rFonts w:ascii="SimHei" w:hAnsi="SimHei" w:eastAsia="SimHei" w:cs="SimHei"/>
          <w:sz w:val="19"/>
          <w:szCs w:val="19"/>
          <w:spacing w:val="6"/>
        </w:rPr>
        <w:t>抗风压性能</w:t>
      </w:r>
    </w:p>
    <w:p>
      <w:pPr>
        <w:ind w:left="437"/>
        <w:spacing w:before="18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具有抗风压性能的夹层玻璃应满足设计要求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p>
    <w:p>
      <w:pPr>
        <w:ind w:left="15"/>
        <w:spacing w:before="185"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5.</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8"/>
          <w:position w:val="-2"/>
        </w:rPr>
        <w:t>13   </w:t>
      </w:r>
      <w:r>
        <w:rPr>
          <w:rFonts w:ascii="SimHei" w:hAnsi="SimHei" w:eastAsia="SimHei" w:cs="SimHei"/>
          <w:sz w:val="19"/>
          <w:szCs w:val="19"/>
          <w:spacing w:val="8"/>
        </w:rPr>
        <w:t>抵御暴力入侵性能</w:t>
      </w:r>
    </w:p>
    <w:p>
      <w:pPr>
        <w:ind w:left="15"/>
        <w:spacing w:before="168" w:line="223"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4"/>
          <w:position w:val="-1"/>
        </w:rPr>
        <w:t>13.</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4"/>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4"/>
          <w:position w:val="1"/>
        </w:rPr>
        <w:t>通则</w:t>
      </w:r>
    </w:p>
    <w:p>
      <w:pPr>
        <w:ind w:left="18" w:right="74" w:firstLine="419"/>
        <w:spacing w:before="179"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具有抵御暴力入侵性能的夹层玻璃应具有短期抵御外物或人入侵受防护空间的能力</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。可根据需要</w:t>
      </w:r>
      <w:r>
        <w:rPr>
          <w:rFonts w:ascii="Microsoft YaHei" w:hAnsi="Microsoft YaHei" w:eastAsia="Microsoft YaHei" w:cs="Microsoft YaHei"/>
          <w:sz w:val="19"/>
          <w:szCs w:val="19"/>
          <w:spacing w:val="17"/>
        </w:rPr>
        <w:t>选择进行重复落球试验或进行斧锤冲击试验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p>
    <w:p>
      <w:pPr>
        <w:ind w:left="15"/>
        <w:spacing w:before="116"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7"/>
          <w:position w:val="-1"/>
        </w:rPr>
        <w:t>13.2   </w:t>
      </w:r>
      <w:r>
        <w:rPr>
          <w:rFonts w:ascii="SimHei" w:hAnsi="SimHei" w:eastAsia="SimHei" w:cs="SimHei"/>
          <w:sz w:val="19"/>
          <w:szCs w:val="19"/>
          <w:spacing w:val="7"/>
        </w:rPr>
        <w:t>重复落球试验</w:t>
      </w:r>
    </w:p>
    <w:p>
      <w:pPr>
        <w:ind w:left="28" w:right="74" w:firstLine="423"/>
        <w:spacing w:before="187"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当明示冲击级别时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块样品均未穿透为符合该级别</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7"/>
        </w:rPr>
        <w:t>当未明示冲击级别时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以</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7"/>
        </w:rPr>
        <w:t>块样品均未穿透</w:t>
      </w:r>
      <w:r>
        <w:rPr>
          <w:rFonts w:ascii="Microsoft YaHei" w:hAnsi="Microsoft YaHei" w:eastAsia="Microsoft YaHei" w:cs="Microsoft YaHei"/>
          <w:sz w:val="19"/>
          <w:szCs w:val="19"/>
          <w:spacing w:val="13"/>
        </w:rPr>
        <w:t>时的高度为样品定级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,样品应至少满足表 </w:t>
      </w:r>
      <w:r>
        <w:rPr>
          <w:rFonts w:ascii="Microsoft YaHei" w:hAnsi="Microsoft YaHei" w:eastAsia="Microsoft YaHei" w:cs="Microsoft YaHei"/>
          <w:sz w:val="19"/>
          <w:szCs w:val="19"/>
          <w:spacing w:val="13"/>
          <w:position w:val="-2"/>
        </w:rPr>
        <w:t>C.</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3"/>
        </w:rPr>
        <w:t>中 </w:t>
      </w:r>
      <w:r>
        <w:rPr>
          <w:rFonts w:ascii="Microsoft YaHei" w:hAnsi="Microsoft YaHei" w:eastAsia="Microsoft YaHei" w:cs="Microsoft YaHei"/>
          <w:sz w:val="19"/>
          <w:szCs w:val="19"/>
          <w:spacing w:val="13"/>
          <w:position w:val="-2"/>
        </w:rPr>
        <w:t>P1A </w:t>
      </w:r>
      <w:r>
        <w:rPr>
          <w:rFonts w:ascii="Microsoft YaHei" w:hAnsi="Microsoft YaHei" w:eastAsia="Microsoft YaHei" w:cs="Microsoft YaHei"/>
          <w:sz w:val="19"/>
          <w:szCs w:val="19"/>
          <w:spacing w:val="12"/>
        </w:rPr>
        <w:t>的要求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ind w:left="15"/>
        <w:spacing w:before="95"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7"/>
          <w:position w:val="-1"/>
        </w:rPr>
        <w:t>13.3   </w:t>
      </w:r>
      <w:r>
        <w:rPr>
          <w:rFonts w:ascii="SimHei" w:hAnsi="SimHei" w:eastAsia="SimHei" w:cs="SimHei"/>
          <w:sz w:val="19"/>
          <w:szCs w:val="19"/>
          <w:spacing w:val="7"/>
        </w:rPr>
        <w:t>斧锤冲击试验</w:t>
      </w:r>
    </w:p>
    <w:p>
      <w:pPr>
        <w:ind w:left="15"/>
        <w:spacing w:before="188"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5.</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2"/>
          <w:position w:val="-2"/>
        </w:rPr>
        <w:t>13.3.</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2"/>
          <w:position w:val="-2"/>
        </w:rPr>
        <w:t>1   </w:t>
      </w:r>
      <w:r>
        <w:rPr>
          <w:rFonts w:ascii="Microsoft YaHei" w:hAnsi="Microsoft YaHei" w:eastAsia="Microsoft YaHei" w:cs="Microsoft YaHei"/>
          <w:sz w:val="19"/>
          <w:szCs w:val="19"/>
          <w:spacing w:val="12"/>
        </w:rPr>
        <w:t>当明示冲击级别时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rPr>
        <w:t>以 </w:t>
      </w:r>
      <w:r>
        <w:rPr>
          <w:rFonts w:ascii="Microsoft YaHei" w:hAnsi="Microsoft YaHei" w:eastAsia="Microsoft YaHei" w:cs="Microsoft YaHei"/>
          <w:sz w:val="19"/>
          <w:szCs w:val="19"/>
          <w:spacing w:val="12"/>
          <w:position w:val="-2"/>
        </w:rPr>
        <w:t>3</w:t>
      </w:r>
      <w:r>
        <w:rPr>
          <w:rFonts w:ascii="Microsoft YaHei" w:hAnsi="Microsoft YaHei" w:eastAsia="Microsoft YaHei" w:cs="Microsoft YaHei"/>
          <w:sz w:val="19"/>
          <w:szCs w:val="19"/>
          <w:spacing w:val="12"/>
        </w:rPr>
        <w:t>块样品中</w:t>
      </w:r>
      <w:r>
        <w:rPr>
          <w:rFonts w:ascii="Microsoft YaHei" w:hAnsi="Microsoft YaHei" w:eastAsia="Microsoft YaHei" w:cs="Microsoft YaHei"/>
          <w:sz w:val="19"/>
          <w:szCs w:val="19"/>
          <w:spacing w:val="11"/>
        </w:rPr>
        <w:t>的最小冲击次数为样品定级</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rPr>
        <w:t>。</w:t>
      </w:r>
    </w:p>
    <w:p>
      <w:pPr>
        <w:ind w:left="18" w:hanging="3"/>
        <w:spacing w:before="33"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4"/>
          <w:position w:val="-2"/>
        </w:rPr>
        <w:t>13.3.2   </w:t>
      </w:r>
      <w:r>
        <w:rPr>
          <w:rFonts w:ascii="Microsoft YaHei" w:hAnsi="Microsoft YaHei" w:eastAsia="Microsoft YaHei" w:cs="Microsoft YaHei"/>
          <w:sz w:val="19"/>
          <w:szCs w:val="19"/>
          <w:spacing w:val="14"/>
        </w:rPr>
        <w:t>当未明示冲击级别时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4"/>
        </w:rPr>
        <w:t>以 </w:t>
      </w:r>
      <w:r>
        <w:rPr>
          <w:rFonts w:ascii="Microsoft YaHei" w:hAnsi="Microsoft YaHei" w:eastAsia="Microsoft YaHei" w:cs="Microsoft YaHei"/>
          <w:sz w:val="19"/>
          <w:szCs w:val="19"/>
          <w:spacing w:val="14"/>
          <w:position w:val="-2"/>
        </w:rPr>
        <w:t>3</w:t>
      </w:r>
      <w:r>
        <w:rPr>
          <w:rFonts w:ascii="Microsoft YaHei" w:hAnsi="Microsoft YaHei" w:eastAsia="Microsoft YaHei" w:cs="Microsoft YaHei"/>
          <w:sz w:val="19"/>
          <w:szCs w:val="19"/>
          <w:spacing w:val="14"/>
        </w:rPr>
        <w:t>块样品中形成正方形开口的最少冲击次数为样品定级</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。样品应至</w:t>
      </w:r>
      <w:r>
        <w:rPr>
          <w:rFonts w:ascii="Microsoft YaHei" w:hAnsi="Microsoft YaHei" w:eastAsia="Microsoft YaHei" w:cs="Microsoft YaHei"/>
          <w:sz w:val="19"/>
          <w:szCs w:val="19"/>
          <w:spacing w:val="15"/>
        </w:rPr>
        <w:t>少满足 </w:t>
      </w:r>
      <w:r>
        <w:rPr>
          <w:rFonts w:ascii="Microsoft YaHei" w:hAnsi="Microsoft YaHei" w:eastAsia="Microsoft YaHei" w:cs="Microsoft YaHei"/>
          <w:sz w:val="19"/>
          <w:szCs w:val="19"/>
          <w:spacing w:val="15"/>
          <w:position w:val="-2"/>
        </w:rPr>
        <w:t>P1B</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15"/>
        </w:rPr>
        <w:t>的要求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5"/>
        </w:rPr>
        <w:t>当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5"/>
        </w:rPr>
        <w:t>块样品的最少冲击次数均大于 </w:t>
      </w:r>
      <w:r>
        <w:rPr>
          <w:rFonts w:ascii="Microsoft YaHei" w:hAnsi="Microsoft YaHei" w:eastAsia="Microsoft YaHei" w:cs="Microsoft YaHei"/>
          <w:sz w:val="19"/>
          <w:szCs w:val="19"/>
          <w:spacing w:val="15"/>
          <w:position w:val="-2"/>
        </w:rPr>
        <w:t>70</w:t>
      </w:r>
      <w:r>
        <w:rPr>
          <w:rFonts w:ascii="Microsoft YaHei" w:hAnsi="Microsoft YaHei" w:eastAsia="Microsoft YaHei" w:cs="Microsoft YaHei"/>
          <w:sz w:val="19"/>
          <w:szCs w:val="19"/>
          <w:spacing w:val="15"/>
        </w:rPr>
        <w:t>次且未出现正方形开口时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,则定级为</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2"/>
        </w:rPr>
        <w:t>P3B</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7"/>
        </w:rPr>
        <w:t>相应级别的最少冲击次数见表 </w:t>
      </w:r>
      <w:r>
        <w:rPr>
          <w:rFonts w:ascii="Microsoft YaHei" w:hAnsi="Microsoft YaHei" w:eastAsia="Microsoft YaHei" w:cs="Microsoft YaHei"/>
          <w:sz w:val="19"/>
          <w:szCs w:val="19"/>
          <w:spacing w:val="17"/>
          <w:position w:val="-2"/>
        </w:rPr>
        <w:t>9</w:t>
      </w:r>
      <w:r>
        <w:rPr>
          <w:rFonts w:ascii="Microsoft YaHei" w:hAnsi="Microsoft YaHei" w:eastAsia="Microsoft YaHei" w:cs="Microsoft YaHei"/>
          <w:sz w:val="19"/>
          <w:szCs w:val="19"/>
          <w:spacing w:val="17"/>
        </w:rPr>
        <w:t>。</w:t>
      </w:r>
    </w:p>
    <w:p>
      <w:pPr>
        <w:ind w:left="2981"/>
        <w:spacing w:before="92" w:line="223" w:lineRule="auto"/>
        <w:rPr>
          <w:rFonts w:ascii="SimHei" w:hAnsi="SimHei" w:eastAsia="SimHei" w:cs="SimHei"/>
          <w:sz w:val="19"/>
          <w:szCs w:val="19"/>
        </w:rPr>
      </w:pPr>
      <w:r>
        <w:rPr>
          <w:rFonts w:ascii="SimHei" w:hAnsi="SimHei" w:eastAsia="SimHei" w:cs="SimHei"/>
          <w:sz w:val="19"/>
          <w:szCs w:val="19"/>
          <w:spacing w:val="16"/>
        </w:rPr>
        <w:t>表</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6"/>
          <w:position w:val="-2"/>
        </w:rPr>
        <w:t>9</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6"/>
        </w:rPr>
        <w:t>斧锤冲击试验冲击级别及要求</w:t>
      </w:r>
    </w:p>
    <w:p>
      <w:pPr>
        <w:spacing w:line="137" w:lineRule="exact"/>
        <w:rPr/>
      </w:pPr>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4512"/>
        <w:gridCol w:w="4710"/>
      </w:tblGrid>
      <w:tr>
        <w:trPr>
          <w:trHeight w:val="350" w:hRule="atLeast"/>
        </w:trPr>
        <w:tc>
          <w:tcPr>
            <w:tcW w:w="4512" w:type="dxa"/>
            <w:vAlign w:val="top"/>
            <w:tcBorders>
              <w:right w:val="single" w:color="231F20" w:sz="2" w:space="0"/>
            </w:tcBorders>
          </w:tcPr>
          <w:p>
            <w:pPr>
              <w:pStyle w:val="TableText"/>
              <w:ind w:left="1907"/>
              <w:spacing w:before="87" w:line="184" w:lineRule="auto"/>
              <w:rPr/>
            </w:pPr>
            <w:r>
              <w:rPr>
                <w:spacing w:val="13"/>
              </w:rPr>
              <w:t>冲击级别</w:t>
            </w:r>
          </w:p>
        </w:tc>
        <w:tc>
          <w:tcPr>
            <w:tcW w:w="4710" w:type="dxa"/>
            <w:vAlign w:val="top"/>
            <w:tcBorders>
              <w:left w:val="single" w:color="231F20" w:sz="2" w:space="0"/>
            </w:tcBorders>
          </w:tcPr>
          <w:p>
            <w:pPr>
              <w:pStyle w:val="TableText"/>
              <w:ind w:left="1282"/>
              <w:spacing w:before="87" w:line="179" w:lineRule="auto"/>
              <w:rPr/>
            </w:pPr>
            <w:r>
              <w:rPr>
                <w:spacing w:val="21"/>
              </w:rPr>
              <w:t>最少冲击次数(锤击</w:t>
            </w:r>
            <w:r>
              <w:rPr>
                <w:spacing w:val="-8"/>
              </w:rPr>
              <w:t xml:space="preserve"> </w:t>
            </w:r>
            <w:r>
              <w:rPr>
                <w:spacing w:val="21"/>
              </w:rPr>
              <w:t>+斧击)</w:t>
            </w:r>
          </w:p>
        </w:tc>
      </w:tr>
      <w:tr>
        <w:trPr>
          <w:trHeight w:val="342" w:hRule="atLeast"/>
        </w:trPr>
        <w:tc>
          <w:tcPr>
            <w:tcW w:w="4512" w:type="dxa"/>
            <w:vAlign w:val="top"/>
            <w:tcBorders>
              <w:bottom w:val="single" w:color="231F20" w:sz="2" w:space="0"/>
              <w:right w:val="single" w:color="231F20" w:sz="2" w:space="0"/>
            </w:tcBorders>
          </w:tcPr>
          <w:p>
            <w:pPr>
              <w:pStyle w:val="TableText"/>
              <w:ind w:left="2106"/>
              <w:spacing w:before="104" w:line="167" w:lineRule="auto"/>
              <w:rPr/>
            </w:pPr>
            <w:r>
              <w:rPr>
                <w:spacing w:val="12"/>
              </w:rPr>
              <w:t>P1B</w:t>
            </w:r>
          </w:p>
        </w:tc>
        <w:tc>
          <w:tcPr>
            <w:tcW w:w="4710" w:type="dxa"/>
            <w:vAlign w:val="top"/>
            <w:tcBorders>
              <w:left w:val="single" w:color="231F20" w:sz="2" w:space="0"/>
              <w:bottom w:val="single" w:color="231F20" w:sz="2" w:space="0"/>
            </w:tcBorders>
          </w:tcPr>
          <w:p>
            <w:pPr>
              <w:pStyle w:val="TableText"/>
              <w:ind w:left="2097"/>
              <w:spacing w:before="108" w:line="163" w:lineRule="auto"/>
              <w:rPr/>
            </w:pPr>
            <w:r>
              <w:rPr>
                <w:spacing w:val="9"/>
              </w:rPr>
              <w:t>30~</w:t>
            </w:r>
            <w:r>
              <w:rPr>
                <w:spacing w:val="-23"/>
              </w:rPr>
              <w:t xml:space="preserve"> </w:t>
            </w:r>
            <w:r>
              <w:rPr>
                <w:spacing w:val="9"/>
              </w:rPr>
              <w:t>50</w:t>
            </w:r>
          </w:p>
        </w:tc>
      </w:tr>
      <w:tr>
        <w:trPr>
          <w:trHeight w:val="352" w:hRule="atLeast"/>
        </w:trPr>
        <w:tc>
          <w:tcPr>
            <w:tcW w:w="4512" w:type="dxa"/>
            <w:vAlign w:val="top"/>
            <w:tcBorders>
              <w:bottom w:val="single" w:color="231F20" w:sz="2" w:space="0"/>
              <w:right w:val="single" w:color="231F20" w:sz="2" w:space="0"/>
              <w:top w:val="single" w:color="231F20" w:sz="2" w:space="0"/>
            </w:tcBorders>
          </w:tcPr>
          <w:p>
            <w:pPr>
              <w:pStyle w:val="TableText"/>
              <w:ind w:left="2106"/>
              <w:spacing w:before="118" w:line="167" w:lineRule="auto"/>
              <w:rPr/>
            </w:pPr>
            <w:r>
              <w:rPr>
                <w:spacing w:val="12"/>
              </w:rPr>
              <w:t>P2B</w:t>
            </w:r>
          </w:p>
        </w:tc>
        <w:tc>
          <w:tcPr>
            <w:tcW w:w="4710" w:type="dxa"/>
            <w:vAlign w:val="top"/>
            <w:tcBorders>
              <w:left w:val="single" w:color="231F20" w:sz="2" w:space="0"/>
              <w:bottom w:val="single" w:color="231F20" w:sz="2" w:space="0"/>
              <w:top w:val="single" w:color="231F20" w:sz="2" w:space="0"/>
            </w:tcBorders>
          </w:tcPr>
          <w:p>
            <w:pPr>
              <w:pStyle w:val="TableText"/>
              <w:ind w:left="2098"/>
              <w:spacing w:before="120" w:line="165" w:lineRule="auto"/>
              <w:rPr/>
            </w:pPr>
            <w:r>
              <w:rPr>
                <w:spacing w:val="9"/>
              </w:rPr>
              <w:t>51~</w:t>
            </w:r>
            <w:r>
              <w:rPr>
                <w:spacing w:val="-22"/>
              </w:rPr>
              <w:t xml:space="preserve"> </w:t>
            </w:r>
            <w:r>
              <w:rPr>
                <w:spacing w:val="9"/>
              </w:rPr>
              <w:t>70</w:t>
            </w:r>
          </w:p>
        </w:tc>
      </w:tr>
      <w:tr>
        <w:trPr>
          <w:trHeight w:val="360" w:hRule="atLeast"/>
        </w:trPr>
        <w:tc>
          <w:tcPr>
            <w:tcW w:w="4512" w:type="dxa"/>
            <w:vAlign w:val="top"/>
            <w:tcBorders>
              <w:right w:val="single" w:color="231F20" w:sz="2" w:space="0"/>
              <w:top w:val="single" w:color="231F20" w:sz="2" w:space="0"/>
            </w:tcBorders>
          </w:tcPr>
          <w:p>
            <w:pPr>
              <w:pStyle w:val="TableText"/>
              <w:ind w:left="2106"/>
              <w:spacing w:before="122" w:line="167" w:lineRule="auto"/>
              <w:rPr/>
            </w:pPr>
            <w:r>
              <w:rPr>
                <w:spacing w:val="12"/>
              </w:rPr>
              <w:t>P3B</w:t>
            </w:r>
          </w:p>
        </w:tc>
        <w:tc>
          <w:tcPr>
            <w:tcW w:w="4710" w:type="dxa"/>
            <w:vAlign w:val="top"/>
            <w:tcBorders>
              <w:left w:val="single" w:color="231F20" w:sz="2" w:space="0"/>
              <w:top w:val="single" w:color="231F20" w:sz="2" w:space="0"/>
            </w:tcBorders>
          </w:tcPr>
          <w:p>
            <w:pPr>
              <w:pStyle w:val="TableText"/>
              <w:ind w:left="2187"/>
              <w:spacing w:before="116" w:line="172" w:lineRule="auto"/>
              <w:rPr/>
            </w:pPr>
            <w:r>
              <w:rPr>
                <w:spacing w:val="19"/>
              </w:rPr>
              <w:t>&gt;</w:t>
            </w:r>
            <w:r>
              <w:rPr>
                <w:spacing w:val="-25"/>
              </w:rPr>
              <w:t xml:space="preserve"> </w:t>
            </w:r>
            <w:r>
              <w:rPr>
                <w:spacing w:val="19"/>
              </w:rPr>
              <w:t>70</w:t>
            </w:r>
          </w:p>
        </w:tc>
      </w:tr>
    </w:tbl>
    <w:p>
      <w:pPr>
        <w:pStyle w:val="BodyText"/>
        <w:spacing w:line="318" w:lineRule="auto"/>
        <w:rPr/>
      </w:pPr>
      <w:r/>
    </w:p>
    <w:p>
      <w:pPr>
        <w:ind w:left="15"/>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3"/>
          <w:position w:val="-1"/>
        </w:rPr>
        <w:t>14</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3"/>
        </w:rPr>
        <w:t>隔声性能</w:t>
      </w:r>
    </w:p>
    <w:p>
      <w:pPr>
        <w:ind w:left="437"/>
        <w:spacing w:before="185"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具有隔声性能的夹层玻璃的 </w:t>
      </w:r>
      <w:r>
        <w:rPr>
          <w:rFonts w:ascii="Microsoft YaHei" w:hAnsi="Microsoft YaHei" w:eastAsia="Microsoft YaHei" w:cs="Microsoft YaHei"/>
          <w:sz w:val="19"/>
          <w:szCs w:val="19"/>
          <w:position w:val="-2"/>
        </w:rPr>
        <w:t>R</w:t>
      </w:r>
      <w:r>
        <w:rPr>
          <w:rFonts w:ascii="Microsoft YaHei" w:hAnsi="Microsoft YaHei" w:eastAsia="Microsoft YaHei" w:cs="Microsoft YaHei"/>
          <w:sz w:val="10"/>
          <w:szCs w:val="10"/>
          <w:position w:val="-3"/>
        </w:rPr>
        <w:t>w</w:t>
      </w:r>
      <w:r>
        <w:rPr>
          <w:rFonts w:ascii="Microsoft YaHei" w:hAnsi="Microsoft YaHei" w:eastAsia="Microsoft YaHei" w:cs="Microsoft YaHei"/>
          <w:sz w:val="10"/>
          <w:szCs w:val="10"/>
          <w:spacing w:val="18"/>
          <w:position w:val="-3"/>
        </w:rPr>
        <w:t xml:space="preserve">  </w:t>
      </w:r>
      <w:r>
        <w:rPr>
          <w:rFonts w:ascii="Microsoft YaHei" w:hAnsi="Microsoft YaHei" w:eastAsia="Microsoft YaHei" w:cs="Microsoft YaHei"/>
          <w:sz w:val="19"/>
          <w:szCs w:val="19"/>
          <w:spacing w:val="18"/>
        </w:rPr>
        <w:t>不应小于标称值或由供需双方商定</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8"/>
        </w:rPr>
        <w:t>。</w:t>
      </w:r>
    </w:p>
    <w:p>
      <w:pPr>
        <w:pStyle w:val="BodyText"/>
        <w:spacing w:line="248" w:lineRule="auto"/>
        <w:rPr/>
      </w:pPr>
      <w:r/>
    </w:p>
    <w:p>
      <w:pPr>
        <w:ind w:left="17"/>
        <w:spacing w:before="82" w:line="223" w:lineRule="auto"/>
        <w:outlineLvl w:val="0"/>
        <w:rPr>
          <w:rFonts w:ascii="SimHei" w:hAnsi="SimHei" w:eastAsia="SimHei" w:cs="SimHei"/>
          <w:sz w:val="19"/>
          <w:szCs w:val="19"/>
        </w:rPr>
      </w:pPr>
      <w:bookmarkStart w:name="bookmark9" w:id="11"/>
      <w:bookmarkEnd w:id="11"/>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试验方法</w:t>
      </w:r>
    </w:p>
    <w:p>
      <w:pPr>
        <w:ind w:left="17"/>
        <w:spacing w:before="274"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6.</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7"/>
          <w:position w:val="-2"/>
        </w:rPr>
        <w:t>1   </w:t>
      </w:r>
      <w:r>
        <w:rPr>
          <w:rFonts w:ascii="SimHei" w:hAnsi="SimHei" w:eastAsia="SimHei" w:cs="SimHei"/>
          <w:sz w:val="19"/>
          <w:szCs w:val="19"/>
          <w:spacing w:val="7"/>
        </w:rPr>
        <w:t>尺寸及偏差</w:t>
      </w:r>
    </w:p>
    <w:p>
      <w:pPr>
        <w:ind w:left="17"/>
        <w:spacing w:before="168" w:line="218"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
        </w:rPr>
        <w:t>边长偏差</w:t>
      </w:r>
    </w:p>
    <w:p>
      <w:pPr>
        <w:ind w:left="17" w:right="74" w:firstLine="419"/>
        <w:spacing w:before="184" w:line="224" w:lineRule="auto"/>
        <w:rPr>
          <w:rFonts w:ascii="Microsoft YaHei" w:hAnsi="Microsoft YaHei" w:eastAsia="Microsoft YaHei" w:cs="Microsoft YaHei"/>
          <w:sz w:val="19"/>
          <w:szCs w:val="19"/>
        </w:rPr>
      </w:pPr>
      <w:r>
        <w:drawing>
          <wp:anchor distT="0" distB="0" distL="0" distR="0" simplePos="0" relativeHeight="251688960" behindDoc="0" locked="0" layoutInCell="1" allowOverlap="1">
            <wp:simplePos x="0" y="0"/>
            <wp:positionH relativeFrom="column">
              <wp:posOffset>1966848</wp:posOffset>
            </wp:positionH>
            <wp:positionV relativeFrom="paragraph">
              <wp:posOffset>154628</wp:posOffset>
            </wp:positionV>
            <wp:extent cx="190500" cy="190500"/>
            <wp:effectExtent l="0" t="0" r="0" b="0"/>
            <wp:wrapNone/>
            <wp:docPr id="32" name="IM 32"/>
            <wp:cNvGraphicFramePr/>
            <a:graphic>
              <a:graphicData uri="http://schemas.openxmlformats.org/drawingml/2006/picture">
                <pic:pic>
                  <pic:nvPicPr>
                    <pic:cNvPr id="32" name="IM 32"/>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7"/>
        </w:rPr>
        <w:t>使用分度值为</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的金属直尺或钢卷尺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,分别测量平型夹层玻璃的各个边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,或弯型夹层玻璃的各</w:t>
      </w:r>
      <w:r>
        <w:rPr>
          <w:rFonts w:ascii="Microsoft YaHei" w:hAnsi="Microsoft YaHei" w:eastAsia="Microsoft YaHei" w:cs="Microsoft YaHei"/>
          <w:sz w:val="19"/>
          <w:szCs w:val="19"/>
          <w:spacing w:val="16"/>
        </w:rPr>
        <w:t>个弧边和直边的长度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。实测值与公称值之差即为偏差</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7"/>
        <w:spacing w:before="120" w:line="223"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
          <w:position w:val="-1"/>
        </w:rPr>
        <w:t>1.2</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1"/>
          <w:position w:val="1"/>
        </w:rPr>
        <w:t>叠差</w:t>
      </w:r>
    </w:p>
    <w:p>
      <w:pPr>
        <w:ind w:left="23" w:right="74" w:firstLine="413"/>
        <w:spacing w:before="178"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使用塞尺或分度值为 </w:t>
      </w:r>
      <w:r>
        <w:rPr>
          <w:rFonts w:ascii="Microsoft YaHei" w:hAnsi="Microsoft YaHei" w:eastAsia="Microsoft YaHei" w:cs="Microsoft YaHei"/>
          <w:sz w:val="19"/>
          <w:szCs w:val="19"/>
          <w:spacing w:val="10"/>
          <w:position w:val="-2"/>
        </w:rPr>
        <w:t>0.</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0"/>
          <w:position w:val="-2"/>
        </w:rPr>
        <w:t>5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0"/>
        </w:rPr>
        <w:t>的金属直尺进行测量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0"/>
        </w:rPr>
        <w:t>必要时</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0"/>
        </w:rPr>
        <w:t>配</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0"/>
        </w:rPr>
        <w:t>合</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0"/>
        </w:rPr>
        <w:t>使</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游</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0"/>
        </w:rPr>
        <w:t>标</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深</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度</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0"/>
        </w:rPr>
        <w:t>卡</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0"/>
        </w:rPr>
        <w:t>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0"/>
        </w:rPr>
        <w:t>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取</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0"/>
        </w:rPr>
        <w:t>叠</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0"/>
        </w:rPr>
        <w:t>差</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rPr>
        <w:t>最</w:t>
      </w:r>
      <w:r>
        <w:rPr>
          <w:rFonts w:ascii="Microsoft YaHei" w:hAnsi="Microsoft YaHei" w:eastAsia="Microsoft YaHei" w:cs="Microsoft YaHei"/>
          <w:sz w:val="19"/>
          <w:szCs w:val="19"/>
          <w:spacing w:val="5"/>
        </w:rPr>
        <w:t>大值</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5"/>
        </w:rPr>
        <w:t>。</w:t>
      </w:r>
    </w:p>
    <w:p>
      <w:pPr>
        <w:ind w:left="17"/>
        <w:spacing w:before="113"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1.3   </w:t>
      </w:r>
      <w:r>
        <w:rPr>
          <w:rFonts w:ascii="SimHei" w:hAnsi="SimHei" w:eastAsia="SimHei" w:cs="SimHei"/>
          <w:sz w:val="19"/>
          <w:szCs w:val="19"/>
          <w:spacing w:val="5"/>
        </w:rPr>
        <w:t>厚度偏差</w:t>
      </w:r>
    </w:p>
    <w:p>
      <w:pPr>
        <w:ind w:left="437"/>
        <w:spacing w:before="185"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使用分度值为 </w:t>
      </w:r>
      <w:r>
        <w:rPr>
          <w:rFonts w:ascii="Microsoft YaHei" w:hAnsi="Microsoft YaHei" w:eastAsia="Microsoft YaHei" w:cs="Microsoft YaHei"/>
          <w:sz w:val="19"/>
          <w:szCs w:val="19"/>
          <w:spacing w:val="18"/>
          <w:position w:val="-2"/>
        </w:rPr>
        <w:t>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8"/>
          <w:position w:val="-2"/>
        </w:rPr>
        <w:t>01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的外径千分尺或具有同等及以上精度的量具测量厚度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。对于压花夹层玻</w:t>
      </w:r>
    </w:p>
    <w:p>
      <w:pPr>
        <w:spacing w:line="184" w:lineRule="auto"/>
        <w:sectPr>
          <w:headerReference w:type="default" r:id="rId28"/>
          <w:footerReference w:type="default" r:id="rId29"/>
          <w:pgSz w:w="11907" w:h="16841"/>
          <w:pgMar w:top="1684" w:right="1356" w:bottom="1294" w:left="1253" w:header="1386" w:footer="1106" w:gutter="0"/>
        </w:sectPr>
        <w:rPr>
          <w:rFonts w:ascii="Microsoft YaHei" w:hAnsi="Microsoft YaHei" w:eastAsia="Microsoft YaHei" w:cs="Microsoft YaHei"/>
          <w:sz w:val="19"/>
          <w:szCs w:val="19"/>
        </w:rPr>
      </w:pPr>
    </w:p>
    <w:p>
      <w:pPr>
        <w:ind w:left="1405" w:right="77"/>
        <w:spacing w:before="302" w:line="234" w:lineRule="auto"/>
        <w:rPr>
          <w:rFonts w:ascii="Microsoft YaHei" w:hAnsi="Microsoft YaHei" w:eastAsia="Microsoft YaHei" w:cs="Microsoft YaHei"/>
          <w:sz w:val="19"/>
          <w:szCs w:val="19"/>
        </w:rPr>
      </w:pPr>
      <w:bookmarkStart w:name="bookmark17" w:id="12"/>
      <w:bookmarkEnd w:id="12"/>
      <w:r>
        <w:rPr>
          <w:rFonts w:ascii="Microsoft YaHei" w:hAnsi="Microsoft YaHei" w:eastAsia="Microsoft YaHei" w:cs="Microsoft YaHei"/>
          <w:sz w:val="19"/>
          <w:szCs w:val="19"/>
          <w:spacing w:val="16"/>
        </w:rPr>
        <w:t>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,使用分度值为 </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6"/>
          <w:position w:val="-2"/>
        </w:rPr>
        <w:t>01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6"/>
        </w:rPr>
        <w:t>且圆盘直径不低于</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6"/>
          <w:position w:val="-2"/>
        </w:rPr>
        <w:t>20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的公法线千分尺进行</w:t>
      </w:r>
      <w:r>
        <w:rPr>
          <w:rFonts w:ascii="Microsoft YaHei" w:hAnsi="Microsoft YaHei" w:eastAsia="Microsoft YaHei" w:cs="Microsoft YaHei"/>
          <w:sz w:val="19"/>
          <w:szCs w:val="19"/>
          <w:spacing w:val="15"/>
        </w:rPr>
        <w:t>测量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5"/>
        </w:rPr>
        <w:t>在玻璃四边中心点</w:t>
      </w:r>
      <w:r>
        <w:rPr>
          <w:rFonts w:ascii="Microsoft YaHei" w:hAnsi="Microsoft YaHei" w:eastAsia="Microsoft YaHei" w:cs="Microsoft YaHei"/>
          <w:sz w:val="19"/>
          <w:szCs w:val="19"/>
          <w:spacing w:val="17"/>
        </w:rPr>
        <w:t>进行测量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,取其平均值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,修约至小数点后两位</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。实测值与公称厚度之差即为厚度偏差</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404"/>
        <w:spacing w:before="131" w:line="216"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1.4   </w:t>
      </w:r>
      <w:r>
        <w:rPr>
          <w:rFonts w:ascii="SimHei" w:hAnsi="SimHei" w:eastAsia="SimHei" w:cs="SimHei"/>
          <w:sz w:val="19"/>
          <w:szCs w:val="19"/>
          <w:spacing w:val="5"/>
        </w:rPr>
        <w:t>对角线差</w:t>
      </w:r>
    </w:p>
    <w:p>
      <w:pPr>
        <w:ind w:left="1825"/>
        <w:spacing w:before="187"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使用</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4"/>
        </w:rPr>
        <w:t>的量具测量样品两条对角线的</w:t>
      </w:r>
      <w:r>
        <w:rPr>
          <w:rFonts w:ascii="Microsoft YaHei" w:hAnsi="Microsoft YaHei" w:eastAsia="Microsoft YaHei" w:cs="Microsoft YaHei"/>
          <w:sz w:val="19"/>
          <w:szCs w:val="19"/>
          <w:spacing w:val="13"/>
        </w:rPr>
        <w:t>长度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,并计算其差值的绝对值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1404"/>
        <w:spacing w:before="204"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6.2   </w:t>
      </w:r>
      <w:r>
        <w:rPr>
          <w:rFonts w:ascii="SimHei" w:hAnsi="SimHei" w:eastAsia="SimHei" w:cs="SimHei"/>
          <w:sz w:val="19"/>
          <w:szCs w:val="19"/>
          <w:spacing w:val="10"/>
        </w:rPr>
        <w:t>外观质量</w:t>
      </w:r>
    </w:p>
    <w:p>
      <w:pPr>
        <w:ind w:left="1407" w:firstLine="434"/>
        <w:spacing w:before="178" w:line="22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rPr>
        <w:t>以制品为样品</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22"/>
        </w:rPr>
        <w:t>,在较好的自然光或散射光照背景条件下</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,样品垂直放置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,视线垂直玻璃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2"/>
        </w:rPr>
        <w:t>在距样品</w:t>
      </w:r>
      <w:r>
        <w:rPr>
          <w:rFonts w:ascii="Microsoft YaHei" w:hAnsi="Microsoft YaHei" w:eastAsia="Microsoft YaHei" w:cs="Microsoft YaHei"/>
          <w:sz w:val="19"/>
          <w:szCs w:val="19"/>
          <w:spacing w:val="16"/>
          <w:position w:val="-2"/>
        </w:rPr>
        <w:t>600</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处进行观察</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,点状缺陷尺寸和线状缺陷宽度用分格值为 </w:t>
      </w:r>
      <w:r>
        <w:rPr>
          <w:rFonts w:ascii="Microsoft YaHei" w:hAnsi="Microsoft YaHei" w:eastAsia="Microsoft YaHei" w:cs="Microsoft YaHei"/>
          <w:sz w:val="19"/>
          <w:szCs w:val="19"/>
          <w:spacing w:val="16"/>
          <w:position w:val="-2"/>
        </w:rPr>
        <w:t>0.</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的读数显微镜测定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,线状缺陷</w:t>
      </w:r>
      <w:r>
        <w:rPr>
          <w:rFonts w:ascii="Microsoft YaHei" w:hAnsi="Microsoft YaHei" w:eastAsia="Microsoft YaHei" w:cs="Microsoft YaHei"/>
          <w:sz w:val="19"/>
          <w:szCs w:val="19"/>
          <w:spacing w:val="11"/>
        </w:rPr>
        <w:t>和爆边长度使用分度值为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1"/>
        </w:rPr>
        <w:t>的金属直尺或具有同等及以上精度的量具测量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rPr>
        <w:t>。 目视检查裂口</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、脱胶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12"/>
        </w:rPr>
        <w:t>皱痕和条纹</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rPr>
        <w:t>。</w:t>
      </w:r>
    </w:p>
    <w:p>
      <w:pPr>
        <w:ind w:left="1404"/>
        <w:spacing w:before="140"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6.3   </w:t>
      </w:r>
      <w:r>
        <w:rPr>
          <w:rFonts w:ascii="SimHei" w:hAnsi="SimHei" w:eastAsia="SimHei" w:cs="SimHei"/>
          <w:sz w:val="19"/>
          <w:szCs w:val="19"/>
          <w:spacing w:val="9"/>
        </w:rPr>
        <w:t>弯曲度</w:t>
      </w:r>
    </w:p>
    <w:p>
      <w:pPr>
        <w:ind w:left="1405" w:right="77" w:firstLine="418"/>
        <w:spacing w:before="185"/>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将样品在温度 </w:t>
      </w:r>
      <w:r>
        <w:rPr>
          <w:rFonts w:ascii="Microsoft YaHei" w:hAnsi="Microsoft YaHei" w:eastAsia="Microsoft YaHei" w:cs="Microsoft YaHei"/>
          <w:sz w:val="19"/>
          <w:szCs w:val="19"/>
          <w:spacing w:val="13"/>
          <w:position w:val="-1"/>
        </w:rPr>
        <w:t>20</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3"/>
          <w:position w:val="-1"/>
        </w:rPr>
        <w:t>±5</w:t>
      </w:r>
      <w:r>
        <w:rPr>
          <w:rFonts w:ascii="Microsoft YaHei" w:hAnsi="Microsoft YaHei" w:eastAsia="Microsoft YaHei" w:cs="Microsoft YaHei"/>
          <w:sz w:val="19"/>
          <w:szCs w:val="19"/>
          <w:spacing w:val="13"/>
        </w:rPr>
        <w:t>℃条件下放置至少 </w:t>
      </w:r>
      <w:r>
        <w:rPr>
          <w:rFonts w:ascii="Microsoft YaHei" w:hAnsi="Microsoft YaHei" w:eastAsia="Microsoft YaHei" w:cs="Microsoft YaHei"/>
          <w:sz w:val="19"/>
          <w:szCs w:val="19"/>
          <w:spacing w:val="13"/>
          <w:position w:val="-1"/>
        </w:rPr>
        <w:t>4</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3"/>
          <w:position w:val="-1"/>
        </w:rPr>
        <w:t>h</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3"/>
          <w:position w:val="-1"/>
        </w:rPr>
        <w:t>2—2025</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3"/>
        </w:rPr>
        <w:t>中规定的弓形弯曲度和波</w:t>
      </w:r>
      <w:r>
        <w:rPr>
          <w:rFonts w:ascii="Microsoft YaHei" w:hAnsi="Microsoft YaHei" w:eastAsia="Microsoft YaHei" w:cs="Microsoft YaHei"/>
          <w:sz w:val="19"/>
          <w:szCs w:val="19"/>
          <w:spacing w:val="16"/>
        </w:rPr>
        <w:t>形弯曲度方法进行测量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404"/>
        <w:spacing w:before="117"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6.4   </w:t>
      </w:r>
      <w:r>
        <w:rPr>
          <w:rFonts w:ascii="SimHei" w:hAnsi="SimHei" w:eastAsia="SimHei" w:cs="SimHei"/>
          <w:sz w:val="19"/>
          <w:szCs w:val="19"/>
          <w:spacing w:val="12"/>
        </w:rPr>
        <w:t>可见光透射比</w:t>
      </w:r>
    </w:p>
    <w:p>
      <w:pPr>
        <w:ind w:left="1407" w:right="3" w:firstLine="417"/>
        <w:spacing w:before="179" w:line="22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5"/>
        </w:rPr>
        <w:t>/T </w:t>
      </w:r>
      <w:r>
        <w:rPr>
          <w:rFonts w:ascii="Microsoft YaHei" w:hAnsi="Microsoft YaHei" w:eastAsia="Microsoft YaHei" w:cs="Microsoft YaHei"/>
          <w:sz w:val="19"/>
          <w:szCs w:val="19"/>
          <w:spacing w:val="15"/>
          <w:position w:val="-2"/>
        </w:rPr>
        <w:t>2680</w:t>
      </w:r>
      <w:r>
        <w:rPr>
          <w:rFonts w:ascii="Microsoft YaHei" w:hAnsi="Microsoft YaHei" w:eastAsia="Microsoft YaHei" w:cs="Microsoft YaHei"/>
          <w:sz w:val="19"/>
          <w:szCs w:val="19"/>
          <w:spacing w:val="15"/>
        </w:rPr>
        <w:t>规定的方法进行测量</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供需双方也可按约定的其他方法进行测量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如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5"/>
        </w:rPr>
        <w:t>/T </w:t>
      </w:r>
      <w:r>
        <w:rPr>
          <w:rFonts w:ascii="Microsoft YaHei" w:hAnsi="Microsoft YaHei" w:eastAsia="Microsoft YaHei" w:cs="Microsoft YaHei"/>
          <w:sz w:val="19"/>
          <w:szCs w:val="19"/>
          <w:spacing w:val="15"/>
          <w:position w:val="-2"/>
        </w:rPr>
        <w:t>5137.</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0"/>
        </w:rPr>
        <w:t>明示标称值时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0"/>
        </w:rPr>
        <w:t>,分别计算 </w:t>
      </w:r>
      <w:r>
        <w:rPr>
          <w:rFonts w:ascii="Microsoft YaHei" w:hAnsi="Microsoft YaHei" w:eastAsia="Microsoft YaHei" w:cs="Microsoft YaHei"/>
          <w:sz w:val="19"/>
          <w:szCs w:val="19"/>
          <w:spacing w:val="20"/>
          <w:position w:val="-2"/>
        </w:rPr>
        <w:t>3</w:t>
      </w:r>
      <w:r>
        <w:rPr>
          <w:rFonts w:ascii="Microsoft YaHei" w:hAnsi="Microsoft YaHei" w:eastAsia="Microsoft YaHei" w:cs="Microsoft YaHei"/>
          <w:sz w:val="19"/>
          <w:szCs w:val="19"/>
          <w:spacing w:val="20"/>
        </w:rPr>
        <w:t>块样品测量值与标称值的差值</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0"/>
        </w:rPr>
        <w:t>;未明示标称值时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,计算</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0"/>
          <w:position w:val="-2"/>
        </w:rPr>
        <w:t>3</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20"/>
        </w:rPr>
        <w:t>块样品之间差值的</w:t>
      </w:r>
      <w:r>
        <w:rPr>
          <w:rFonts w:ascii="Microsoft YaHei" w:hAnsi="Microsoft YaHei" w:eastAsia="Microsoft YaHei" w:cs="Microsoft YaHei"/>
          <w:sz w:val="19"/>
          <w:szCs w:val="19"/>
          <w:spacing w:val="8"/>
        </w:rPr>
        <w:t>最大值</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rPr>
        <w:t>结果修约至 </w:t>
      </w:r>
      <w:r>
        <w:rPr>
          <w:rFonts w:ascii="Microsoft YaHei" w:hAnsi="Microsoft YaHei" w:eastAsia="Microsoft YaHei" w:cs="Microsoft YaHei"/>
          <w:sz w:val="19"/>
          <w:szCs w:val="19"/>
          <w:spacing w:val="8"/>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8"/>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8"/>
          <w:position w:val="1"/>
        </w:rPr>
        <w:t>。</w:t>
      </w:r>
    </w:p>
    <w:p>
      <w:pPr>
        <w:ind w:left="1404"/>
        <w:spacing w:before="99"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6.5   </w:t>
      </w:r>
      <w:r>
        <w:rPr>
          <w:rFonts w:ascii="SimHei" w:hAnsi="SimHei" w:eastAsia="SimHei" w:cs="SimHei"/>
          <w:sz w:val="19"/>
          <w:szCs w:val="19"/>
          <w:spacing w:val="12"/>
        </w:rPr>
        <w:t>可见光反射比</w:t>
      </w:r>
    </w:p>
    <w:p>
      <w:pPr>
        <w:ind w:left="1407" w:right="72" w:firstLine="417"/>
        <w:spacing w:before="178"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按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9"/>
          <w:position w:val="-1"/>
        </w:rPr>
        <w:t>/T </w:t>
      </w:r>
      <w:r>
        <w:rPr>
          <w:rFonts w:ascii="Microsoft YaHei" w:hAnsi="Microsoft YaHei" w:eastAsia="Microsoft YaHei" w:cs="Microsoft YaHei"/>
          <w:sz w:val="19"/>
          <w:szCs w:val="19"/>
          <w:spacing w:val="19"/>
          <w:position w:val="-2"/>
        </w:rPr>
        <w:t>2680</w:t>
      </w:r>
      <w:r>
        <w:rPr>
          <w:rFonts w:ascii="Microsoft YaHei" w:hAnsi="Microsoft YaHei" w:eastAsia="Microsoft YaHei" w:cs="Microsoft YaHei"/>
          <w:sz w:val="19"/>
          <w:szCs w:val="19"/>
          <w:spacing w:val="19"/>
        </w:rPr>
        <w:t>规定的方法进行测量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明示标称值时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,分别</w:t>
      </w:r>
      <w:r>
        <w:rPr>
          <w:rFonts w:ascii="Microsoft YaHei" w:hAnsi="Microsoft YaHei" w:eastAsia="Microsoft YaHei" w:cs="Microsoft YaHei"/>
          <w:sz w:val="19"/>
          <w:szCs w:val="19"/>
          <w:spacing w:val="18"/>
        </w:rPr>
        <w:t>计算</w:t>
      </w:r>
      <w:r>
        <w:rPr>
          <w:rFonts w:ascii="Microsoft YaHei" w:hAnsi="Microsoft YaHei" w:eastAsia="Microsoft YaHei" w:cs="Microsoft YaHei"/>
          <w:sz w:val="19"/>
          <w:szCs w:val="19"/>
          <w:spacing w:val="27"/>
          <w:w w:val="101"/>
        </w:rPr>
        <w:t xml:space="preserve">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8"/>
        </w:rPr>
        <w:t>块样品测量值与标称值的差值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5"/>
        </w:rPr>
        <w:t>未明示标称值时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,计算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5"/>
        </w:rPr>
        <w:t>块样品之间差值的最大值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4"/>
        </w:rPr>
        <w:t>结果修约至 </w:t>
      </w:r>
      <w:r>
        <w:rPr>
          <w:rFonts w:ascii="Microsoft YaHei" w:hAnsi="Microsoft YaHei" w:eastAsia="Microsoft YaHei" w:cs="Microsoft YaHei"/>
          <w:sz w:val="19"/>
          <w:szCs w:val="19"/>
          <w:spacing w:val="14"/>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4"/>
        </w:rPr>
        <w:t>。</w:t>
      </w:r>
    </w:p>
    <w:p>
      <w:pPr>
        <w:ind w:left="1404"/>
        <w:spacing w:before="99"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6.6   </w:t>
      </w:r>
      <w:r>
        <w:rPr>
          <w:rFonts w:ascii="SimHei" w:hAnsi="SimHei" w:eastAsia="SimHei" w:cs="SimHei"/>
          <w:sz w:val="19"/>
          <w:szCs w:val="19"/>
          <w:spacing w:val="13"/>
        </w:rPr>
        <w:t>落球冲击剥离性能</w:t>
      </w:r>
    </w:p>
    <w:p>
      <w:pPr>
        <w:ind w:left="1404"/>
        <w:spacing w:before="168"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6.6.</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试验样品</w:t>
      </w:r>
    </w:p>
    <w:p>
      <w:pPr>
        <w:ind w:left="1841"/>
        <w:spacing w:before="195" w:line="235"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以与制品同材料</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2"/>
          <w:position w:val="-2"/>
        </w:rPr>
        <w:t>、同工艺条件下制备的或从制品上切取的尺寸不小于</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2"/>
          <w:position w:val="-4"/>
        </w:rPr>
        <w:t>610</w:t>
      </w:r>
      <w:r>
        <w:rPr>
          <w:rFonts w:ascii="Microsoft YaHei" w:hAnsi="Microsoft YaHei" w:eastAsia="Microsoft YaHei" w:cs="Microsoft YaHei"/>
          <w:sz w:val="10"/>
          <w:szCs w:val="10"/>
          <w:spacing w:val="12"/>
          <w:position w:val="6"/>
        </w:rPr>
        <w:t>+</w:t>
      </w:r>
      <w:r>
        <w:rPr>
          <w:rFonts w:ascii="Microsoft YaHei" w:hAnsi="Microsoft YaHei" w:eastAsia="Microsoft YaHei" w:cs="Microsoft YaHei"/>
          <w:sz w:val="10"/>
          <w:szCs w:val="10"/>
          <w:spacing w:val="-12"/>
          <w:position w:val="6"/>
        </w:rPr>
        <w:t xml:space="preserve"> </w:t>
      </w:r>
      <w:r>
        <w:ruby>
          <w:rubyPr>
            <w:rubyAlign w:val="left"/>
            <w:hpsRaise w:val="8"/>
            <w:hps w:val="10"/>
            <w:hpsBaseText w:val="10"/>
          </w:rubyPr>
          <w:rt>
            <w:r>
              <w:rPr>
                <w:rFonts w:ascii="Microsoft YaHei" w:hAnsi="Microsoft YaHei" w:eastAsia="Microsoft YaHei" w:cs="Microsoft YaHei"/>
                <w:sz w:val="10"/>
                <w:szCs w:val="10"/>
                <w:w w:val="123"/>
                <w:position w:val="-2"/>
              </w:rPr>
              <w:t>5</w:t>
            </w:r>
          </w:rt>
          <w:rubyBase>
            <w:r>
              <w:rPr>
                <w:rFonts w:ascii="Microsoft YaHei" w:hAnsi="Microsoft YaHei" w:eastAsia="Microsoft YaHei" w:cs="Microsoft YaHei"/>
                <w:sz w:val="10"/>
                <w:szCs w:val="10"/>
                <w:w w:val="126"/>
                <w:position w:val="-6"/>
              </w:rPr>
              <w:t>0</w:t>
            </w:r>
          </w:rubyBase>
        </w:ruby>
      </w:r>
      <w:r>
        <w:rPr>
          <w:rFonts w:ascii="Microsoft YaHei" w:hAnsi="Microsoft YaHei" w:eastAsia="Microsoft YaHei" w:cs="Microsoft YaHei"/>
          <w:sz w:val="10"/>
          <w:szCs w:val="10"/>
          <w:spacing w:val="7"/>
          <w:w w:val="101"/>
          <w:position w:val="-6"/>
        </w:rPr>
        <w:t xml:space="preserve">  </w:t>
      </w:r>
      <w:r>
        <w:rPr>
          <w:rFonts w:ascii="Microsoft YaHei" w:hAnsi="Microsoft YaHei" w:eastAsia="Microsoft YaHei" w:cs="Microsoft YaHei"/>
          <w:sz w:val="19"/>
          <w:szCs w:val="19"/>
          <w:position w:val="-4"/>
        </w:rPr>
        <w:t>mm</w:t>
      </w:r>
      <w:r>
        <w:rPr>
          <w:rFonts w:ascii="Microsoft YaHei" w:hAnsi="Microsoft YaHei" w:eastAsia="Microsoft YaHei" w:cs="Microsoft YaHei"/>
          <w:sz w:val="19"/>
          <w:szCs w:val="19"/>
          <w:spacing w:val="12"/>
          <w:position w:val="-4"/>
        </w:rPr>
        <w:t>×610</w:t>
      </w:r>
      <w:r>
        <w:rPr>
          <w:rFonts w:ascii="Microsoft YaHei" w:hAnsi="Microsoft YaHei" w:eastAsia="Microsoft YaHei" w:cs="Microsoft YaHei"/>
          <w:sz w:val="10"/>
          <w:szCs w:val="10"/>
          <w:spacing w:val="12"/>
          <w:position w:val="6"/>
        </w:rPr>
        <w:t>+</w:t>
      </w:r>
      <w:r>
        <w:rPr>
          <w:rFonts w:ascii="Microsoft YaHei" w:hAnsi="Microsoft YaHei" w:eastAsia="Microsoft YaHei" w:cs="Microsoft YaHei"/>
          <w:sz w:val="10"/>
          <w:szCs w:val="10"/>
          <w:spacing w:val="-12"/>
          <w:position w:val="6"/>
        </w:rPr>
        <w:t xml:space="preserve"> </w:t>
      </w:r>
      <w:r>
        <w:ruby>
          <w:rubyPr>
            <w:rubyAlign w:val="left"/>
            <w:hpsRaise w:val="8"/>
            <w:hps w:val="10"/>
            <w:hpsBaseText w:val="10"/>
          </w:rubyPr>
          <w:rt>
            <w:r>
              <w:rPr>
                <w:rFonts w:ascii="Microsoft YaHei" w:hAnsi="Microsoft YaHei" w:eastAsia="Microsoft YaHei" w:cs="Microsoft YaHei"/>
                <w:sz w:val="10"/>
                <w:szCs w:val="10"/>
                <w:w w:val="123"/>
                <w:position w:val="-2"/>
              </w:rPr>
              <w:t>5</w:t>
            </w:r>
          </w:rt>
          <w:rubyBase>
            <w:r>
              <w:rPr>
                <w:rFonts w:ascii="Microsoft YaHei" w:hAnsi="Microsoft YaHei" w:eastAsia="Microsoft YaHei" w:cs="Microsoft YaHei"/>
                <w:sz w:val="10"/>
                <w:szCs w:val="10"/>
                <w:w w:val="126"/>
                <w:position w:val="-6"/>
              </w:rPr>
              <w:t>0</w:t>
            </w:r>
          </w:rubyBase>
        </w:ruby>
      </w:r>
      <w:r>
        <w:rPr>
          <w:rFonts w:ascii="Microsoft YaHei" w:hAnsi="Microsoft YaHei" w:eastAsia="Microsoft YaHei" w:cs="Microsoft YaHei"/>
          <w:sz w:val="10"/>
          <w:szCs w:val="10"/>
          <w:spacing w:val="7"/>
          <w:w w:val="102"/>
          <w:position w:val="-6"/>
        </w:rPr>
        <w:t xml:space="preserve">  </w:t>
      </w:r>
      <w:r>
        <w:rPr>
          <w:rFonts w:ascii="Microsoft YaHei" w:hAnsi="Microsoft YaHei" w:eastAsia="Microsoft YaHei" w:cs="Microsoft YaHei"/>
          <w:sz w:val="19"/>
          <w:szCs w:val="19"/>
          <w:position w:val="-4"/>
        </w:rPr>
        <w:t>mm</w:t>
      </w:r>
      <w:r>
        <w:rPr>
          <w:rFonts w:ascii="Microsoft YaHei" w:hAnsi="Microsoft YaHei" w:eastAsia="Microsoft YaHei" w:cs="Microsoft YaHei"/>
          <w:sz w:val="19"/>
          <w:szCs w:val="19"/>
          <w:spacing w:val="12"/>
          <w:position w:val="-4"/>
        </w:rPr>
        <w:t xml:space="preserve"> </w:t>
      </w:r>
      <w:r>
        <w:rPr>
          <w:rFonts w:ascii="Microsoft YaHei" w:hAnsi="Microsoft YaHei" w:eastAsia="Microsoft YaHei" w:cs="Microsoft YaHei"/>
          <w:sz w:val="19"/>
          <w:szCs w:val="19"/>
          <w:spacing w:val="12"/>
          <w:position w:val="-2"/>
        </w:rPr>
        <w:t>平型</w:t>
      </w:r>
    </w:p>
    <w:p>
      <w:pPr>
        <w:ind w:left="1404"/>
        <w:spacing w:before="12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试验片为样品</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6"/>
        </w:rPr>
        <w:t>,也可采用制品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404"/>
        <w:spacing w:before="221" w:line="217"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6.6.2   </w:t>
      </w:r>
      <w:r>
        <w:rPr>
          <w:rFonts w:ascii="SimHei" w:hAnsi="SimHei" w:eastAsia="SimHei" w:cs="SimHei"/>
          <w:sz w:val="19"/>
          <w:szCs w:val="19"/>
          <w:spacing w:val="9"/>
        </w:rPr>
        <w:t>试验装置</w:t>
      </w:r>
    </w:p>
    <w:p>
      <w:pPr>
        <w:ind w:left="1407" w:right="77" w:hanging="3"/>
        <w:spacing w:before="187"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6.6.2.</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试验装置包括能使钢球从规定高度 自</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6"/>
        </w:rPr>
        <w:t>由落下的装置或能使钢球产生相当 自</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由落下的投球装</w:t>
      </w:r>
      <w:r>
        <w:rPr>
          <w:rFonts w:ascii="Microsoft YaHei" w:hAnsi="Microsoft YaHei" w:eastAsia="Microsoft YaHei" w:cs="Microsoft YaHei"/>
          <w:sz w:val="19"/>
          <w:szCs w:val="19"/>
          <w:spacing w:val="11"/>
        </w:rPr>
        <w:t>置</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1"/>
        </w:rPr>
        <w:t>以及试验样品支架</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spacing w:val="11"/>
        </w:rPr>
        <w:t>试验样品支架应符合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0"/>
          <w:position w:val="-1"/>
        </w:rPr>
        <w:t>2—2025</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0"/>
        </w:rPr>
        <w:t>中附录 </w:t>
      </w:r>
      <w:r>
        <w:rPr>
          <w:rFonts w:ascii="Microsoft YaHei" w:hAnsi="Microsoft YaHei" w:eastAsia="Microsoft YaHei" w:cs="Microsoft YaHei"/>
          <w:sz w:val="19"/>
          <w:szCs w:val="19"/>
          <w:spacing w:val="10"/>
          <w:position w:val="-1"/>
        </w:rPr>
        <w:t>E</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0"/>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position w:val="1"/>
        </w:rPr>
        <w:t>。</w:t>
      </w:r>
    </w:p>
    <w:p>
      <w:pPr>
        <w:ind w:left="1404"/>
        <w:spacing w:line="240"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position w:val="2"/>
        </w:rPr>
        <w:t>6.6.2.2   </w:t>
      </w:r>
      <w:r>
        <w:rPr>
          <w:rFonts w:ascii="Microsoft YaHei" w:hAnsi="Microsoft YaHei" w:eastAsia="Microsoft YaHei" w:cs="Microsoft YaHei"/>
          <w:sz w:val="19"/>
          <w:szCs w:val="19"/>
          <w:spacing w:val="8"/>
          <w:position w:val="3"/>
        </w:rPr>
        <w:t>冲击体为质量</w:t>
      </w:r>
      <w:r>
        <w:rPr>
          <w:rFonts w:ascii="Microsoft YaHei" w:hAnsi="Microsoft YaHei" w:eastAsia="Microsoft YaHei" w:cs="Microsoft YaHei"/>
          <w:sz w:val="19"/>
          <w:szCs w:val="19"/>
          <w:spacing w:val="39"/>
          <w:w w:val="101"/>
          <w:position w:val="3"/>
        </w:rPr>
        <w:t xml:space="preserve"> </w:t>
      </w:r>
      <w:r>
        <w:rPr>
          <w:rFonts w:ascii="Microsoft YaHei" w:hAnsi="Microsoft YaHei" w:eastAsia="Microsoft YaHei" w:cs="Microsoft YaHei"/>
          <w:sz w:val="19"/>
          <w:szCs w:val="19"/>
          <w:spacing w:val="8"/>
          <w:position w:val="2"/>
        </w:rPr>
        <w:t>1040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8"/>
          <w:position w:val="2"/>
        </w:rPr>
        <w:t>g±10</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8"/>
          <w:position w:val="1"/>
        </w:rPr>
        <w:t>g</w:t>
      </w:r>
      <w:r>
        <w:rPr>
          <w:rFonts w:ascii="Microsoft YaHei" w:hAnsi="Microsoft YaHei" w:eastAsia="Microsoft YaHei" w:cs="Microsoft YaHei"/>
          <w:sz w:val="19"/>
          <w:szCs w:val="19"/>
          <w:spacing w:val="8"/>
          <w:position w:val="4"/>
        </w:rPr>
        <w:t>、</w:t>
      </w:r>
      <w:r>
        <w:rPr>
          <w:rFonts w:ascii="Microsoft YaHei" w:hAnsi="Microsoft YaHei" w:eastAsia="Microsoft YaHei" w:cs="Microsoft YaHei"/>
          <w:sz w:val="19"/>
          <w:szCs w:val="19"/>
          <w:spacing w:val="8"/>
          <w:position w:val="3"/>
        </w:rPr>
        <w:t>直径约</w:t>
      </w:r>
      <w:r>
        <w:rPr>
          <w:rFonts w:ascii="Microsoft YaHei" w:hAnsi="Microsoft YaHei" w:eastAsia="Microsoft YaHei" w:cs="Microsoft YaHei"/>
          <w:sz w:val="19"/>
          <w:szCs w:val="19"/>
          <w:spacing w:val="39"/>
          <w:position w:val="3"/>
        </w:rPr>
        <w:t xml:space="preserve"> </w:t>
      </w:r>
      <w:r>
        <w:rPr>
          <w:rFonts w:ascii="Microsoft YaHei" w:hAnsi="Microsoft YaHei" w:eastAsia="Microsoft YaHei" w:cs="Microsoft YaHei"/>
          <w:sz w:val="19"/>
          <w:szCs w:val="19"/>
          <w:spacing w:val="8"/>
          <w:position w:val="2"/>
        </w:rPr>
        <w:t>63.</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8"/>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8"/>
          <w:position w:val="3"/>
        </w:rPr>
        <w:t>且表面光滑的钢球</w:t>
      </w:r>
      <w:r>
        <w:rPr>
          <w:rFonts w:ascii="Microsoft YaHei" w:hAnsi="Microsoft YaHei" w:eastAsia="Microsoft YaHei" w:cs="Microsoft YaHei"/>
          <w:sz w:val="19"/>
          <w:szCs w:val="19"/>
          <w:spacing w:val="-26"/>
          <w:position w:val="3"/>
        </w:rPr>
        <w:t xml:space="preserve"> </w:t>
      </w:r>
      <w:r>
        <w:rPr>
          <w:rFonts w:ascii="Microsoft YaHei" w:hAnsi="Microsoft YaHei" w:eastAsia="Microsoft YaHei" w:cs="Microsoft YaHei"/>
          <w:sz w:val="19"/>
          <w:szCs w:val="19"/>
          <w:spacing w:val="8"/>
          <w:position w:val="4"/>
        </w:rPr>
        <w:t>。</w:t>
      </w:r>
    </w:p>
    <w:p>
      <w:pPr>
        <w:ind w:left="1405" w:right="77" w:hanging="1"/>
        <w:spacing w:before="78" w:line="23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6.6.2.3   </w:t>
      </w:r>
      <w:r>
        <w:rPr>
          <w:rFonts w:ascii="Microsoft YaHei" w:hAnsi="Microsoft YaHei" w:eastAsia="Microsoft YaHei" w:cs="Microsoft YaHei"/>
          <w:sz w:val="19"/>
          <w:szCs w:val="19"/>
          <w:spacing w:val="16"/>
        </w:rPr>
        <w:t>当对尺寸较大的平型制品进行试验时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6"/>
        </w:rPr>
        <w:t>,应采取适当辅助措施支撑样品</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以确保样品能够平稳地</w:t>
      </w:r>
      <w:r>
        <w:rPr>
          <w:rFonts w:ascii="Microsoft YaHei" w:hAnsi="Microsoft YaHei" w:eastAsia="Microsoft YaHei" w:cs="Microsoft YaHei"/>
          <w:sz w:val="19"/>
          <w:szCs w:val="19"/>
          <w:spacing w:val="17"/>
        </w:rPr>
        <w:t>放置在试验样品支架上</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。对弯型玻璃进行试验时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,应采用与曲面形状相吻合的框架支撑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404"/>
        <w:spacing w:before="119" w:line="217"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6.6.3</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试验步骤</w:t>
      </w:r>
    </w:p>
    <w:p>
      <w:pPr>
        <w:ind w:left="1404"/>
        <w:spacing w:before="186"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
        </w:rPr>
        <w:t>6.6.3.</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5"/>
          <w:position w:val="-1"/>
        </w:rPr>
        <w:t>1</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5"/>
        </w:rPr>
        <w:t>试验前样品应在 </w:t>
      </w:r>
      <w:r>
        <w:rPr>
          <w:rFonts w:ascii="Microsoft YaHei" w:hAnsi="Microsoft YaHei" w:eastAsia="Microsoft YaHei" w:cs="Microsoft YaHei"/>
          <w:sz w:val="19"/>
          <w:szCs w:val="19"/>
          <w:spacing w:val="15"/>
          <w:position w:val="-1"/>
        </w:rPr>
        <w:t>20</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5"/>
          <w:position w:val="-1"/>
        </w:rPr>
        <w:t>±5</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5"/>
        </w:rPr>
        <w:t>℃的条件下放置至少 </w:t>
      </w:r>
      <w:r>
        <w:rPr>
          <w:rFonts w:ascii="Microsoft YaHei" w:hAnsi="Microsoft YaHei" w:eastAsia="Microsoft YaHei" w:cs="Microsoft YaHei"/>
          <w:sz w:val="19"/>
          <w:szCs w:val="19"/>
          <w:spacing w:val="15"/>
          <w:position w:val="-1"/>
        </w:rPr>
        <w:t>4</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5"/>
          <w:position w:val="-1"/>
        </w:rPr>
        <w:t>h</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并在此环境条件下进行试验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1"/>
        </w:rPr>
        <w:t>。</w:t>
      </w:r>
    </w:p>
    <w:p>
      <w:pPr>
        <w:ind w:left="1404"/>
        <w:spacing w:before="60" w:line="20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6.6.3.2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将样品放在试样支架上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,调整冲击体高度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,使球面的最低点距样品表面</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position w:val="-2"/>
        </w:rPr>
        <w:t>200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rPr>
        <w:t>。</w:t>
      </w:r>
    </w:p>
    <w:p>
      <w:pPr>
        <w:ind w:left="1404"/>
        <w:spacing w:before="13" w:line="20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2"/>
        </w:rPr>
        <w:t>6.6.3.3   </w:t>
      </w:r>
      <w:r>
        <w:rPr>
          <w:rFonts w:ascii="Microsoft YaHei" w:hAnsi="Microsoft YaHei" w:eastAsia="Microsoft YaHei" w:cs="Microsoft YaHei"/>
          <w:sz w:val="19"/>
          <w:szCs w:val="19"/>
          <w:spacing w:val="9"/>
        </w:rPr>
        <w:t>冲击体以 自</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9"/>
        </w:rPr>
        <w:t>由落体方式落下</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9"/>
        </w:rPr>
        <w:t>冲击点应在距框架中心 </w:t>
      </w:r>
      <w:r>
        <w:rPr>
          <w:rFonts w:ascii="Microsoft YaHei" w:hAnsi="Microsoft YaHei" w:eastAsia="Microsoft YaHei" w:cs="Microsoft YaHei"/>
          <w:sz w:val="19"/>
          <w:szCs w:val="19"/>
          <w:spacing w:val="9"/>
          <w:position w:val="-2"/>
        </w:rPr>
        <w:t>25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9"/>
        </w:rPr>
        <w:t>的范围</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w:t>
      </w:r>
    </w:p>
    <w:p>
      <w:pPr>
        <w:ind w:left="1404"/>
        <w:spacing w:before="16" w:line="182" w:lineRule="auto"/>
        <w:rPr>
          <w:rFonts w:ascii="Microsoft YaHei" w:hAnsi="Microsoft YaHei" w:eastAsia="Microsoft YaHei" w:cs="Microsoft YaHei"/>
          <w:sz w:val="19"/>
          <w:szCs w:val="19"/>
        </w:rPr>
      </w:pPr>
      <w:r>
        <w:drawing>
          <wp:anchor distT="0" distB="0" distL="0" distR="0" simplePos="0" relativeHeight="251691008" behindDoc="0" locked="0" layoutInCell="1" allowOverlap="1">
            <wp:simplePos x="0" y="0"/>
            <wp:positionH relativeFrom="column">
              <wp:posOffset>0</wp:posOffset>
            </wp:positionH>
            <wp:positionV relativeFrom="paragraph">
              <wp:posOffset>64609</wp:posOffset>
            </wp:positionV>
            <wp:extent cx="190500" cy="190500"/>
            <wp:effectExtent l="0" t="0" r="0" b="0"/>
            <wp:wrapNone/>
            <wp:docPr id="34" name="IM 34"/>
            <wp:cNvGraphicFramePr/>
            <a:graphic>
              <a:graphicData uri="http://schemas.openxmlformats.org/drawingml/2006/picture">
                <pic:pic>
                  <pic:nvPicPr>
                    <pic:cNvPr id="34" name="IM 34"/>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6"/>
          <w:position w:val="-2"/>
        </w:rPr>
        <w:t>6.6.3.4</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6"/>
        </w:rPr>
        <w:t>观察并记录冲击高度和样品是否破坏</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,如果破坏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,记</w:t>
      </w:r>
      <w:r>
        <w:rPr>
          <w:rFonts w:ascii="Microsoft YaHei" w:hAnsi="Microsoft YaHei" w:eastAsia="Microsoft YaHei" w:cs="Microsoft YaHei"/>
          <w:sz w:val="19"/>
          <w:szCs w:val="19"/>
          <w:spacing w:val="15"/>
        </w:rPr>
        <w:t>录破坏的状态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0265"/>
        <w:spacing w:before="87" w:line="16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rPr>
        <w:t>9</w:t>
      </w:r>
    </w:p>
    <w:p>
      <w:pPr>
        <w:spacing w:line="162" w:lineRule="auto"/>
        <w:sectPr>
          <w:headerReference w:type="default" r:id="rId30"/>
          <w:footerReference w:type="default" r:id="rId7"/>
          <w:pgSz w:w="11907" w:h="16841"/>
          <w:pgMar w:top="1684" w:right="1195" w:bottom="400" w:left="24" w:header="1386" w:footer="0" w:gutter="0"/>
        </w:sectPr>
        <w:rPr>
          <w:rFonts w:ascii="Microsoft YaHei" w:hAnsi="Microsoft YaHei" w:eastAsia="Microsoft YaHei" w:cs="Microsoft YaHei"/>
          <w:sz w:val="16"/>
          <w:szCs w:val="16"/>
        </w:rPr>
      </w:pPr>
    </w:p>
    <w:p>
      <w:pPr>
        <w:spacing w:before="306"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position w:val="-1"/>
        </w:rPr>
        <w:t>6.6.</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3"/>
          <w:position w:val="-1"/>
        </w:rPr>
        <w:t>3.</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3"/>
          <w:position w:val="-1"/>
        </w:rPr>
        <w:t>5</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3"/>
          <w:position w:val="1"/>
        </w:rPr>
        <w:t>如</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
          <w:position w:val="1"/>
        </w:rPr>
        <w:t>果</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
          <w:position w:val="1"/>
        </w:rPr>
        <w:t>样</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3"/>
          <w:position w:val="1"/>
        </w:rPr>
        <w:t>品</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3"/>
          <w:position w:val="1"/>
        </w:rPr>
        <w:t>没</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3"/>
          <w:position w:val="1"/>
        </w:rPr>
        <w:t>有</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3"/>
          <w:position w:val="1"/>
        </w:rPr>
        <w:t>破</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3"/>
          <w:position w:val="1"/>
        </w:rPr>
        <w:t>坏 ,</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3"/>
          <w:position w:val="1"/>
        </w:rPr>
        <w:t>按</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3"/>
          <w:position w:val="1"/>
        </w:rPr>
        <w:t>下</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3"/>
          <w:position w:val="1"/>
        </w:rPr>
        <w:t>落</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3"/>
          <w:position w:val="1"/>
        </w:rPr>
        <w:t>高</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3"/>
          <w:position w:val="1"/>
        </w:rPr>
        <w:t>度</w:t>
      </w:r>
      <w:r>
        <w:rPr>
          <w:rFonts w:ascii="Microsoft YaHei" w:hAnsi="Microsoft YaHei" w:eastAsia="Microsoft YaHei" w:cs="Microsoft YaHei"/>
          <w:sz w:val="19"/>
          <w:szCs w:val="19"/>
          <w:spacing w:val="38"/>
          <w:position w:val="1"/>
        </w:rPr>
        <w:t xml:space="preserve"> </w:t>
      </w:r>
      <w:r>
        <w:rPr>
          <w:rFonts w:ascii="Microsoft YaHei" w:hAnsi="Microsoft YaHei" w:eastAsia="Microsoft YaHei" w:cs="Microsoft YaHei"/>
          <w:sz w:val="19"/>
          <w:szCs w:val="19"/>
          <w:spacing w:val="-3"/>
          <w:position w:val="-1"/>
        </w:rPr>
        <w:t>1 200 mm</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1 500 mm</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1 900 mm</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2 400 mm</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position w:val="-1"/>
        </w:rPr>
        <w:t>3 000 mm</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14"/>
          <w:position w:val="-1"/>
        </w:rPr>
        <w:t>3</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14"/>
          <w:position w:val="-1"/>
        </w:rPr>
        <w:t>800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position w:val="-1"/>
        </w:rPr>
        <w:t>4</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4"/>
          <w:position w:val="-1"/>
        </w:rPr>
        <w:t>800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4"/>
        </w:rPr>
        <w:t>的顺序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依次提升高度冲击进行试验至样品破坏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如果冲击至</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1"/>
        </w:rPr>
        <w:t>4</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4"/>
          <w:position w:val="-1"/>
        </w:rPr>
        <w:t>800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4"/>
        </w:rPr>
        <w:t>时样品</w:t>
      </w:r>
      <w:r>
        <w:rPr>
          <w:rFonts w:ascii="Microsoft YaHei" w:hAnsi="Microsoft YaHei" w:eastAsia="Microsoft YaHei" w:cs="Microsoft YaHei"/>
          <w:sz w:val="19"/>
          <w:szCs w:val="19"/>
          <w:spacing w:val="16"/>
        </w:rPr>
        <w:t>仍未破坏</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6"/>
        </w:rPr>
        <w:t>,终止试验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。记录每块样品的冲击历程和冲击后样品状态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right="60"/>
        <w:spacing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2"/>
          <w:position w:val="-2"/>
        </w:rPr>
        <w:t>6.6.3.6</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22"/>
        </w:rPr>
        <w:t>对于非对称结构的夹层玻璃</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2"/>
        </w:rPr>
        <w:t>,应</w:t>
      </w:r>
      <w:r>
        <w:rPr>
          <w:rFonts w:ascii="Microsoft YaHei" w:hAnsi="Microsoft YaHei" w:eastAsia="Microsoft YaHei" w:cs="Microsoft YaHei"/>
          <w:sz w:val="19"/>
          <w:szCs w:val="19"/>
          <w:spacing w:val="21"/>
        </w:rPr>
        <w:t>按照明示的冲击面进行冲击并记录冲击面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21"/>
        </w:rPr>
        <w:t>如果未明示冲击</w:t>
      </w:r>
      <w:r>
        <w:rPr>
          <w:rFonts w:ascii="Microsoft YaHei" w:hAnsi="Microsoft YaHei" w:eastAsia="Microsoft YaHei" w:cs="Microsoft YaHei"/>
          <w:sz w:val="19"/>
          <w:szCs w:val="19"/>
          <w:spacing w:val="18"/>
        </w:rPr>
        <w:t>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,取 </w:t>
      </w:r>
      <w:r>
        <w:rPr>
          <w:rFonts w:ascii="Microsoft YaHei" w:hAnsi="Microsoft YaHei" w:eastAsia="Microsoft YaHei" w:cs="Microsoft YaHei"/>
          <w:sz w:val="19"/>
          <w:szCs w:val="19"/>
          <w:spacing w:val="18"/>
          <w:position w:val="-2"/>
        </w:rPr>
        <w:t>6</w:t>
      </w:r>
      <w:r>
        <w:rPr>
          <w:rFonts w:ascii="Microsoft YaHei" w:hAnsi="Microsoft YaHei" w:eastAsia="Microsoft YaHei" w:cs="Microsoft YaHei"/>
          <w:sz w:val="19"/>
          <w:szCs w:val="19"/>
          <w:spacing w:val="18"/>
        </w:rPr>
        <w:t>块样品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,分别标识 </w:t>
      </w:r>
      <w:r>
        <w:rPr>
          <w:rFonts w:ascii="Microsoft YaHei" w:hAnsi="Microsoft YaHei" w:eastAsia="Microsoft YaHei" w:cs="Microsoft YaHei"/>
          <w:sz w:val="19"/>
          <w:szCs w:val="19"/>
          <w:spacing w:val="18"/>
          <w:position w:val="-2"/>
        </w:rPr>
        <w:t>A</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8"/>
        </w:rPr>
        <w:t>面和 B面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,其中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块样品冲击 </w:t>
      </w:r>
      <w:r>
        <w:rPr>
          <w:rFonts w:ascii="Microsoft YaHei" w:hAnsi="Microsoft YaHei" w:eastAsia="Microsoft YaHei" w:cs="Microsoft YaHei"/>
          <w:sz w:val="19"/>
          <w:szCs w:val="19"/>
          <w:spacing w:val="17"/>
          <w:position w:val="-2"/>
        </w:rPr>
        <w:t>A</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7"/>
        </w:rPr>
        <w:t>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,另外</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7"/>
        </w:rPr>
        <w:t>块样品冲击</w:t>
      </w:r>
      <w:r>
        <w:rPr>
          <w:rFonts w:ascii="Microsoft YaHei" w:hAnsi="Microsoft YaHei" w:eastAsia="Microsoft YaHei" w:cs="Microsoft YaHei"/>
          <w:sz w:val="19"/>
          <w:szCs w:val="19"/>
          <w:spacing w:val="19"/>
          <w:w w:val="101"/>
        </w:rPr>
        <w:t xml:space="preserve"> </w:t>
      </w:r>
      <w:r>
        <w:rPr>
          <w:rFonts w:ascii="Microsoft YaHei" w:hAnsi="Microsoft YaHei" w:eastAsia="Microsoft YaHei" w:cs="Microsoft YaHei"/>
          <w:sz w:val="19"/>
          <w:szCs w:val="19"/>
          <w:spacing w:val="17"/>
          <w:position w:val="-2"/>
        </w:rPr>
        <w:t>B</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7"/>
        </w:rPr>
        <w:t>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17"/>
        </w:rPr>
        <w:t>弯型夹层玻</w:t>
      </w:r>
      <w:r>
        <w:rPr>
          <w:rFonts w:ascii="Microsoft YaHei" w:hAnsi="Microsoft YaHei" w:eastAsia="Microsoft YaHei" w:cs="Microsoft YaHei"/>
          <w:sz w:val="19"/>
          <w:szCs w:val="19"/>
          <w:spacing w:val="16"/>
        </w:rPr>
        <w:t>璃的冲击面根据使用情况确定</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6"/>
        </w:rPr>
        <w:t>。</w:t>
      </w:r>
    </w:p>
    <w:p>
      <w:pPr>
        <w:spacing w:before="122"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6.7   </w:t>
      </w:r>
      <w:r>
        <w:rPr>
          <w:rFonts w:ascii="SimHei" w:hAnsi="SimHei" w:eastAsia="SimHei" w:cs="SimHei"/>
          <w:sz w:val="19"/>
          <w:szCs w:val="19"/>
          <w:spacing w:val="12"/>
        </w:rPr>
        <w:t>霰弹袋冲击性能</w:t>
      </w:r>
    </w:p>
    <w:p>
      <w:pPr>
        <w:spacing w:before="168"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6.7.</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试验样品</w:t>
      </w:r>
    </w:p>
    <w:p>
      <w:pPr>
        <w:ind w:left="436"/>
        <w:spacing w:before="194" w:line="235"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以与制品同材料</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2"/>
          <w:position w:val="-2"/>
        </w:rPr>
        <w:t>、同工艺条件下制备的</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2"/>
          <w:position w:val="-4"/>
        </w:rPr>
        <w:t>1</w:t>
      </w:r>
      <w:r>
        <w:rPr>
          <w:rFonts w:ascii="Microsoft YaHei" w:hAnsi="Microsoft YaHei" w:eastAsia="Microsoft YaHei" w:cs="Microsoft YaHei"/>
          <w:sz w:val="19"/>
          <w:szCs w:val="19"/>
          <w:spacing w:val="-10"/>
          <w:position w:val="-4"/>
        </w:rPr>
        <w:t xml:space="preserve"> </w:t>
      </w:r>
      <w:r>
        <w:rPr>
          <w:rFonts w:ascii="Microsoft YaHei" w:hAnsi="Microsoft YaHei" w:eastAsia="Microsoft YaHei" w:cs="Microsoft YaHei"/>
          <w:sz w:val="19"/>
          <w:szCs w:val="19"/>
          <w:spacing w:val="12"/>
          <w:position w:val="-4"/>
        </w:rPr>
        <w:t>930</w:t>
      </w:r>
      <w:r>
        <w:rPr>
          <w:rFonts w:ascii="Microsoft YaHei" w:hAnsi="Microsoft YaHei" w:eastAsia="Microsoft YaHei" w:cs="Microsoft YaHei"/>
          <w:sz w:val="10"/>
          <w:szCs w:val="10"/>
          <w:spacing w:val="12"/>
          <w:position w:val="6"/>
        </w:rPr>
        <w:t>+</w:t>
      </w:r>
      <w:r>
        <w:rPr>
          <w:rFonts w:ascii="Microsoft YaHei" w:hAnsi="Microsoft YaHei" w:eastAsia="Microsoft YaHei" w:cs="Microsoft YaHei"/>
          <w:sz w:val="10"/>
          <w:szCs w:val="10"/>
          <w:spacing w:val="-12"/>
          <w:position w:val="6"/>
        </w:rPr>
        <w:t xml:space="preserve"> </w:t>
      </w:r>
      <w:r>
        <w:ruby>
          <w:rubyPr>
            <w:rubyAlign w:val="left"/>
            <w:hpsRaise w:val="8"/>
            <w:hps w:val="10"/>
            <w:hpsBaseText w:val="10"/>
          </w:rubyPr>
          <w:rt>
            <w:r>
              <w:rPr>
                <w:rFonts w:ascii="Microsoft YaHei" w:hAnsi="Microsoft YaHei" w:eastAsia="Microsoft YaHei" w:cs="Microsoft YaHei"/>
                <w:sz w:val="10"/>
                <w:szCs w:val="10"/>
                <w:w w:val="123"/>
                <w:position w:val="-2"/>
              </w:rPr>
              <w:t>5</w:t>
            </w:r>
          </w:rt>
          <w:rubyBase>
            <w:r>
              <w:rPr>
                <w:rFonts w:ascii="Microsoft YaHei" w:hAnsi="Microsoft YaHei" w:eastAsia="Microsoft YaHei" w:cs="Microsoft YaHei"/>
                <w:sz w:val="10"/>
                <w:szCs w:val="10"/>
                <w:w w:val="126"/>
                <w:position w:val="-6"/>
              </w:rPr>
              <w:t>0</w:t>
            </w:r>
          </w:rubyBase>
        </w:ruby>
      </w:r>
      <w:r>
        <w:rPr>
          <w:rFonts w:ascii="Microsoft YaHei" w:hAnsi="Microsoft YaHei" w:eastAsia="Microsoft YaHei" w:cs="Microsoft YaHei"/>
          <w:sz w:val="10"/>
          <w:szCs w:val="10"/>
          <w:spacing w:val="7"/>
          <w:w w:val="102"/>
          <w:position w:val="-6"/>
        </w:rPr>
        <w:t xml:space="preserve">  </w:t>
      </w:r>
      <w:r>
        <w:rPr>
          <w:rFonts w:ascii="Microsoft YaHei" w:hAnsi="Microsoft YaHei" w:eastAsia="Microsoft YaHei" w:cs="Microsoft YaHei"/>
          <w:sz w:val="19"/>
          <w:szCs w:val="19"/>
          <w:position w:val="-4"/>
        </w:rPr>
        <w:t>mm</w:t>
      </w:r>
      <w:r>
        <w:rPr>
          <w:rFonts w:ascii="Microsoft YaHei" w:hAnsi="Microsoft YaHei" w:eastAsia="Microsoft YaHei" w:cs="Microsoft YaHei"/>
          <w:sz w:val="19"/>
          <w:szCs w:val="19"/>
          <w:spacing w:val="12"/>
          <w:position w:val="-4"/>
        </w:rPr>
        <w:t>×864</w:t>
      </w:r>
      <w:r>
        <w:rPr>
          <w:rFonts w:ascii="Microsoft YaHei" w:hAnsi="Microsoft YaHei" w:eastAsia="Microsoft YaHei" w:cs="Microsoft YaHei"/>
          <w:sz w:val="10"/>
          <w:szCs w:val="10"/>
          <w:spacing w:val="12"/>
          <w:position w:val="6"/>
        </w:rPr>
        <w:t>+</w:t>
      </w:r>
      <w:r>
        <w:rPr>
          <w:rFonts w:ascii="Microsoft YaHei" w:hAnsi="Microsoft YaHei" w:eastAsia="Microsoft YaHei" w:cs="Microsoft YaHei"/>
          <w:sz w:val="10"/>
          <w:szCs w:val="10"/>
          <w:spacing w:val="-12"/>
          <w:position w:val="6"/>
        </w:rPr>
        <w:t xml:space="preserve"> </w:t>
      </w:r>
      <w:r>
        <w:ruby>
          <w:rubyPr>
            <w:rubyAlign w:val="left"/>
            <w:hpsRaise w:val="8"/>
            <w:hps w:val="10"/>
            <w:hpsBaseText w:val="10"/>
          </w:rubyPr>
          <w:rt>
            <w:r>
              <w:rPr>
                <w:rFonts w:ascii="Microsoft YaHei" w:hAnsi="Microsoft YaHei" w:eastAsia="Microsoft YaHei" w:cs="Microsoft YaHei"/>
                <w:sz w:val="10"/>
                <w:szCs w:val="10"/>
                <w:w w:val="123"/>
                <w:position w:val="-2"/>
              </w:rPr>
              <w:t>5</w:t>
            </w:r>
          </w:rt>
          <w:rubyBase>
            <w:r>
              <w:rPr>
                <w:rFonts w:ascii="Microsoft YaHei" w:hAnsi="Microsoft YaHei" w:eastAsia="Microsoft YaHei" w:cs="Microsoft YaHei"/>
                <w:sz w:val="10"/>
                <w:szCs w:val="10"/>
                <w:w w:val="126"/>
                <w:position w:val="-6"/>
              </w:rPr>
              <w:t>0</w:t>
            </w:r>
          </w:rubyBase>
        </w:ruby>
      </w:r>
      <w:r>
        <w:rPr>
          <w:rFonts w:ascii="Microsoft YaHei" w:hAnsi="Microsoft YaHei" w:eastAsia="Microsoft YaHei" w:cs="Microsoft YaHei"/>
          <w:sz w:val="10"/>
          <w:szCs w:val="10"/>
          <w:spacing w:val="7"/>
          <w:w w:val="101"/>
          <w:position w:val="-6"/>
        </w:rPr>
        <w:t xml:space="preserve">  </w:t>
      </w:r>
      <w:r>
        <w:rPr>
          <w:rFonts w:ascii="Microsoft YaHei" w:hAnsi="Microsoft YaHei" w:eastAsia="Microsoft YaHei" w:cs="Microsoft YaHei"/>
          <w:sz w:val="19"/>
          <w:szCs w:val="19"/>
          <w:position w:val="-4"/>
        </w:rPr>
        <w:t>mm</w:t>
      </w:r>
      <w:r>
        <w:rPr>
          <w:rFonts w:ascii="Microsoft YaHei" w:hAnsi="Microsoft YaHei" w:eastAsia="Microsoft YaHei" w:cs="Microsoft YaHei"/>
          <w:sz w:val="19"/>
          <w:szCs w:val="19"/>
          <w:spacing w:val="12"/>
          <w:position w:val="-4"/>
        </w:rPr>
        <w:t xml:space="preserve"> </w:t>
      </w:r>
      <w:r>
        <w:rPr>
          <w:rFonts w:ascii="Microsoft YaHei" w:hAnsi="Microsoft YaHei" w:eastAsia="Microsoft YaHei" w:cs="Microsoft YaHei"/>
          <w:sz w:val="19"/>
          <w:szCs w:val="19"/>
          <w:spacing w:val="12"/>
          <w:position w:val="-2"/>
        </w:rPr>
        <w:t>平型试验片为样品</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2"/>
          <w:position w:val="-2"/>
        </w:rPr>
        <w:t>。弯型夹层玻</w:t>
      </w:r>
    </w:p>
    <w:p>
      <w:pPr>
        <w:spacing w:before="12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璃采用相同结构和工艺的平型试验片替代</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7"/>
        </w:rPr>
        <w:t>。</w:t>
      </w:r>
    </w:p>
    <w:p>
      <w:pPr>
        <w:spacing w:before="217" w:line="217"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6.7.2   </w:t>
      </w:r>
      <w:r>
        <w:rPr>
          <w:rFonts w:ascii="SimHei" w:hAnsi="SimHei" w:eastAsia="SimHei" w:cs="SimHei"/>
          <w:sz w:val="19"/>
          <w:szCs w:val="19"/>
          <w:spacing w:val="9"/>
        </w:rPr>
        <w:t>试验装置</w:t>
      </w:r>
    </w:p>
    <w:p>
      <w:pPr>
        <w:ind w:left="418"/>
        <w:spacing w:before="187"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试验装置应符合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1"/>
          <w:position w:val="-1"/>
        </w:rPr>
        <w:t>2—2025</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1"/>
        </w:rPr>
        <w:t>中</w:t>
      </w:r>
      <w:r>
        <w:rPr>
          <w:rFonts w:ascii="Microsoft YaHei" w:hAnsi="Microsoft YaHei" w:eastAsia="Microsoft YaHei" w:cs="Microsoft YaHei"/>
          <w:sz w:val="19"/>
          <w:szCs w:val="19"/>
          <w:spacing w:val="10"/>
        </w:rPr>
        <w:t>附录 </w:t>
      </w:r>
      <w:r>
        <w:rPr>
          <w:rFonts w:ascii="Microsoft YaHei" w:hAnsi="Microsoft YaHei" w:eastAsia="Microsoft YaHei" w:cs="Microsoft YaHei"/>
          <w:sz w:val="19"/>
          <w:szCs w:val="19"/>
          <w:spacing w:val="10"/>
          <w:position w:val="-1"/>
        </w:rPr>
        <w:t>F</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0"/>
        </w:rPr>
        <w:t>的规定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包括</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0"/>
          <w:position w:val="1"/>
        </w:rPr>
        <w:t>:</w:t>
      </w:r>
    </w:p>
    <w:p>
      <w:pPr>
        <w:ind w:left="422"/>
        <w:spacing w:before="6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一个固定的试验框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,试验框具有足够的刚度并固定牢固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p>
    <w:p>
      <w:pPr>
        <w:ind w:left="423"/>
        <w:spacing w:before="7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b)   一个试验过程中使样品保持在试验框内的夹紧框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w:t>
      </w:r>
    </w:p>
    <w:p>
      <w:pPr>
        <w:ind w:left="425"/>
        <w:spacing w:before="7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c)</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一个备有悬挂装置和释放装置的冲击体</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w:t>
      </w:r>
    </w:p>
    <w:p>
      <w:pPr>
        <w:ind w:left="424"/>
        <w:spacing w:before="7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d)</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rPr>
        <w:t>测力装置</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2"/>
        </w:rPr>
        <w:t>,符合附录 </w:t>
      </w:r>
      <w:r>
        <w:rPr>
          <w:rFonts w:ascii="Microsoft YaHei" w:hAnsi="Microsoft YaHei" w:eastAsia="Microsoft YaHei" w:cs="Microsoft YaHei"/>
          <w:sz w:val="19"/>
          <w:szCs w:val="19"/>
          <w:spacing w:val="12"/>
          <w:position w:val="-2"/>
        </w:rPr>
        <w:t>B</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2"/>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before="203" w:line="217"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6.7.3</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试验要求</w:t>
      </w:r>
    </w:p>
    <w:p>
      <w:pPr>
        <w:ind w:left="8" w:right="60" w:hanging="8"/>
        <w:spacing w:before="185" w:line="22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6.7.3.</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position w:val="-2"/>
        </w:rPr>
        <w:t>1   </w:t>
      </w:r>
      <w:r>
        <w:rPr>
          <w:rFonts w:ascii="Microsoft YaHei" w:hAnsi="Microsoft YaHei" w:eastAsia="Microsoft YaHei" w:cs="Microsoft YaHei"/>
          <w:sz w:val="19"/>
          <w:szCs w:val="19"/>
          <w:spacing w:val="16"/>
        </w:rPr>
        <w:t>冲击体用直径约</w:t>
      </w:r>
      <w:r>
        <w:rPr>
          <w:rFonts w:ascii="Microsoft YaHei" w:hAnsi="Microsoft YaHei" w:eastAsia="Microsoft YaHei" w:cs="Microsoft YaHei"/>
          <w:sz w:val="19"/>
          <w:szCs w:val="19"/>
          <w:spacing w:val="36"/>
          <w:w w:val="101"/>
        </w:rPr>
        <w:t xml:space="preserve">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的挠性钢丝绳自然垂吊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冲击体横截面最大直径部分的外周与样品表</w:t>
      </w:r>
      <w:r>
        <w:rPr>
          <w:rFonts w:ascii="Microsoft YaHei" w:hAnsi="Microsoft YaHei" w:eastAsia="Microsoft YaHei" w:cs="Microsoft YaHei"/>
          <w:sz w:val="19"/>
          <w:szCs w:val="19"/>
          <w:spacing w:val="15"/>
        </w:rPr>
        <w:t>面的距离应小于</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position w:val="-2"/>
        </w:rPr>
        <w:t>13</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5"/>
        </w:rPr>
        <w:t>,且该最小距离在样品上对应点应距离样品的几何中心</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5"/>
          <w:position w:val="-2"/>
        </w:rPr>
        <w:t>50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以内</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rPr>
        <w:t>。</w:t>
      </w:r>
    </w:p>
    <w:p>
      <w:pPr>
        <w:ind w:left="17" w:right="60" w:hanging="17"/>
        <w:spacing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6.7.3.2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6"/>
        </w:rPr>
        <w:t>在每次冲击试验前</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,应将冲击体提升至相应的高度并保持冲击体静止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。在该冲击高度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冲击体</w:t>
      </w:r>
      <w:r>
        <w:rPr>
          <w:rFonts w:ascii="Microsoft YaHei" w:hAnsi="Microsoft YaHei" w:eastAsia="Microsoft YaHei" w:cs="Microsoft YaHei"/>
          <w:sz w:val="19"/>
          <w:szCs w:val="19"/>
          <w:spacing w:val="18"/>
        </w:rPr>
        <w:t>的金属杆中心轴应与冲击体的悬挂钢丝绳成一直线</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7"/>
        </w:rPr>
        <w:t>且钢丝绳应呈绷紧状态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right="60"/>
        <w:spacing w:before="3" w:line="226" w:lineRule="auto"/>
        <w:rPr>
          <w:rFonts w:ascii="Microsoft YaHei" w:hAnsi="Microsoft YaHei" w:eastAsia="Microsoft YaHei" w:cs="Microsoft YaHei"/>
          <w:sz w:val="19"/>
          <w:szCs w:val="19"/>
        </w:rPr>
      </w:pPr>
      <w:r>
        <w:drawing>
          <wp:anchor distT="0" distB="0" distL="0" distR="0" simplePos="0" relativeHeight="251693056" behindDoc="0" locked="0" layoutInCell="1" allowOverlap="1">
            <wp:simplePos x="0" y="0"/>
            <wp:positionH relativeFrom="column">
              <wp:posOffset>2505369</wp:posOffset>
            </wp:positionH>
            <wp:positionV relativeFrom="paragraph">
              <wp:posOffset>100378</wp:posOffset>
            </wp:positionV>
            <wp:extent cx="190500" cy="190500"/>
            <wp:effectExtent l="0" t="0" r="0" b="0"/>
            <wp:wrapNone/>
            <wp:docPr id="36" name="IM 36"/>
            <wp:cNvGraphicFramePr/>
            <a:graphic>
              <a:graphicData uri="http://schemas.openxmlformats.org/drawingml/2006/picture">
                <pic:pic>
                  <pic:nvPicPr>
                    <pic:cNvPr id="36" name="IM 36"/>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20"/>
          <w:position w:val="-2"/>
        </w:rPr>
        <w:t>6.7.3.3</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20"/>
        </w:rPr>
        <w:t>对于非对称结构夹层玻璃</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0"/>
        </w:rPr>
        <w:t>,有明示的冲击面时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19"/>
        </w:rPr>
        <w:t>应按照明示的冲击面进行冲击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;如果未明示冲</w:t>
      </w:r>
      <w:r>
        <w:rPr>
          <w:rFonts w:ascii="Microsoft YaHei" w:hAnsi="Microsoft YaHei" w:eastAsia="Microsoft YaHei" w:cs="Microsoft YaHei"/>
          <w:sz w:val="19"/>
          <w:szCs w:val="19"/>
          <w:spacing w:val="17"/>
        </w:rPr>
        <w:t>击面</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7"/>
        </w:rPr>
        <w:t>,样品数量加倍</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,分别对两个表面进行冲击并分级</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right="60"/>
        <w:spacing w:before="5"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6.7.3.4</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7"/>
        </w:rPr>
        <w:t>计算样品的质量或面积时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,玻璃厚度为公称厚度</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;计算夹层玻璃</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7"/>
          <w:position w:val="-2"/>
        </w:rPr>
        <w:t>100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7"/>
          <w:position w:val="6"/>
        </w:rPr>
        <w:t>2  </w:t>
      </w:r>
      <w:r>
        <w:rPr>
          <w:rFonts w:ascii="Microsoft YaHei" w:hAnsi="Microsoft YaHei" w:eastAsia="Microsoft YaHei" w:cs="Microsoft YaHei"/>
          <w:sz w:val="19"/>
          <w:szCs w:val="19"/>
          <w:spacing w:val="17"/>
        </w:rPr>
        <w:t>碎</w:t>
      </w:r>
      <w:r>
        <w:rPr>
          <w:rFonts w:ascii="Microsoft YaHei" w:hAnsi="Microsoft YaHei" w:eastAsia="Microsoft YaHei" w:cs="Microsoft YaHei"/>
          <w:sz w:val="19"/>
          <w:szCs w:val="19"/>
          <w:spacing w:val="16"/>
        </w:rPr>
        <w:t>片剥落质量时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,取</w:t>
      </w:r>
      <w:r>
        <w:rPr>
          <w:rFonts w:ascii="Microsoft YaHei" w:hAnsi="Microsoft YaHei" w:eastAsia="Microsoft YaHei" w:cs="Microsoft YaHei"/>
          <w:sz w:val="19"/>
          <w:szCs w:val="19"/>
          <w:spacing w:val="19"/>
        </w:rPr>
        <w:t>夹层玻璃两侧最外层玻璃公称厚度之和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;计算夹层玻璃 </w:t>
      </w:r>
      <w:r>
        <w:rPr>
          <w:rFonts w:ascii="Microsoft YaHei" w:hAnsi="Microsoft YaHei" w:eastAsia="Microsoft YaHei" w:cs="Microsoft YaHei"/>
          <w:sz w:val="19"/>
          <w:szCs w:val="19"/>
          <w:spacing w:val="19"/>
          <w:position w:val="-2"/>
        </w:rPr>
        <w:t>44</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9"/>
          <w:position w:val="6"/>
        </w:rPr>
        <w:t>2  </w:t>
      </w:r>
      <w:r>
        <w:rPr>
          <w:rFonts w:ascii="Microsoft YaHei" w:hAnsi="Microsoft YaHei" w:eastAsia="Microsoft YaHei" w:cs="Microsoft YaHei"/>
          <w:sz w:val="19"/>
          <w:szCs w:val="19"/>
          <w:spacing w:val="19"/>
        </w:rPr>
        <w:t>碎片剥落质量时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,取夹层玻璃剥落</w:t>
      </w:r>
      <w:r>
        <w:rPr>
          <w:rFonts w:ascii="Microsoft YaHei" w:hAnsi="Microsoft YaHei" w:eastAsia="Microsoft YaHei" w:cs="Microsoft YaHei"/>
          <w:sz w:val="19"/>
          <w:szCs w:val="19"/>
          <w:spacing w:val="18"/>
        </w:rPr>
        <w:t>侧最</w:t>
      </w:r>
      <w:r>
        <w:rPr>
          <w:rFonts w:ascii="Microsoft YaHei" w:hAnsi="Microsoft YaHei" w:eastAsia="Microsoft YaHei" w:cs="Microsoft YaHei"/>
          <w:sz w:val="19"/>
          <w:szCs w:val="19"/>
          <w:spacing w:val="21"/>
        </w:rPr>
        <w:t>外层玻璃的公称厚度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,如果夹层玻璃两侧最外层玻璃的公称厚度不同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,则应分别进行计算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;钠钙硅</w:t>
      </w:r>
      <w:r>
        <w:rPr>
          <w:rFonts w:ascii="Microsoft YaHei" w:hAnsi="Microsoft YaHei" w:eastAsia="Microsoft YaHei" w:cs="Microsoft YaHei"/>
          <w:sz w:val="19"/>
          <w:szCs w:val="19"/>
          <w:spacing w:val="20"/>
        </w:rPr>
        <w:t>玻璃</w:t>
      </w:r>
      <w:r>
        <w:rPr>
          <w:rFonts w:ascii="Microsoft YaHei" w:hAnsi="Microsoft YaHei" w:eastAsia="Microsoft YaHei" w:cs="Microsoft YaHei"/>
          <w:sz w:val="19"/>
          <w:szCs w:val="19"/>
          <w:spacing w:val="19"/>
        </w:rPr>
        <w:t>的密度取 </w:t>
      </w:r>
      <w:r>
        <w:rPr>
          <w:rFonts w:ascii="Microsoft YaHei" w:hAnsi="Microsoft YaHei" w:eastAsia="Microsoft YaHei" w:cs="Microsoft YaHei"/>
          <w:sz w:val="19"/>
          <w:szCs w:val="19"/>
          <w:spacing w:val="19"/>
          <w:position w:val="-2"/>
        </w:rPr>
        <w:t>2.</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9"/>
          <w:position w:val="-2"/>
        </w:rPr>
        <w:t>5</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9"/>
        </w:rPr>
        <w:t>g/</w:t>
      </w:r>
      <w:r>
        <w:rPr>
          <w:rFonts w:ascii="Microsoft YaHei" w:hAnsi="Microsoft YaHei" w:eastAsia="Microsoft YaHei" w:cs="Microsoft YaHei"/>
          <w:sz w:val="19"/>
          <w:szCs w:val="19"/>
          <w:position w:val="-2"/>
        </w:rPr>
        <w:t>cm</w:t>
      </w:r>
      <w:r>
        <w:rPr>
          <w:rFonts w:ascii="Microsoft YaHei" w:hAnsi="Microsoft YaHei" w:eastAsia="Microsoft YaHei" w:cs="Microsoft YaHei"/>
          <w:sz w:val="10"/>
          <w:szCs w:val="10"/>
          <w:spacing w:val="19"/>
          <w:position w:val="6"/>
        </w:rPr>
        <w:t>3</w:t>
      </w:r>
      <w:r>
        <w:rPr>
          <w:rFonts w:ascii="Microsoft YaHei" w:hAnsi="Microsoft YaHei" w:eastAsia="Microsoft YaHei" w:cs="Microsoft YaHei"/>
          <w:sz w:val="10"/>
          <w:szCs w:val="10"/>
          <w:spacing w:val="12"/>
          <w:w w:val="101"/>
          <w:position w:val="6"/>
        </w:rPr>
        <w:t xml:space="preserve"> </w:t>
      </w:r>
      <w:r>
        <w:rPr>
          <w:rFonts w:ascii="Microsoft YaHei" w:hAnsi="Microsoft YaHei" w:eastAsia="Microsoft YaHei" w:cs="Microsoft YaHei"/>
          <w:sz w:val="19"/>
          <w:szCs w:val="19"/>
          <w:spacing w:val="19"/>
        </w:rPr>
        <w:t>,非钠钙硅玻璃的密度应从相关</w:t>
      </w:r>
      <w:r>
        <w:rPr>
          <w:rFonts w:ascii="Microsoft YaHei" w:hAnsi="Microsoft YaHei" w:eastAsia="Microsoft YaHei" w:cs="Microsoft YaHei"/>
          <w:sz w:val="19"/>
          <w:szCs w:val="19"/>
          <w:spacing w:val="18"/>
        </w:rPr>
        <w:t>文献或技术手册中查得</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,也可采用相关方提供的数</w:t>
      </w:r>
      <w:r>
        <w:rPr>
          <w:rFonts w:ascii="Microsoft YaHei" w:hAnsi="Microsoft YaHei" w:eastAsia="Microsoft YaHei" w:cs="Microsoft YaHei"/>
          <w:sz w:val="19"/>
          <w:szCs w:val="19"/>
          <w:spacing w:val="15"/>
        </w:rPr>
        <w:t>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,并记录数值来源</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rPr>
        <w:t>。</w:t>
      </w:r>
    </w:p>
    <w:p>
      <w:pPr>
        <w:spacing w:before="121" w:line="217"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6.7.4</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试验步骤</w:t>
      </w:r>
    </w:p>
    <w:p>
      <w:pPr>
        <w:spacing w:before="185"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
        </w:rPr>
        <w:t>6.7.4.</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5"/>
          <w:position w:val="-1"/>
        </w:rPr>
        <w:t>1</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5"/>
        </w:rPr>
        <w:t>试验前</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样品应在 </w:t>
      </w:r>
      <w:r>
        <w:rPr>
          <w:rFonts w:ascii="Microsoft YaHei" w:hAnsi="Microsoft YaHei" w:eastAsia="Microsoft YaHei" w:cs="Microsoft YaHei"/>
          <w:sz w:val="19"/>
          <w:szCs w:val="19"/>
          <w:spacing w:val="15"/>
          <w:position w:val="-1"/>
        </w:rPr>
        <w:t>20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5"/>
          <w:position w:val="-1"/>
        </w:rPr>
        <w:t>±5</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5"/>
        </w:rPr>
        <w:t>℃的条件下放置至少 </w:t>
      </w:r>
      <w:r>
        <w:rPr>
          <w:rFonts w:ascii="Microsoft YaHei" w:hAnsi="Microsoft YaHei" w:eastAsia="Microsoft YaHei" w:cs="Microsoft YaHei"/>
          <w:sz w:val="19"/>
          <w:szCs w:val="19"/>
          <w:spacing w:val="15"/>
          <w:position w:val="-1"/>
        </w:rPr>
        <w:t>4</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5"/>
          <w:position w:val="-1"/>
        </w:rPr>
        <w:t>h</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并在此环境条件下进行</w:t>
      </w:r>
      <w:r>
        <w:rPr>
          <w:rFonts w:ascii="Microsoft YaHei" w:hAnsi="Microsoft YaHei" w:eastAsia="Microsoft YaHei" w:cs="Microsoft YaHei"/>
          <w:sz w:val="19"/>
          <w:szCs w:val="19"/>
          <w:spacing w:val="14"/>
        </w:rPr>
        <w:t>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spacing w:before="65"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2"/>
        </w:rPr>
        <w:t>6.7.4.2</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3"/>
        </w:rPr>
        <w:t>将样品安装在试验框架上</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position w:val="1"/>
        </w:rPr>
        <w:t>。</w:t>
      </w:r>
    </w:p>
    <w:p>
      <w:pPr>
        <w:ind w:left="1" w:right="60" w:hanging="1"/>
        <w:spacing w:before="47"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position w:val="-2"/>
        </w:rPr>
        <w:t>6.7.4.3</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20"/>
        </w:rPr>
        <w:t>提升冲击体</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,使其最大直径</w:t>
      </w:r>
      <w:r>
        <w:rPr>
          <w:rFonts w:ascii="Microsoft YaHei" w:hAnsi="Microsoft YaHei" w:eastAsia="Microsoft YaHei" w:cs="Microsoft YaHei"/>
          <w:sz w:val="19"/>
          <w:szCs w:val="19"/>
          <w:spacing w:val="19"/>
        </w:rPr>
        <w:t>的中心位置保持在</w:t>
      </w:r>
      <w:r>
        <w:rPr>
          <w:rFonts w:ascii="Microsoft YaHei" w:hAnsi="Microsoft YaHei" w:eastAsia="Microsoft YaHei" w:cs="Microsoft YaHei"/>
          <w:sz w:val="19"/>
          <w:szCs w:val="19"/>
          <w:spacing w:val="29"/>
          <w:w w:val="101"/>
        </w:rPr>
        <w:t xml:space="preserve"> </w:t>
      </w:r>
      <w:r>
        <w:rPr>
          <w:rFonts w:ascii="Microsoft YaHei" w:hAnsi="Microsoft YaHei" w:eastAsia="Microsoft YaHei" w:cs="Microsoft YaHei"/>
          <w:sz w:val="19"/>
          <w:szCs w:val="19"/>
          <w:spacing w:val="19"/>
          <w:position w:val="-2"/>
        </w:rPr>
        <w:t>300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9"/>
        </w:rPr>
        <w:t>的冲击高度(指冲击体垂直下落的高</w:t>
      </w:r>
      <w:r>
        <w:rPr>
          <w:rFonts w:ascii="Microsoft YaHei" w:hAnsi="Microsoft YaHei" w:eastAsia="Microsoft YaHei" w:cs="Microsoft YaHei"/>
          <w:sz w:val="19"/>
          <w:szCs w:val="19"/>
          <w:spacing w:val="17"/>
        </w:rPr>
        <w:t>度)</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。将初速度为零的冲击体释放</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,使冲击体以摆锤式自由下落垂直冲击样品的中心点</w:t>
      </w:r>
      <w:r>
        <w:rPr>
          <w:rFonts w:ascii="Microsoft YaHei" w:hAnsi="Microsoft YaHei" w:eastAsia="Microsoft YaHei" w:cs="Microsoft YaHei"/>
          <w:sz w:val="19"/>
          <w:szCs w:val="19"/>
          <w:spacing w:val="16"/>
        </w:rPr>
        <w:t>附近</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6"/>
        </w:rPr>
        <w:t>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。若样</w:t>
      </w:r>
      <w:r>
        <w:rPr>
          <w:rFonts w:ascii="Microsoft YaHei" w:hAnsi="Microsoft YaHei" w:eastAsia="Microsoft YaHei" w:cs="Microsoft YaHei"/>
          <w:sz w:val="19"/>
          <w:szCs w:val="19"/>
          <w:spacing w:val="-1"/>
        </w:rPr>
        <w:t>品没有破</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坏 ,</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升</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高</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至  </w:t>
      </w:r>
      <w:r>
        <w:rPr>
          <w:rFonts w:ascii="Microsoft YaHei" w:hAnsi="Microsoft YaHei" w:eastAsia="Microsoft YaHei" w:cs="Microsoft YaHei"/>
          <w:sz w:val="19"/>
          <w:szCs w:val="19"/>
          <w:spacing w:val="-1"/>
          <w:position w:val="-2"/>
        </w:rPr>
        <w:t>750 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在 同</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一</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样 品 的 中</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心</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点 附</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近</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再 冲</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击</w:t>
      </w:r>
      <w:r>
        <w:rPr>
          <w:rFonts w:ascii="Microsoft YaHei" w:hAnsi="Microsoft YaHei" w:eastAsia="Microsoft YaHei" w:cs="Microsoft YaHei"/>
          <w:sz w:val="19"/>
          <w:szCs w:val="19"/>
          <w:spacing w:val="45"/>
          <w:w w:val="101"/>
        </w:rPr>
        <w:t xml:space="preserve"> </w:t>
      </w:r>
      <w:r>
        <w:rPr>
          <w:rFonts w:ascii="Microsoft YaHei" w:hAnsi="Microsoft YaHei" w:eastAsia="Microsoft YaHei" w:cs="Microsoft YaHei"/>
          <w:sz w:val="19"/>
          <w:szCs w:val="19"/>
          <w:spacing w:val="-1"/>
          <w:position w:val="-2"/>
        </w:rPr>
        <w:t>1 </w:t>
      </w:r>
      <w:r>
        <w:rPr>
          <w:rFonts w:ascii="Microsoft YaHei" w:hAnsi="Microsoft YaHei" w:eastAsia="Microsoft YaHei" w:cs="Microsoft YaHei"/>
          <w:sz w:val="19"/>
          <w:szCs w:val="19"/>
          <w:spacing w:val="-1"/>
        </w:rPr>
        <w:t>次 ;</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样 品</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仍</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未</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破</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坏 时 ,</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再</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高</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至</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14"/>
          <w:position w:val="-2"/>
        </w:rPr>
        <w:t>200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4"/>
        </w:rPr>
        <w:t>的高度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,在同一块样品中心点附近冲击一次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2" w:right="60" w:hanging="2"/>
        <w:spacing w:line="22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1"/>
        </w:rPr>
        <w:t>6.7.4.4   </w:t>
      </w:r>
      <w:r>
        <w:rPr>
          <w:rFonts w:ascii="Microsoft YaHei" w:hAnsi="Microsoft YaHei" w:eastAsia="Microsoft YaHei" w:cs="Microsoft YaHei"/>
          <w:sz w:val="19"/>
          <w:szCs w:val="19"/>
          <w:spacing w:val="13"/>
        </w:rPr>
        <w:t>冲击高度为 </w:t>
      </w:r>
      <w:r>
        <w:rPr>
          <w:rFonts w:ascii="Microsoft YaHei" w:hAnsi="Microsoft YaHei" w:eastAsia="Microsoft YaHei" w:cs="Microsoft YaHei"/>
          <w:sz w:val="19"/>
          <w:szCs w:val="19"/>
          <w:spacing w:val="13"/>
          <w:position w:val="-1"/>
        </w:rPr>
        <w:t>300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position w:val="-1"/>
        </w:rPr>
        <w:t>750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13"/>
        </w:rPr>
        <w:t>或</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3"/>
          <w:position w:val="-1"/>
        </w:rPr>
        <w:t>200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3"/>
        </w:rPr>
        <w:t>样品破坏时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称量剥落碎片质量</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2"/>
        </w:rPr>
        <w:t>如果中间层产生</w:t>
      </w:r>
      <w:r>
        <w:rPr>
          <w:rFonts w:ascii="Microsoft YaHei" w:hAnsi="Microsoft YaHei" w:eastAsia="Microsoft YaHei" w:cs="Microsoft YaHei"/>
          <w:sz w:val="19"/>
          <w:szCs w:val="19"/>
          <w:spacing w:val="18"/>
        </w:rPr>
        <w:t>裂缝或开</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8"/>
        </w:rPr>
        <w:t>口</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,水平持握测力装置在试样裂缝或开口最严重的部</w:t>
      </w:r>
      <w:r>
        <w:rPr>
          <w:rFonts w:ascii="Microsoft YaHei" w:hAnsi="Microsoft YaHei" w:eastAsia="Microsoft YaHei" w:cs="Microsoft YaHei"/>
          <w:sz w:val="19"/>
          <w:szCs w:val="19"/>
          <w:spacing w:val="17"/>
        </w:rPr>
        <w:t>位进行水平推动</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,直到测力装置显示达到</w:t>
      </w:r>
      <w:r>
        <w:rPr>
          <w:rFonts w:ascii="Microsoft YaHei" w:hAnsi="Microsoft YaHei" w:eastAsia="Microsoft YaHei" w:cs="Microsoft YaHei"/>
          <w:sz w:val="19"/>
          <w:szCs w:val="19"/>
          <w:spacing w:val="18"/>
        </w:rPr>
        <w:t>最大推力 </w:t>
      </w:r>
      <w:r>
        <w:rPr>
          <w:rFonts w:ascii="Microsoft YaHei" w:hAnsi="Microsoft YaHei" w:eastAsia="Microsoft YaHei" w:cs="Microsoft YaHei"/>
          <w:sz w:val="19"/>
          <w:szCs w:val="19"/>
          <w:spacing w:val="18"/>
          <w:position w:val="-2"/>
        </w:rPr>
        <w:t>25N</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8"/>
        </w:rPr>
        <w:t>,观察球体是否通过开</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8"/>
        </w:rPr>
        <w:t>口</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8"/>
        </w:rPr>
        <w:t>;或当球体最大直径部分通过试样开口时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,观察测力装置显示的</w:t>
      </w:r>
    </w:p>
    <w:p>
      <w:pPr>
        <w:spacing w:line="229" w:lineRule="auto"/>
        <w:sectPr>
          <w:headerReference w:type="default" r:id="rId31"/>
          <w:footerReference w:type="default" r:id="rId32"/>
          <w:pgSz w:w="11907" w:h="16841"/>
          <w:pgMar w:top="1684" w:right="1370" w:bottom="1295" w:left="1271" w:header="1386" w:footer="1107" w:gutter="0"/>
        </w:sectPr>
        <w:rPr>
          <w:rFonts w:ascii="Microsoft YaHei" w:hAnsi="Microsoft YaHei" w:eastAsia="Microsoft YaHei" w:cs="Microsoft YaHei"/>
          <w:sz w:val="19"/>
          <w:szCs w:val="19"/>
        </w:rPr>
      </w:pPr>
    </w:p>
    <w:p>
      <w:pPr>
        <w:ind w:left="19"/>
        <w:spacing w:before="307"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最大推力</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w:t>
      </w:r>
    </w:p>
    <w:p>
      <w:pPr>
        <w:ind w:left="20" w:right="47" w:hanging="3"/>
        <w:spacing w:before="63" w:line="22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2"/>
        </w:rPr>
        <w:t>6.7.4.5   </w:t>
      </w:r>
      <w:r>
        <w:rPr>
          <w:rFonts w:ascii="Microsoft YaHei" w:hAnsi="Microsoft YaHei" w:eastAsia="Microsoft YaHei" w:cs="Microsoft YaHei"/>
          <w:sz w:val="19"/>
          <w:szCs w:val="19"/>
          <w:spacing w:val="11"/>
        </w:rPr>
        <w:t>记录样品的冲击历程</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、破坏状态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、剥落碎片</w:t>
      </w:r>
      <w:r>
        <w:rPr>
          <w:rFonts w:ascii="Microsoft YaHei" w:hAnsi="Microsoft YaHei" w:eastAsia="Microsoft YaHei" w:cs="Microsoft YaHei"/>
          <w:sz w:val="19"/>
          <w:szCs w:val="19"/>
          <w:spacing w:val="10"/>
        </w:rPr>
        <w:t>质量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、夹层玻璃中间层材料的种类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rPr>
        <w:t>。对于非对称结</w:t>
      </w:r>
      <w:r>
        <w:rPr>
          <w:rFonts w:ascii="Microsoft YaHei" w:hAnsi="Microsoft YaHei" w:eastAsia="Microsoft YaHei" w:cs="Microsoft YaHei"/>
          <w:sz w:val="19"/>
          <w:szCs w:val="19"/>
          <w:spacing w:val="17"/>
        </w:rPr>
        <w:t>构夹层玻璃样品</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,应记录每块样品的冲击面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7"/>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6.7.4.6</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6"/>
        </w:rPr>
        <w:t>如果明示类别</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,可按该类别对应的最高冲击高度进行冲击试验并判定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30" w:right="47" w:hanging="13"/>
        <w:spacing w:before="42" w:line="21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6.7.4.7</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7"/>
        </w:rPr>
        <w:t>如果未明示冲击类别</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,则从 </w:t>
      </w:r>
      <w:r>
        <w:rPr>
          <w:rFonts w:ascii="Microsoft YaHei" w:hAnsi="Microsoft YaHei" w:eastAsia="Microsoft YaHei" w:cs="Microsoft YaHei"/>
          <w:sz w:val="19"/>
          <w:szCs w:val="19"/>
          <w:spacing w:val="17"/>
          <w:position w:val="-2"/>
        </w:rPr>
        <w:t>300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开始试验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,未破坏的样品可以用于更高类别的冲击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,每个</w:t>
      </w:r>
      <w:r>
        <w:rPr>
          <w:rFonts w:ascii="Microsoft YaHei" w:hAnsi="Microsoft YaHei" w:eastAsia="Microsoft YaHei" w:cs="Microsoft YaHei"/>
          <w:sz w:val="19"/>
          <w:szCs w:val="19"/>
          <w:spacing w:val="15"/>
        </w:rPr>
        <w:t>冲击高度冲击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15"/>
        </w:rPr>
        <w:t>块样品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冲击类别为满足 </w:t>
      </w:r>
      <w:r>
        <w:rPr>
          <w:rFonts w:ascii="Microsoft YaHei" w:hAnsi="Microsoft YaHei" w:eastAsia="Microsoft YaHei" w:cs="Microsoft YaHei"/>
          <w:sz w:val="19"/>
          <w:szCs w:val="19"/>
          <w:spacing w:val="15"/>
          <w:position w:val="-2"/>
        </w:rPr>
        <w:t>5.</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5"/>
          <w:position w:val="-2"/>
        </w:rPr>
        <w:t>8</w:t>
      </w:r>
      <w:r>
        <w:rPr>
          <w:rFonts w:ascii="Microsoft YaHei" w:hAnsi="Microsoft YaHei" w:eastAsia="Microsoft YaHei" w:cs="Microsoft YaHei"/>
          <w:sz w:val="19"/>
          <w:szCs w:val="19"/>
          <w:spacing w:val="15"/>
        </w:rPr>
        <w:t>规定的最高高度对应</w:t>
      </w:r>
      <w:r>
        <w:rPr>
          <w:rFonts w:ascii="Microsoft YaHei" w:hAnsi="Microsoft YaHei" w:eastAsia="Microsoft YaHei" w:cs="Microsoft YaHei"/>
          <w:sz w:val="19"/>
          <w:szCs w:val="19"/>
          <w:spacing w:val="14"/>
        </w:rPr>
        <w:t>的类别</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17"/>
        <w:spacing w:before="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6.7.4.</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6"/>
          <w:position w:val="-2"/>
        </w:rPr>
        <w:t>8</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如果未明示冲击面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,对于非对称结构夹层玻</w:t>
      </w:r>
      <w:r>
        <w:rPr>
          <w:rFonts w:ascii="Microsoft YaHei" w:hAnsi="Microsoft YaHei" w:eastAsia="Microsoft YaHei" w:cs="Microsoft YaHei"/>
          <w:sz w:val="19"/>
          <w:szCs w:val="19"/>
          <w:spacing w:val="15"/>
        </w:rPr>
        <w:t>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,应对两个表面分别给出类别</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7"/>
        <w:spacing w:before="183"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8"/>
          <w:position w:val="-2"/>
        </w:rPr>
        <w:t>8   </w:t>
      </w:r>
      <w:r>
        <w:rPr>
          <w:rFonts w:ascii="SimHei" w:hAnsi="SimHei" w:eastAsia="SimHei" w:cs="SimHei"/>
          <w:sz w:val="19"/>
          <w:szCs w:val="19"/>
          <w:spacing w:val="8"/>
        </w:rPr>
        <w:t>耐热性能</w:t>
      </w:r>
    </w:p>
    <w:p>
      <w:pPr>
        <w:ind w:left="17"/>
        <w:spacing w:before="169" w:line="217"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3"/>
          <w:position w:val="-1"/>
        </w:rPr>
        <w:t>8.</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3"/>
          <w:position w:val="-1"/>
        </w:rPr>
        <w:t>1   </w:t>
      </w:r>
      <w:r>
        <w:rPr>
          <w:rFonts w:ascii="SimHei" w:hAnsi="SimHei" w:eastAsia="SimHei" w:cs="SimHei"/>
          <w:sz w:val="19"/>
          <w:szCs w:val="19"/>
          <w:spacing w:val="3"/>
        </w:rPr>
        <w:t>试验样品</w:t>
      </w:r>
    </w:p>
    <w:p>
      <w:pPr>
        <w:ind w:left="24" w:right="47" w:hanging="7"/>
        <w:spacing w:before="187" w:line="21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2"/>
        </w:rPr>
        <w:t>6.8.</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0"/>
          <w:position w:val="-2"/>
        </w:rPr>
        <w:t>1   </w:t>
      </w:r>
      <w:r>
        <w:rPr>
          <w:rFonts w:ascii="Microsoft YaHei" w:hAnsi="Microsoft YaHei" w:eastAsia="Microsoft YaHei" w:cs="Microsoft YaHei"/>
          <w:sz w:val="19"/>
          <w:szCs w:val="19"/>
          <w:spacing w:val="10"/>
        </w:rPr>
        <w:t>以与制品同材料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同工艺条件下制备的或从制品上切取的尺寸不小于</w:t>
      </w:r>
      <w:r>
        <w:rPr>
          <w:rFonts w:ascii="Microsoft YaHei" w:hAnsi="Microsoft YaHei" w:eastAsia="Microsoft YaHei" w:cs="Microsoft YaHei"/>
          <w:sz w:val="19"/>
          <w:szCs w:val="19"/>
          <w:spacing w:val="19"/>
          <w:w w:val="101"/>
        </w:rPr>
        <w:t xml:space="preserve"> </w:t>
      </w:r>
      <w:r>
        <w:rPr>
          <w:rFonts w:ascii="Microsoft YaHei" w:hAnsi="Microsoft YaHei" w:eastAsia="Microsoft YaHei" w:cs="Microsoft YaHei"/>
          <w:sz w:val="19"/>
          <w:szCs w:val="19"/>
          <w:spacing w:val="10"/>
          <w:position w:val="-2"/>
        </w:rPr>
        <w:t>300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×300</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0"/>
        </w:rPr>
        <w:t>的平</w:t>
      </w:r>
      <w:r>
        <w:rPr>
          <w:rFonts w:ascii="Microsoft YaHei" w:hAnsi="Microsoft YaHei" w:eastAsia="Microsoft YaHei" w:cs="Microsoft YaHei"/>
          <w:sz w:val="19"/>
          <w:szCs w:val="19"/>
          <w:spacing w:val="17"/>
        </w:rPr>
        <w:t>型试验片为样品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,也可采用制品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。切取的试验片至少有一边为制品原边的</w:t>
      </w:r>
      <w:r>
        <w:rPr>
          <w:rFonts w:ascii="Microsoft YaHei" w:hAnsi="Microsoft YaHei" w:eastAsia="Microsoft YaHei" w:cs="Microsoft YaHei"/>
          <w:sz w:val="19"/>
          <w:szCs w:val="19"/>
          <w:spacing w:val="16"/>
        </w:rPr>
        <w:t>一部分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8" w:right="47" w:hanging="1"/>
        <w:spacing w:before="2"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8"/>
          <w:position w:val="-2"/>
        </w:rPr>
        <w:t>8.</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8"/>
          <w:position w:val="-2"/>
        </w:rPr>
        <w:t>1.2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8"/>
        </w:rPr>
        <w:t>样品状态应与最终产品使用条</w:t>
      </w:r>
      <w:r>
        <w:rPr>
          <w:rFonts w:ascii="Microsoft YaHei" w:hAnsi="Microsoft YaHei" w:eastAsia="Microsoft YaHei" w:cs="Microsoft YaHei"/>
          <w:sz w:val="19"/>
          <w:szCs w:val="19"/>
          <w:spacing w:val="17"/>
        </w:rPr>
        <w:t>件一致</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7"/>
        </w:rPr>
        <w:t>。如最终产品使用时所有边部是带保护的</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,样品的所有</w:t>
      </w:r>
      <w:r>
        <w:rPr>
          <w:rFonts w:ascii="Microsoft YaHei" w:hAnsi="Microsoft YaHei" w:eastAsia="Microsoft YaHei" w:cs="Microsoft YaHei"/>
          <w:sz w:val="19"/>
          <w:szCs w:val="19"/>
          <w:spacing w:val="14"/>
        </w:rPr>
        <w:t>边部也应带保护</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rPr>
        <w:t>。</w:t>
      </w:r>
    </w:p>
    <w:p>
      <w:pPr>
        <w:ind w:left="17"/>
        <w:spacing w:before="111"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7"/>
          <w:position w:val="-1"/>
        </w:rPr>
        <w:t>8.2   </w:t>
      </w:r>
      <w:r>
        <w:rPr>
          <w:rFonts w:ascii="SimHei" w:hAnsi="SimHei" w:eastAsia="SimHei" w:cs="SimHei"/>
          <w:sz w:val="19"/>
          <w:szCs w:val="19"/>
          <w:spacing w:val="7"/>
        </w:rPr>
        <w:t>试验装置</w:t>
      </w:r>
    </w:p>
    <w:p>
      <w:pPr>
        <w:ind w:left="436"/>
        <w:spacing w:before="195" w:line="252"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试验装置采用控温精度不超过 </w:t>
      </w:r>
      <w:r>
        <w:rPr>
          <w:rFonts w:ascii="Microsoft YaHei" w:hAnsi="Microsoft YaHei" w:eastAsia="Microsoft YaHei" w:cs="Microsoft YaHei"/>
          <w:sz w:val="19"/>
          <w:szCs w:val="19"/>
          <w:spacing w:val="18"/>
          <w:position w:val="-2"/>
        </w:rPr>
        <w:t>2 </w:t>
      </w:r>
      <w:r>
        <w:rPr>
          <w:rFonts w:ascii="Microsoft YaHei" w:hAnsi="Microsoft YaHei" w:eastAsia="Microsoft YaHei" w:cs="Microsoft YaHei"/>
          <w:sz w:val="19"/>
          <w:szCs w:val="19"/>
          <w:spacing w:val="18"/>
        </w:rPr>
        <w:t>℃且能够加热样品至</w:t>
      </w:r>
      <w:r>
        <w:rPr>
          <w:rFonts w:ascii="Microsoft YaHei" w:hAnsi="Microsoft YaHei" w:eastAsia="Microsoft YaHei" w:cs="Microsoft YaHei"/>
          <w:sz w:val="19"/>
          <w:szCs w:val="19"/>
          <w:spacing w:val="46"/>
          <w:w w:val="101"/>
        </w:rPr>
        <w:t xml:space="preserve"> </w:t>
      </w:r>
      <w:r>
        <w:rPr>
          <w:rFonts w:ascii="Microsoft YaHei" w:hAnsi="Microsoft YaHei" w:eastAsia="Microsoft YaHei" w:cs="Microsoft YaHei"/>
          <w:sz w:val="19"/>
          <w:szCs w:val="19"/>
          <w:spacing w:val="18"/>
          <w:position w:val="-2"/>
        </w:rPr>
        <w:t>100</w:t>
      </w:r>
      <w:r>
        <w:rPr>
          <w:rFonts w:ascii="Microsoft YaHei" w:hAnsi="Microsoft YaHei" w:eastAsia="Microsoft YaHei" w:cs="Microsoft YaHei"/>
          <w:sz w:val="10"/>
          <w:szCs w:val="10"/>
          <w:spacing w:val="18"/>
          <w:position w:val="8"/>
        </w:rPr>
        <w:t>+</w:t>
      </w:r>
      <w:r>
        <w:rPr>
          <w:rFonts w:ascii="Microsoft YaHei" w:hAnsi="Microsoft YaHei" w:eastAsia="Microsoft YaHei" w:cs="Microsoft YaHei"/>
          <w:sz w:val="10"/>
          <w:szCs w:val="10"/>
          <w:spacing w:val="18"/>
          <w:position w:val="-4"/>
        </w:rPr>
        <w:t>-</w:t>
      </w:r>
      <w:r>
        <w:rPr>
          <w:rFonts w:ascii="Microsoft YaHei" w:hAnsi="Microsoft YaHei" w:eastAsia="Microsoft YaHei" w:cs="Microsoft YaHei"/>
          <w:sz w:val="10"/>
          <w:szCs w:val="10"/>
          <w:spacing w:val="-14"/>
          <w:position w:val="-4"/>
        </w:rPr>
        <w:t xml:space="preserve"> </w:t>
      </w:r>
      <w:r>
        <w:ruby>
          <w:rubyPr>
            <w:rubyAlign w:val="left"/>
            <w:hpsRaise w:val="8"/>
            <w:hps w:val="10"/>
            <w:hpsBaseText w:val="10"/>
          </w:rubyPr>
          <w:rt>
            <w:r>
              <w:rPr>
                <w:rFonts w:ascii="Microsoft YaHei" w:hAnsi="Microsoft YaHei" w:eastAsia="Microsoft YaHei" w:cs="Microsoft YaHei"/>
                <w:sz w:val="10"/>
                <w:szCs w:val="10"/>
                <w:w w:val="125"/>
              </w:rPr>
              <w:t>2</w:t>
            </w:r>
          </w:rt>
          <w:rubyBase>
            <w:r>
              <w:rPr>
                <w:rFonts w:ascii="Microsoft YaHei" w:hAnsi="Microsoft YaHei" w:eastAsia="Microsoft YaHei" w:cs="Microsoft YaHei"/>
                <w:sz w:val="10"/>
                <w:szCs w:val="10"/>
                <w:w w:val="128"/>
                <w:position w:val="-4"/>
              </w:rPr>
              <w:t>2</w:t>
            </w:r>
          </w:rubyBase>
        </w:ruby>
      </w:r>
      <w:r>
        <w:rPr>
          <w:rFonts w:ascii="Microsoft YaHei" w:hAnsi="Microsoft YaHei" w:eastAsia="Microsoft YaHei" w:cs="Microsoft YaHei"/>
          <w:sz w:val="10"/>
          <w:szCs w:val="10"/>
          <w:spacing w:val="8"/>
          <w:position w:val="-4"/>
        </w:rPr>
        <w:t xml:space="preserve">  </w:t>
      </w:r>
      <w:r>
        <w:rPr>
          <w:rFonts w:ascii="Microsoft YaHei" w:hAnsi="Microsoft YaHei" w:eastAsia="Microsoft YaHei" w:cs="Microsoft YaHei"/>
          <w:sz w:val="19"/>
          <w:szCs w:val="19"/>
          <w:spacing w:val="18"/>
        </w:rPr>
        <w:t>℃的烘箱或其他密闭的可加热的仪</w:t>
      </w:r>
    </w:p>
    <w:p>
      <w:pPr>
        <w:ind w:left="19"/>
        <w:spacing w:before="82" w:line="188"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4"/>
        </w:rPr>
        <w:t>器</w:t>
      </w:r>
      <w:r>
        <w:rPr>
          <w:rFonts w:ascii="Microsoft YaHei" w:hAnsi="Microsoft YaHei" w:eastAsia="Microsoft YaHei" w:cs="Microsoft YaHei"/>
          <w:sz w:val="19"/>
          <w:szCs w:val="19"/>
          <w:spacing w:val="2"/>
          <w:position w:val="-4"/>
        </w:rPr>
        <w:t xml:space="preserve"> </w:t>
      </w:r>
      <w:r>
        <w:rPr>
          <w:rFonts w:ascii="Microsoft YaHei" w:hAnsi="Microsoft YaHei" w:eastAsia="Microsoft YaHei" w:cs="Microsoft YaHei"/>
          <w:sz w:val="19"/>
          <w:szCs w:val="19"/>
          <w:spacing w:val="15"/>
          <w:position w:val="-4"/>
        </w:rPr>
        <w:t>,或能在当地气压条件下保证水温达到</w:t>
      </w:r>
      <w:r>
        <w:rPr>
          <w:rFonts w:ascii="Microsoft YaHei" w:hAnsi="Microsoft YaHei" w:eastAsia="Microsoft YaHei" w:cs="Microsoft YaHei"/>
          <w:sz w:val="19"/>
          <w:szCs w:val="19"/>
          <w:spacing w:val="22"/>
          <w:position w:val="-4"/>
        </w:rPr>
        <w:t xml:space="preserve"> </w:t>
      </w:r>
      <w:r>
        <w:rPr>
          <w:rFonts w:ascii="Microsoft YaHei" w:hAnsi="Microsoft YaHei" w:eastAsia="Microsoft YaHei" w:cs="Microsoft YaHei"/>
          <w:sz w:val="19"/>
          <w:szCs w:val="19"/>
          <w:spacing w:val="15"/>
          <w:position w:val="-6"/>
        </w:rPr>
        <w:t>100</w:t>
      </w:r>
      <w:r>
        <w:rPr>
          <w:rFonts w:ascii="Microsoft YaHei" w:hAnsi="Microsoft YaHei" w:eastAsia="Microsoft YaHei" w:cs="Microsoft YaHei"/>
          <w:sz w:val="10"/>
          <w:szCs w:val="10"/>
          <w:spacing w:val="15"/>
          <w:position w:val="-8"/>
        </w:rPr>
        <w:t>-</w:t>
      </w:r>
      <w:r>
        <w:rPr>
          <w:rFonts w:ascii="Microsoft YaHei" w:hAnsi="Microsoft YaHei" w:eastAsia="Microsoft YaHei" w:cs="Microsoft YaHei"/>
          <w:sz w:val="10"/>
          <w:szCs w:val="10"/>
          <w:spacing w:val="-15"/>
          <w:position w:val="-8"/>
        </w:rPr>
        <w:t xml:space="preserve"> </w:t>
      </w:r>
      <w:r>
        <w:ruby>
          <w:rubyPr>
            <w:rubyAlign w:val="left"/>
            <w:hpsRaise w:val="6"/>
            <w:hps w:val="10"/>
            <w:hpsBaseText w:val="10"/>
          </w:rubyPr>
          <w:rt>
            <w:r>
              <w:rPr>
                <w:rFonts w:ascii="Microsoft YaHei" w:hAnsi="Microsoft YaHei" w:eastAsia="Microsoft YaHei" w:cs="Microsoft YaHei"/>
                <w:sz w:val="10"/>
                <w:szCs w:val="10"/>
                <w:w w:val="126"/>
                <w:position w:val="-4"/>
              </w:rPr>
              <w:t>0</w:t>
            </w:r>
          </w:rt>
          <w:rubyBase>
            <w:r>
              <w:rPr>
                <w:rFonts w:ascii="Microsoft YaHei" w:hAnsi="Microsoft YaHei" w:eastAsia="Microsoft YaHei" w:cs="Microsoft YaHei"/>
                <w:sz w:val="10"/>
                <w:szCs w:val="10"/>
                <w:w w:val="130"/>
                <w:position w:val="-8"/>
              </w:rPr>
              <w:t>2</w:t>
            </w:r>
          </w:rubyBase>
        </w:ruby>
      </w:r>
      <w:r>
        <w:rPr>
          <w:rFonts w:ascii="Microsoft YaHei" w:hAnsi="Microsoft YaHei" w:eastAsia="Microsoft YaHei" w:cs="Microsoft YaHei"/>
          <w:sz w:val="10"/>
          <w:szCs w:val="10"/>
          <w:spacing w:val="8"/>
          <w:position w:val="-8"/>
        </w:rPr>
        <w:t xml:space="preserve">  </w:t>
      </w:r>
      <w:r>
        <w:rPr>
          <w:rFonts w:ascii="Microsoft YaHei" w:hAnsi="Microsoft YaHei" w:eastAsia="Microsoft YaHei" w:cs="Microsoft YaHei"/>
          <w:sz w:val="19"/>
          <w:szCs w:val="19"/>
          <w:spacing w:val="15"/>
          <w:position w:val="-4"/>
        </w:rPr>
        <w:t>℃的恒温水槽</w:t>
      </w:r>
      <w:r>
        <w:rPr>
          <w:rFonts w:ascii="Microsoft YaHei" w:hAnsi="Microsoft YaHei" w:eastAsia="Microsoft YaHei" w:cs="Microsoft YaHei"/>
          <w:sz w:val="19"/>
          <w:szCs w:val="19"/>
          <w:spacing w:val="-26"/>
          <w:position w:val="-4"/>
        </w:rPr>
        <w:t xml:space="preserve"> </w:t>
      </w:r>
      <w:r>
        <w:rPr>
          <w:rFonts w:ascii="Microsoft YaHei" w:hAnsi="Microsoft YaHei" w:eastAsia="Microsoft YaHei" w:cs="Microsoft YaHei"/>
          <w:sz w:val="19"/>
          <w:szCs w:val="19"/>
          <w:spacing w:val="15"/>
          <w:position w:val="-4"/>
        </w:rPr>
        <w:t>。</w:t>
      </w:r>
    </w:p>
    <w:p>
      <w:pPr>
        <w:ind w:firstLine="3299"/>
        <w:spacing w:line="273" w:lineRule="exact"/>
        <w:rPr/>
      </w:pPr>
      <w:r>
        <w:rPr>
          <w:position w:val="-5"/>
        </w:rPr>
        <w:drawing>
          <wp:inline distT="0" distB="0" distL="0" distR="0">
            <wp:extent cx="190500" cy="172982"/>
            <wp:effectExtent l="0" t="0" r="0" b="0"/>
            <wp:docPr id="38" name="IM 38"/>
            <wp:cNvGraphicFramePr/>
            <a:graphic>
              <a:graphicData uri="http://schemas.openxmlformats.org/drawingml/2006/picture">
                <pic:pic>
                  <pic:nvPicPr>
                    <pic:cNvPr id="38" name="IM 38"/>
                    <pic:cNvPicPr/>
                  </pic:nvPicPr>
                  <pic:blipFill>
                    <a:blip r:embed="rId4"/>
                    <a:stretch>
                      <a:fillRect/>
                    </a:stretch>
                  </pic:blipFill>
                  <pic:spPr>
                    <a:xfrm rot="0">
                      <a:off x="0" y="0"/>
                      <a:ext cx="190500" cy="172982"/>
                    </a:xfrm>
                    <a:prstGeom prst="rect">
                      <a:avLst/>
                    </a:prstGeom>
                  </pic:spPr>
                </pic:pic>
              </a:graphicData>
            </a:graphic>
          </wp:inline>
        </w:drawing>
      </w:r>
    </w:p>
    <w:p>
      <w:pPr>
        <w:ind w:left="17"/>
        <w:spacing w:line="20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7"/>
          <w:position w:val="-1"/>
        </w:rPr>
        <w:t>8.3   </w:t>
      </w:r>
      <w:r>
        <w:rPr>
          <w:rFonts w:ascii="SimHei" w:hAnsi="SimHei" w:eastAsia="SimHei" w:cs="SimHei"/>
          <w:sz w:val="19"/>
          <w:szCs w:val="19"/>
          <w:spacing w:val="7"/>
        </w:rPr>
        <w:t>试验要求</w:t>
      </w:r>
    </w:p>
    <w:p>
      <w:pPr>
        <w:ind w:left="21" w:right="47" w:firstLine="416"/>
        <w:spacing w:before="189" w:line="22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应明示产品的类别</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。不同类别对应的试验时间和保温温度见表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2"/>
        </w:rPr>
        <w:t>10</w:t>
      </w:r>
      <w:r>
        <w:rPr>
          <w:rFonts w:ascii="Microsoft YaHei" w:hAnsi="Microsoft YaHei" w:eastAsia="Microsoft YaHei" w:cs="Microsoft YaHei"/>
          <w:sz w:val="19"/>
          <w:szCs w:val="19"/>
          <w:spacing w:val="17"/>
        </w:rPr>
        <w:t>。如果不能明示产品类别</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,则按</w:t>
      </w:r>
      <w:r>
        <w:rPr>
          <w:rFonts w:ascii="Microsoft YaHei" w:hAnsi="Microsoft YaHei" w:eastAsia="Microsoft YaHei" w:cs="Microsoft YaHei"/>
          <w:sz w:val="19"/>
          <w:szCs w:val="19"/>
          <w:spacing w:val="18"/>
        </w:rPr>
        <w:t>S类进行试验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。对于离子性中间层的夹层玻璃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,应采用</w:t>
      </w:r>
      <w:r>
        <w:rPr>
          <w:rFonts w:ascii="Microsoft YaHei" w:hAnsi="Microsoft YaHei" w:eastAsia="Microsoft YaHei" w:cs="Microsoft YaHei"/>
          <w:sz w:val="19"/>
          <w:szCs w:val="19"/>
          <w:spacing w:val="17"/>
        </w:rPr>
        <w:t>恒温水槽法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2195"/>
        <w:spacing w:before="114" w:line="223" w:lineRule="auto"/>
        <w:rPr>
          <w:rFonts w:ascii="SimHei" w:hAnsi="SimHei" w:eastAsia="SimHei" w:cs="SimHei"/>
          <w:sz w:val="19"/>
          <w:szCs w:val="19"/>
        </w:rPr>
      </w:pPr>
      <w:r>
        <w:rPr>
          <w:rFonts w:ascii="SimHei" w:hAnsi="SimHei" w:eastAsia="SimHei" w:cs="SimHei"/>
          <w:sz w:val="19"/>
          <w:szCs w:val="19"/>
          <w:spacing w:val="15"/>
        </w:rPr>
        <w:t>表</w:t>
      </w:r>
      <w:r>
        <w:rPr>
          <w:rFonts w:ascii="SimHei" w:hAnsi="SimHei" w:eastAsia="SimHei" w:cs="SimHei"/>
          <w:sz w:val="19"/>
          <w:szCs w:val="19"/>
          <w:spacing w:val="15"/>
        </w:rPr>
        <w:t xml:space="preserve"> </w:t>
      </w:r>
      <w:r>
        <w:rPr>
          <w:rFonts w:ascii="Microsoft YaHei" w:hAnsi="Microsoft YaHei" w:eastAsia="Microsoft YaHei" w:cs="Microsoft YaHei"/>
          <w:sz w:val="19"/>
          <w:szCs w:val="19"/>
          <w:spacing w:val="15"/>
          <w:position w:val="-2"/>
        </w:rPr>
        <w:t>10</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5"/>
        </w:rPr>
        <w:t>不同类别夹层玻璃对应的保温时间和保温温度</w:t>
      </w:r>
    </w:p>
    <w:p>
      <w:pPr>
        <w:spacing w:line="147"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350"/>
        <w:gridCol w:w="2343"/>
        <w:gridCol w:w="2342"/>
        <w:gridCol w:w="2187"/>
      </w:tblGrid>
      <w:tr>
        <w:trPr>
          <w:trHeight w:val="350" w:hRule="atLeast"/>
        </w:trPr>
        <w:tc>
          <w:tcPr>
            <w:tcW w:w="2350" w:type="dxa"/>
            <w:vAlign w:val="top"/>
            <w:vMerge w:val="restart"/>
            <w:tcBorders>
              <w:left w:val="single" w:color="231F20" w:sz="6" w:space="0"/>
              <w:bottom w:val="nil"/>
              <w:top w:val="single" w:color="231F20" w:sz="6" w:space="0"/>
            </w:tcBorders>
          </w:tcPr>
          <w:p>
            <w:pPr>
              <w:pStyle w:val="TableText"/>
              <w:ind w:left="815"/>
              <w:spacing w:before="268" w:line="183" w:lineRule="auto"/>
              <w:rPr/>
            </w:pPr>
            <w:r>
              <w:rPr>
                <w:spacing w:val="15"/>
              </w:rPr>
              <w:t>产品类别</w:t>
            </w:r>
          </w:p>
        </w:tc>
        <w:tc>
          <w:tcPr>
            <w:tcW w:w="2343" w:type="dxa"/>
            <w:vAlign w:val="top"/>
            <w:vMerge w:val="restart"/>
            <w:tcBorders>
              <w:bottom w:val="nil"/>
              <w:top w:val="single" w:color="231F20" w:sz="6" w:space="0"/>
            </w:tcBorders>
          </w:tcPr>
          <w:p>
            <w:pPr>
              <w:pStyle w:val="TableText"/>
              <w:ind w:left="723"/>
              <w:spacing w:before="268" w:line="184" w:lineRule="auto"/>
              <w:rPr/>
            </w:pPr>
            <w:r>
              <w:rPr>
                <w:spacing w:val="21"/>
              </w:rPr>
              <w:t>保温时间/h</w:t>
            </w:r>
          </w:p>
        </w:tc>
        <w:tc>
          <w:tcPr>
            <w:tcW w:w="4529" w:type="dxa"/>
            <w:vAlign w:val="top"/>
            <w:gridSpan w:val="2"/>
            <w:tcBorders>
              <w:right w:val="single" w:color="231F20" w:sz="6" w:space="0"/>
              <w:top w:val="single" w:color="231F20" w:sz="6" w:space="0"/>
            </w:tcBorders>
          </w:tcPr>
          <w:p>
            <w:pPr>
              <w:pStyle w:val="TableText"/>
              <w:ind w:left="1774"/>
              <w:spacing w:before="88" w:line="183" w:lineRule="auto"/>
              <w:rPr/>
            </w:pPr>
            <w:r>
              <w:rPr>
                <w:spacing w:val="21"/>
              </w:rPr>
              <w:t>保温温度/℃</w:t>
            </w:r>
          </w:p>
        </w:tc>
      </w:tr>
      <w:tr>
        <w:trPr>
          <w:trHeight w:val="352" w:hRule="atLeast"/>
        </w:trPr>
        <w:tc>
          <w:tcPr>
            <w:tcW w:w="2350" w:type="dxa"/>
            <w:vAlign w:val="top"/>
            <w:vMerge w:val="continue"/>
            <w:tcBorders>
              <w:left w:val="single" w:color="231F20" w:sz="6" w:space="0"/>
              <w:bottom w:val="single" w:color="231F20" w:sz="6" w:space="0"/>
              <w:top w:val="nil"/>
            </w:tcBorders>
          </w:tcPr>
          <w:p>
            <w:pPr>
              <w:rPr>
                <w:rFonts w:ascii="Arial"/>
                <w:sz w:val="21"/>
              </w:rPr>
            </w:pPr>
            <w:r/>
          </w:p>
        </w:tc>
        <w:tc>
          <w:tcPr>
            <w:tcW w:w="2343" w:type="dxa"/>
            <w:vAlign w:val="top"/>
            <w:vMerge w:val="continue"/>
            <w:tcBorders>
              <w:bottom w:val="single" w:color="231F20" w:sz="6" w:space="0"/>
              <w:top w:val="nil"/>
            </w:tcBorders>
          </w:tcPr>
          <w:p>
            <w:pPr>
              <w:rPr>
                <w:rFonts w:ascii="Arial"/>
                <w:sz w:val="21"/>
              </w:rPr>
            </w:pPr>
            <w:r/>
          </w:p>
        </w:tc>
        <w:tc>
          <w:tcPr>
            <w:tcW w:w="2342" w:type="dxa"/>
            <w:vAlign w:val="top"/>
            <w:tcBorders>
              <w:bottom w:val="single" w:color="231F20" w:sz="6" w:space="0"/>
            </w:tcBorders>
          </w:tcPr>
          <w:p>
            <w:pPr>
              <w:pStyle w:val="TableText"/>
              <w:ind w:left="820"/>
              <w:spacing w:before="94" w:line="183" w:lineRule="auto"/>
              <w:rPr/>
            </w:pPr>
            <w:r>
              <w:rPr>
                <w:spacing w:val="15"/>
              </w:rPr>
              <w:t>恒温水槽</w:t>
            </w:r>
          </w:p>
        </w:tc>
        <w:tc>
          <w:tcPr>
            <w:tcW w:w="2187" w:type="dxa"/>
            <w:vAlign w:val="top"/>
            <w:tcBorders>
              <w:bottom w:val="single" w:color="231F20" w:sz="6" w:space="0"/>
              <w:right w:val="single" w:color="231F20" w:sz="6" w:space="0"/>
            </w:tcBorders>
          </w:tcPr>
          <w:p>
            <w:pPr>
              <w:pStyle w:val="TableText"/>
              <w:ind w:left="922"/>
              <w:spacing w:before="93" w:line="184" w:lineRule="auto"/>
              <w:rPr/>
            </w:pPr>
            <w:r>
              <w:rPr>
                <w:spacing w:val="11"/>
              </w:rPr>
              <w:t>烘箱</w:t>
            </w:r>
          </w:p>
        </w:tc>
      </w:tr>
      <w:tr>
        <w:trPr>
          <w:trHeight w:val="342" w:hRule="atLeast"/>
        </w:trPr>
        <w:tc>
          <w:tcPr>
            <w:tcW w:w="2350" w:type="dxa"/>
            <w:vAlign w:val="top"/>
            <w:tcBorders>
              <w:left w:val="single" w:color="231F20" w:sz="6" w:space="0"/>
              <w:top w:val="single" w:color="231F20" w:sz="6" w:space="0"/>
            </w:tcBorders>
          </w:tcPr>
          <w:p>
            <w:pPr>
              <w:pStyle w:val="TableText"/>
              <w:ind w:left="1121"/>
              <w:spacing w:before="109" w:line="165" w:lineRule="auto"/>
              <w:rPr/>
            </w:pPr>
            <w:r>
              <w:rPr>
                <w:spacing w:val="10"/>
                <w:w w:val="150"/>
              </w:rPr>
              <w:t>L</w:t>
            </w:r>
          </w:p>
        </w:tc>
        <w:tc>
          <w:tcPr>
            <w:tcW w:w="2343" w:type="dxa"/>
            <w:vAlign w:val="top"/>
            <w:tcBorders>
              <w:top w:val="single" w:color="231F20" w:sz="6" w:space="0"/>
            </w:tcBorders>
          </w:tcPr>
          <w:p>
            <w:pPr>
              <w:pStyle w:val="TableText"/>
              <w:ind w:left="1093"/>
              <w:spacing w:before="110" w:line="165" w:lineRule="auto"/>
              <w:rPr/>
            </w:pPr>
            <w:r>
              <w:rPr>
                <w:spacing w:val="7"/>
              </w:rPr>
              <w:t>16</w:t>
            </w:r>
          </w:p>
        </w:tc>
        <w:tc>
          <w:tcPr>
            <w:tcW w:w="2342" w:type="dxa"/>
            <w:vAlign w:val="top"/>
            <w:vMerge w:val="restart"/>
            <w:tcBorders>
              <w:bottom w:val="nil"/>
              <w:top w:val="single" w:color="231F20" w:sz="6" w:space="0"/>
            </w:tcBorders>
          </w:tcPr>
          <w:p>
            <w:pPr>
              <w:pStyle w:val="TableText"/>
              <w:ind w:left="960"/>
              <w:spacing w:before="265" w:line="184" w:lineRule="exact"/>
              <w:rPr/>
            </w:pPr>
            <w:r>
              <w:rPr>
                <w:spacing w:val="8"/>
                <w:position w:val="2"/>
              </w:rPr>
              <w:t>100</w:t>
            </w:r>
            <w:r>
              <w:rPr>
                <w:sz w:val="9"/>
                <w:szCs w:val="9"/>
                <w:spacing w:val="8"/>
              </w:rPr>
              <w:t>-</w:t>
            </w:r>
            <w:r>
              <w:ruby>
                <w:rubyPr>
                  <w:rubyAlign w:val="left"/>
                  <w:hpsRaise w:val="8"/>
                  <w:hps w:val="9"/>
                  <w:hpsBaseText w:val="9"/>
                </w:rubyPr>
                <w:rt>
                  <w:r>
                    <w:rPr>
                      <w:sz w:val="9"/>
                      <w:szCs w:val="9"/>
                      <w:w w:val="147"/>
                      <w:position w:val="2"/>
                    </w:rPr>
                    <w:t>0</w:t>
                  </w:r>
                </w:rt>
                <w:rubyBase>
                  <w:r>
                    <w:rPr>
                      <w:sz w:val="9"/>
                      <w:szCs w:val="9"/>
                      <w:w w:val="151"/>
                    </w:rPr>
                    <w:t>2</w:t>
                  </w:r>
                </w:rubyBase>
              </w:ruby>
            </w:r>
          </w:p>
        </w:tc>
        <w:tc>
          <w:tcPr>
            <w:tcW w:w="2187" w:type="dxa"/>
            <w:vAlign w:val="top"/>
            <w:vMerge w:val="restart"/>
            <w:tcBorders>
              <w:bottom w:val="nil"/>
              <w:right w:val="single" w:color="231F20" w:sz="6" w:space="0"/>
              <w:top w:val="single" w:color="231F20" w:sz="6" w:space="0"/>
            </w:tcBorders>
          </w:tcPr>
          <w:p>
            <w:pPr>
              <w:pStyle w:val="TableText"/>
              <w:ind w:left="883"/>
              <w:spacing w:before="256" w:line="193" w:lineRule="exact"/>
              <w:rPr/>
            </w:pPr>
            <w:r>
              <w:rPr>
                <w:spacing w:val="-7"/>
                <w:position w:val="-3"/>
              </w:rPr>
              <w:t>100</w:t>
            </w:r>
            <w:r>
              <w:rPr>
                <w:sz w:val="9"/>
                <w:szCs w:val="9"/>
                <w:spacing w:val="-7"/>
                <w:position w:val="5"/>
              </w:rPr>
              <w:t>+</w:t>
            </w:r>
            <w:r>
              <w:rPr>
                <w:sz w:val="9"/>
                <w:szCs w:val="9"/>
                <w:spacing w:val="-7"/>
                <w:position w:val="-5"/>
              </w:rPr>
              <w:t>-</w:t>
            </w:r>
            <w:r>
              <w:ruby>
                <w:rubyPr>
                  <w:rubyAlign w:val="left"/>
                  <w:hpsRaise w:val="6"/>
                  <w:hps w:val="9"/>
                  <w:hpsBaseText w:val="9"/>
                </w:rubyPr>
                <w:rt>
                  <w:r>
                    <w:rPr>
                      <w:sz w:val="9"/>
                      <w:szCs w:val="9"/>
                      <w:w w:val="147"/>
                      <w:position w:val="-2"/>
                    </w:rPr>
                    <w:t>2</w:t>
                  </w:r>
                </w:rt>
                <w:rubyBase>
                  <w:r>
                    <w:rPr>
                      <w:sz w:val="9"/>
                      <w:szCs w:val="9"/>
                      <w:w w:val="151"/>
                      <w:position w:val="-5"/>
                    </w:rPr>
                    <w:t>2</w:t>
                  </w:r>
                </w:rubyBase>
              </w:ruby>
            </w:r>
          </w:p>
        </w:tc>
      </w:tr>
      <w:tr>
        <w:trPr>
          <w:trHeight w:val="360" w:hRule="atLeast"/>
        </w:trPr>
        <w:tc>
          <w:tcPr>
            <w:tcW w:w="2350" w:type="dxa"/>
            <w:vAlign w:val="top"/>
            <w:tcBorders>
              <w:left w:val="single" w:color="231F20" w:sz="6" w:space="0"/>
              <w:bottom w:val="single" w:color="231F20" w:sz="6" w:space="0"/>
            </w:tcBorders>
          </w:tcPr>
          <w:p>
            <w:pPr>
              <w:pStyle w:val="TableText"/>
              <w:ind w:left="1128"/>
              <w:spacing w:before="120" w:line="168" w:lineRule="auto"/>
              <w:rPr/>
            </w:pPr>
            <w:r>
              <w:rPr>
                <w:spacing w:val="16"/>
                <w:w w:val="118"/>
              </w:rPr>
              <w:t>S</w:t>
            </w:r>
          </w:p>
        </w:tc>
        <w:tc>
          <w:tcPr>
            <w:tcW w:w="2343" w:type="dxa"/>
            <w:vAlign w:val="top"/>
            <w:tcBorders>
              <w:bottom w:val="single" w:color="231F20" w:sz="6" w:space="0"/>
            </w:tcBorders>
          </w:tcPr>
          <w:p>
            <w:pPr>
              <w:pStyle w:val="TableText"/>
              <w:ind w:left="1134"/>
              <w:spacing w:before="123" w:line="165" w:lineRule="auto"/>
              <w:rPr/>
            </w:pPr>
            <w:r>
              <w:rPr>
                <w:spacing w:val="19"/>
              </w:rPr>
              <w:t>2</w:t>
            </w:r>
          </w:p>
        </w:tc>
        <w:tc>
          <w:tcPr>
            <w:tcW w:w="2342" w:type="dxa"/>
            <w:vAlign w:val="top"/>
            <w:vMerge w:val="continue"/>
            <w:tcBorders>
              <w:bottom w:val="single" w:color="231F20" w:sz="6" w:space="0"/>
              <w:top w:val="nil"/>
            </w:tcBorders>
          </w:tcPr>
          <w:p>
            <w:pPr>
              <w:rPr>
                <w:rFonts w:ascii="Arial"/>
                <w:sz w:val="21"/>
              </w:rPr>
            </w:pPr>
            <w:r/>
          </w:p>
        </w:tc>
        <w:tc>
          <w:tcPr>
            <w:tcW w:w="2187" w:type="dxa"/>
            <w:vAlign w:val="top"/>
            <w:vMerge w:val="continue"/>
            <w:tcBorders>
              <w:bottom w:val="single" w:color="231F20" w:sz="6" w:space="0"/>
              <w:right w:val="single" w:color="231F20" w:sz="6" w:space="0"/>
              <w:top w:val="nil"/>
            </w:tcBorders>
          </w:tcPr>
          <w:p>
            <w:pPr>
              <w:rPr>
                <w:rFonts w:ascii="Arial"/>
                <w:sz w:val="21"/>
              </w:rPr>
            </w:pPr>
            <w:r/>
          </w:p>
        </w:tc>
      </w:tr>
    </w:tbl>
    <w:p>
      <w:pPr>
        <w:pStyle w:val="BodyText"/>
        <w:spacing w:line="328" w:lineRule="auto"/>
        <w:rPr/>
      </w:pPr>
      <w:r/>
    </w:p>
    <w:p>
      <w:pPr>
        <w:ind w:left="17"/>
        <w:spacing w:before="82"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7"/>
          <w:position w:val="-1"/>
        </w:rPr>
        <w:t>8.4   </w:t>
      </w:r>
      <w:r>
        <w:rPr>
          <w:rFonts w:ascii="SimHei" w:hAnsi="SimHei" w:eastAsia="SimHei" w:cs="SimHei"/>
          <w:sz w:val="19"/>
          <w:szCs w:val="19"/>
          <w:spacing w:val="7"/>
        </w:rPr>
        <w:t>试验步骤</w:t>
      </w:r>
    </w:p>
    <w:p>
      <w:pPr>
        <w:ind w:left="17"/>
        <w:spacing w:before="18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6.</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8"/>
          <w:position w:val="-2"/>
        </w:rPr>
        <w:t>8.4.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8"/>
        </w:rPr>
        <w:t>采用烘箱法时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,在室温下将样品放入烘箱后进行升温</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,样品之间应保持适当距离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,不能紧靠在</w:t>
      </w:r>
    </w:p>
    <w:p>
      <w:pPr>
        <w:ind w:left="19"/>
        <w:spacing w:before="19" w:line="224"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3"/>
        </w:rPr>
        <w:t>一起</w:t>
      </w:r>
      <w:r>
        <w:rPr>
          <w:rFonts w:ascii="Microsoft YaHei" w:hAnsi="Microsoft YaHei" w:eastAsia="Microsoft YaHei" w:cs="Microsoft YaHei"/>
          <w:sz w:val="19"/>
          <w:szCs w:val="19"/>
          <w:spacing w:val="-14"/>
          <w:position w:val="-3"/>
        </w:rPr>
        <w:t xml:space="preserve"> </w:t>
      </w:r>
      <w:r>
        <w:rPr>
          <w:rFonts w:ascii="Microsoft YaHei" w:hAnsi="Microsoft YaHei" w:eastAsia="Microsoft YaHei" w:cs="Microsoft YaHei"/>
          <w:sz w:val="19"/>
          <w:szCs w:val="19"/>
          <w:spacing w:val="13"/>
          <w:position w:val="-3"/>
        </w:rPr>
        <w:t>。按照产品类别对应的保温时间进行保温</w:t>
      </w:r>
      <w:r>
        <w:rPr>
          <w:rFonts w:ascii="Microsoft YaHei" w:hAnsi="Microsoft YaHei" w:eastAsia="Microsoft YaHei" w:cs="Microsoft YaHei"/>
          <w:sz w:val="19"/>
          <w:szCs w:val="19"/>
          <w:spacing w:val="-8"/>
          <w:position w:val="-3"/>
        </w:rPr>
        <w:t xml:space="preserve"> </w:t>
      </w:r>
      <w:r>
        <w:rPr>
          <w:rFonts w:ascii="Microsoft YaHei" w:hAnsi="Microsoft YaHei" w:eastAsia="Microsoft YaHei" w:cs="Microsoft YaHei"/>
          <w:sz w:val="19"/>
          <w:szCs w:val="19"/>
          <w:spacing w:val="13"/>
          <w:position w:val="-3"/>
        </w:rPr>
        <w:t>,保温过程中控制温</w:t>
      </w:r>
      <w:r>
        <w:rPr>
          <w:rFonts w:ascii="Microsoft YaHei" w:hAnsi="Microsoft YaHei" w:eastAsia="Microsoft YaHei" w:cs="Microsoft YaHei"/>
          <w:sz w:val="19"/>
          <w:szCs w:val="19"/>
          <w:spacing w:val="12"/>
          <w:position w:val="-3"/>
        </w:rPr>
        <w:t>度为</w:t>
      </w:r>
      <w:r>
        <w:rPr>
          <w:rFonts w:ascii="Microsoft YaHei" w:hAnsi="Microsoft YaHei" w:eastAsia="Microsoft YaHei" w:cs="Microsoft YaHei"/>
          <w:sz w:val="19"/>
          <w:szCs w:val="19"/>
          <w:spacing w:val="22"/>
          <w:position w:val="-3"/>
        </w:rPr>
        <w:t xml:space="preserve"> </w:t>
      </w:r>
      <w:r>
        <w:rPr>
          <w:rFonts w:ascii="Microsoft YaHei" w:hAnsi="Microsoft YaHei" w:eastAsia="Microsoft YaHei" w:cs="Microsoft YaHei"/>
          <w:sz w:val="19"/>
          <w:szCs w:val="19"/>
          <w:spacing w:val="12"/>
          <w:position w:val="-5"/>
        </w:rPr>
        <w:t>100</w:t>
      </w:r>
      <w:r>
        <w:rPr>
          <w:rFonts w:ascii="Microsoft YaHei" w:hAnsi="Microsoft YaHei" w:eastAsia="Microsoft YaHei" w:cs="Microsoft YaHei"/>
          <w:sz w:val="10"/>
          <w:szCs w:val="10"/>
          <w:spacing w:val="12"/>
          <w:position w:val="5"/>
        </w:rPr>
        <w:t>+</w:t>
      </w:r>
      <w:r>
        <w:rPr>
          <w:rFonts w:ascii="Microsoft YaHei" w:hAnsi="Microsoft YaHei" w:eastAsia="Microsoft YaHei" w:cs="Microsoft YaHei"/>
          <w:sz w:val="10"/>
          <w:szCs w:val="10"/>
          <w:spacing w:val="12"/>
          <w:position w:val="-8"/>
        </w:rPr>
        <w:t>-</w:t>
      </w:r>
      <w:r>
        <w:rPr>
          <w:rFonts w:ascii="Microsoft YaHei" w:hAnsi="Microsoft YaHei" w:eastAsia="Microsoft YaHei" w:cs="Microsoft YaHei"/>
          <w:sz w:val="10"/>
          <w:szCs w:val="10"/>
          <w:spacing w:val="-13"/>
          <w:position w:val="-8"/>
        </w:rPr>
        <w:t xml:space="preserve"> </w:t>
      </w:r>
      <w:r>
        <w:ruby>
          <w:rubyPr>
            <w:rubyAlign w:val="left"/>
            <w:hpsRaise w:val="8"/>
            <w:hps w:val="10"/>
            <w:hpsBaseText w:val="10"/>
          </w:rubyPr>
          <w:rt>
            <w:r>
              <w:rPr>
                <w:rFonts w:ascii="Microsoft YaHei" w:hAnsi="Microsoft YaHei" w:eastAsia="Microsoft YaHei" w:cs="Microsoft YaHei"/>
                <w:sz w:val="10"/>
                <w:szCs w:val="10"/>
                <w:w w:val="125"/>
                <w:position w:val="-3"/>
              </w:rPr>
              <w:t>2</w:t>
            </w:r>
          </w:rt>
          <w:rubyBase>
            <w:r>
              <w:rPr>
                <w:rFonts w:ascii="Microsoft YaHei" w:hAnsi="Microsoft YaHei" w:eastAsia="Microsoft YaHei" w:cs="Microsoft YaHei"/>
                <w:sz w:val="10"/>
                <w:szCs w:val="10"/>
                <w:w w:val="128"/>
                <w:position w:val="-8"/>
              </w:rPr>
              <w:t>2</w:t>
            </w:r>
          </w:rubyBase>
        </w:ruby>
      </w:r>
      <w:r>
        <w:rPr>
          <w:rFonts w:ascii="Microsoft YaHei" w:hAnsi="Microsoft YaHei" w:eastAsia="Microsoft YaHei" w:cs="Microsoft YaHei"/>
          <w:sz w:val="10"/>
          <w:szCs w:val="10"/>
          <w:spacing w:val="8"/>
          <w:position w:val="-8"/>
        </w:rPr>
        <w:t xml:space="preserve">  </w:t>
      </w:r>
      <w:r>
        <w:rPr>
          <w:rFonts w:ascii="Microsoft YaHei" w:hAnsi="Microsoft YaHei" w:eastAsia="Microsoft YaHei" w:cs="Microsoft YaHei"/>
          <w:sz w:val="19"/>
          <w:szCs w:val="19"/>
          <w:spacing w:val="12"/>
          <w:position w:val="-5"/>
        </w:rPr>
        <w:t>℃</w:t>
      </w:r>
      <w:r>
        <w:rPr>
          <w:rFonts w:ascii="Microsoft YaHei" w:hAnsi="Microsoft YaHei" w:eastAsia="Microsoft YaHei" w:cs="Microsoft YaHei"/>
          <w:sz w:val="19"/>
          <w:szCs w:val="19"/>
          <w:spacing w:val="-27"/>
          <w:position w:val="-5"/>
        </w:rPr>
        <w:t xml:space="preserve"> </w:t>
      </w:r>
      <w:r>
        <w:rPr>
          <w:rFonts w:ascii="Microsoft YaHei" w:hAnsi="Microsoft YaHei" w:eastAsia="Microsoft YaHei" w:cs="Microsoft YaHei"/>
          <w:sz w:val="19"/>
          <w:szCs w:val="19"/>
          <w:spacing w:val="12"/>
          <w:position w:val="-3"/>
        </w:rPr>
        <w:t>。</w:t>
      </w:r>
    </w:p>
    <w:p>
      <w:pPr>
        <w:ind w:left="20" w:right="47" w:hanging="3"/>
        <w:spacing w:before="91" w:line="21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6.8.4.2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7"/>
        </w:rPr>
        <w:t>采用恒温水槽法时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,将样品完全浸没于热水中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,并按</w:t>
      </w:r>
      <w:r>
        <w:rPr>
          <w:rFonts w:ascii="Microsoft YaHei" w:hAnsi="Microsoft YaHei" w:eastAsia="Microsoft YaHei" w:cs="Microsoft YaHei"/>
          <w:sz w:val="19"/>
          <w:szCs w:val="19"/>
          <w:spacing w:val="16"/>
        </w:rPr>
        <w:t>照产品类别对应的保温时间进行保温</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。保</w:t>
      </w:r>
      <w:r>
        <w:rPr>
          <w:rFonts w:ascii="Microsoft YaHei" w:hAnsi="Microsoft YaHei" w:eastAsia="Microsoft YaHei" w:cs="Microsoft YaHei"/>
          <w:sz w:val="19"/>
          <w:szCs w:val="19"/>
          <w:spacing w:val="16"/>
        </w:rPr>
        <w:t>温过程中保持热水浸没样品</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6"/>
        </w:rPr>
        <w:t>,控制温度范围为</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100</w:t>
      </w:r>
      <w:r>
        <w:rPr>
          <w:rFonts w:ascii="Microsoft YaHei" w:hAnsi="Microsoft YaHei" w:eastAsia="Microsoft YaHei" w:cs="Microsoft YaHei"/>
          <w:sz w:val="10"/>
          <w:szCs w:val="10"/>
          <w:spacing w:val="16"/>
          <w:position w:val="-5"/>
        </w:rPr>
        <w:t>-</w:t>
      </w:r>
      <w:r>
        <w:rPr>
          <w:rFonts w:ascii="Microsoft YaHei" w:hAnsi="Microsoft YaHei" w:eastAsia="Microsoft YaHei" w:cs="Microsoft YaHei"/>
          <w:sz w:val="10"/>
          <w:szCs w:val="10"/>
          <w:spacing w:val="-15"/>
          <w:position w:val="-5"/>
        </w:rPr>
        <w:t xml:space="preserve"> </w:t>
      </w:r>
      <w:r>
        <w:ruby>
          <w:rubyPr>
            <w:rubyAlign w:val="left"/>
            <w:hpsRaise w:val="8"/>
            <w:hps w:val="10"/>
            <w:hpsBaseText w:val="10"/>
          </w:rubyPr>
          <w:rt>
            <w:r>
              <w:rPr>
                <w:rFonts w:ascii="Microsoft YaHei" w:hAnsi="Microsoft YaHei" w:eastAsia="Microsoft YaHei" w:cs="Microsoft YaHei"/>
                <w:sz w:val="10"/>
                <w:szCs w:val="10"/>
                <w:w w:val="126"/>
              </w:rPr>
              <w:t>0</w:t>
            </w:r>
          </w:rt>
          <w:rubyBase>
            <w:r>
              <w:rPr>
                <w:rFonts w:ascii="Microsoft YaHei" w:hAnsi="Microsoft YaHei" w:eastAsia="Microsoft YaHei" w:cs="Microsoft YaHei"/>
                <w:sz w:val="10"/>
                <w:szCs w:val="10"/>
                <w:w w:val="130"/>
                <w:position w:val="-5"/>
              </w:rPr>
              <w:t>2</w:t>
            </w:r>
          </w:rubyBase>
        </w:ruby>
      </w:r>
      <w:r>
        <w:rPr>
          <w:rFonts w:ascii="Microsoft YaHei" w:hAnsi="Microsoft YaHei" w:eastAsia="Microsoft YaHei" w:cs="Microsoft YaHei"/>
          <w:sz w:val="10"/>
          <w:szCs w:val="10"/>
          <w:spacing w:val="8"/>
          <w:w w:val="101"/>
          <w:position w:val="-5"/>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6"/>
        </w:rPr>
        <w:t>。为了避免热应力造成样品出现裂纹</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,可将样品</w:t>
      </w:r>
      <w:r>
        <w:rPr>
          <w:rFonts w:ascii="Microsoft YaHei" w:hAnsi="Microsoft YaHei" w:eastAsia="Microsoft YaHei" w:cs="Microsoft YaHei"/>
          <w:sz w:val="19"/>
          <w:szCs w:val="19"/>
          <w:spacing w:val="13"/>
        </w:rPr>
        <w:t>在温水中预热</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rPr>
        <w:t>。</w:t>
      </w:r>
    </w:p>
    <w:p>
      <w:pPr>
        <w:ind w:left="17" w:right="47"/>
        <w:spacing w:before="2"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6"/>
          <w:position w:val="-2"/>
        </w:rPr>
        <w:t>8.4.3</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保温结束后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,取出样品在室温下冷却至 </w:t>
      </w:r>
      <w:r>
        <w:rPr>
          <w:rFonts w:ascii="Microsoft YaHei" w:hAnsi="Microsoft YaHei" w:eastAsia="Microsoft YaHei" w:cs="Microsoft YaHei"/>
          <w:sz w:val="19"/>
          <w:szCs w:val="19"/>
          <w:spacing w:val="16"/>
          <w:position w:val="-2"/>
        </w:rPr>
        <w:t>30 </w:t>
      </w:r>
      <w:r>
        <w:rPr>
          <w:rFonts w:ascii="Microsoft YaHei" w:hAnsi="Microsoft YaHei" w:eastAsia="Microsoft YaHei" w:cs="Microsoft YaHei"/>
          <w:sz w:val="19"/>
          <w:szCs w:val="19"/>
          <w:spacing w:val="16"/>
        </w:rPr>
        <w:t>℃以下</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,在较好的 自然光</w:t>
      </w:r>
      <w:r>
        <w:rPr>
          <w:rFonts w:ascii="Microsoft YaHei" w:hAnsi="Microsoft YaHei" w:eastAsia="Microsoft YaHei" w:cs="Microsoft YaHei"/>
          <w:sz w:val="19"/>
          <w:szCs w:val="19"/>
          <w:spacing w:val="15"/>
        </w:rPr>
        <w:t>或散射光照背景条件下进</w:t>
      </w:r>
      <w:r>
        <w:rPr>
          <w:rFonts w:ascii="Microsoft YaHei" w:hAnsi="Microsoft YaHei" w:eastAsia="Microsoft YaHei" w:cs="Microsoft YaHei"/>
          <w:sz w:val="19"/>
          <w:szCs w:val="19"/>
          <w:spacing w:val="15"/>
        </w:rPr>
        <w:t>行观察</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。记录样品结构和类别及试验后产生</w:t>
      </w:r>
      <w:r>
        <w:rPr>
          <w:rFonts w:ascii="Microsoft YaHei" w:hAnsi="Microsoft YaHei" w:eastAsia="Microsoft YaHei" w:cs="Microsoft YaHei"/>
          <w:sz w:val="19"/>
          <w:szCs w:val="19"/>
          <w:spacing w:val="14"/>
        </w:rPr>
        <w:t>的缺陷</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,必要时记录边部是否有保护</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、边部加工类型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17"/>
        <w:spacing w:before="113"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6.9   </w:t>
      </w:r>
      <w:r>
        <w:rPr>
          <w:rFonts w:ascii="SimHei" w:hAnsi="SimHei" w:eastAsia="SimHei" w:cs="SimHei"/>
          <w:sz w:val="19"/>
          <w:szCs w:val="19"/>
          <w:spacing w:val="10"/>
        </w:rPr>
        <w:t>耐湿性能</w:t>
      </w:r>
    </w:p>
    <w:p>
      <w:pPr>
        <w:ind w:left="17"/>
        <w:spacing w:before="169"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6.9.</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试验样品</w:t>
      </w:r>
    </w:p>
    <w:p>
      <w:pPr>
        <w:ind w:left="17"/>
        <w:spacing w:before="187"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2"/>
        </w:rPr>
        <w:t>6.9.</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0"/>
          <w:position w:val="-2"/>
        </w:rPr>
        <w:t>1   </w:t>
      </w:r>
      <w:r>
        <w:rPr>
          <w:rFonts w:ascii="Microsoft YaHei" w:hAnsi="Microsoft YaHei" w:eastAsia="Microsoft YaHei" w:cs="Microsoft YaHei"/>
          <w:sz w:val="19"/>
          <w:szCs w:val="19"/>
          <w:spacing w:val="10"/>
        </w:rPr>
        <w:t>以与制品同材料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rPr>
        <w:t>同工艺条件下制备的或从制品上切取的尺寸不小于</w:t>
      </w:r>
      <w:r>
        <w:rPr>
          <w:rFonts w:ascii="Microsoft YaHei" w:hAnsi="Microsoft YaHei" w:eastAsia="Microsoft YaHei" w:cs="Microsoft YaHei"/>
          <w:sz w:val="19"/>
          <w:szCs w:val="19"/>
          <w:spacing w:val="19"/>
          <w:w w:val="101"/>
        </w:rPr>
        <w:t xml:space="preserve"> </w:t>
      </w:r>
      <w:r>
        <w:rPr>
          <w:rFonts w:ascii="Microsoft YaHei" w:hAnsi="Microsoft YaHei" w:eastAsia="Microsoft YaHei" w:cs="Microsoft YaHei"/>
          <w:sz w:val="19"/>
          <w:szCs w:val="19"/>
          <w:spacing w:val="10"/>
          <w:position w:val="-2"/>
        </w:rPr>
        <w:t>300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×300</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0"/>
        </w:rPr>
        <w:t>的平</w:t>
      </w:r>
    </w:p>
    <w:p>
      <w:pPr>
        <w:spacing w:line="176" w:lineRule="auto"/>
        <w:sectPr>
          <w:headerReference w:type="default" r:id="rId19"/>
          <w:footerReference w:type="default" r:id="rId33"/>
          <w:pgSz w:w="11907" w:h="16841"/>
          <w:pgMar w:top="1684" w:right="1225" w:bottom="1295" w:left="1411" w:header="1386" w:footer="1106" w:gutter="0"/>
        </w:sectPr>
        <w:rPr>
          <w:rFonts w:ascii="Microsoft YaHei" w:hAnsi="Microsoft YaHei" w:eastAsia="Microsoft YaHei" w:cs="Microsoft YaHei"/>
          <w:sz w:val="19"/>
          <w:szCs w:val="19"/>
        </w:rPr>
      </w:pPr>
    </w:p>
    <w:p>
      <w:pPr>
        <w:ind w:left="7"/>
        <w:spacing w:before="308" w:line="181" w:lineRule="auto"/>
        <w:rPr>
          <w:rFonts w:ascii="Microsoft YaHei" w:hAnsi="Microsoft YaHei" w:eastAsia="Microsoft YaHei" w:cs="Microsoft YaHei"/>
          <w:sz w:val="19"/>
          <w:szCs w:val="19"/>
        </w:rPr>
      </w:pPr>
      <w:bookmarkStart w:name="bookmark18" w:id="13"/>
      <w:bookmarkEnd w:id="13"/>
      <w:r>
        <w:rPr>
          <w:rFonts w:ascii="Microsoft YaHei" w:hAnsi="Microsoft YaHei" w:eastAsia="Microsoft YaHei" w:cs="Microsoft YaHei"/>
          <w:sz w:val="19"/>
          <w:szCs w:val="19"/>
          <w:spacing w:val="17"/>
        </w:rPr>
        <w:t>型试验片为样品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,也可采用制品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。切取的试验片至少有一边为制品原边的</w:t>
      </w:r>
      <w:r>
        <w:rPr>
          <w:rFonts w:ascii="Microsoft YaHei" w:hAnsi="Microsoft YaHei" w:eastAsia="Microsoft YaHei" w:cs="Microsoft YaHei"/>
          <w:sz w:val="19"/>
          <w:szCs w:val="19"/>
          <w:spacing w:val="16"/>
        </w:rPr>
        <w:t>一部分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1" w:hanging="1"/>
        <w:spacing w:before="64"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6.9.</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8"/>
          <w:position w:val="-2"/>
        </w:rPr>
        <w:t>1.2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8"/>
        </w:rPr>
        <w:t>样品状态应与最终产品使用条件一致</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8"/>
        </w:rPr>
        <w:t>。如最终产品使用时所有边部是带保护的</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,样品的所有</w:t>
      </w:r>
      <w:r>
        <w:rPr>
          <w:rFonts w:ascii="Microsoft YaHei" w:hAnsi="Microsoft YaHei" w:eastAsia="Microsoft YaHei" w:cs="Microsoft YaHei"/>
          <w:sz w:val="19"/>
          <w:szCs w:val="19"/>
          <w:spacing w:val="14"/>
        </w:rPr>
        <w:t>边部也应带保护</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rPr>
        <w:t>。</w:t>
      </w:r>
    </w:p>
    <w:p>
      <w:pPr>
        <w:spacing w:before="112" w:line="217"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6.9.2   </w:t>
      </w:r>
      <w:r>
        <w:rPr>
          <w:rFonts w:ascii="SimHei" w:hAnsi="SimHei" w:eastAsia="SimHei" w:cs="SimHei"/>
          <w:sz w:val="19"/>
          <w:szCs w:val="19"/>
          <w:spacing w:val="9"/>
        </w:rPr>
        <w:t>试验装置</w:t>
      </w:r>
    </w:p>
    <w:p>
      <w:pPr>
        <w:ind w:left="422"/>
        <w:spacing w:before="194" w:line="235"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恒温恒湿试验箱在试验过程中满足箱内空气温度 </w:t>
      </w:r>
      <w:r>
        <w:rPr>
          <w:rFonts w:ascii="Microsoft YaHei" w:hAnsi="Microsoft YaHei" w:eastAsia="Microsoft YaHei" w:cs="Microsoft YaHei"/>
          <w:sz w:val="19"/>
          <w:szCs w:val="19"/>
          <w:spacing w:val="14"/>
          <w:position w:val="-4"/>
        </w:rPr>
        <w:t>50</w:t>
      </w:r>
      <w:r>
        <w:rPr>
          <w:rFonts w:ascii="Microsoft YaHei" w:hAnsi="Microsoft YaHei" w:eastAsia="Microsoft YaHei" w:cs="Microsoft YaHei"/>
          <w:sz w:val="10"/>
          <w:szCs w:val="10"/>
          <w:spacing w:val="14"/>
          <w:position w:val="6"/>
        </w:rPr>
        <w:t>+</w:t>
      </w:r>
      <w:r>
        <w:rPr>
          <w:rFonts w:ascii="Microsoft YaHei" w:hAnsi="Microsoft YaHei" w:eastAsia="Microsoft YaHei" w:cs="Microsoft YaHei"/>
          <w:sz w:val="10"/>
          <w:szCs w:val="10"/>
          <w:spacing w:val="-3"/>
          <w:position w:val="6"/>
        </w:rPr>
        <w:t xml:space="preserve"> </w:t>
      </w:r>
      <w:r>
        <w:ruby>
          <w:rubyPr>
            <w:rubyAlign w:val="left"/>
            <w:hpsRaise w:val="8"/>
            <w:hps w:val="10"/>
            <w:hpsBaseText w:val="10"/>
          </w:rubyPr>
          <w:rt>
            <w:r>
              <w:rPr>
                <w:rFonts w:ascii="Microsoft YaHei" w:hAnsi="Microsoft YaHei" w:eastAsia="Microsoft YaHei" w:cs="Microsoft YaHei"/>
                <w:sz w:val="10"/>
                <w:szCs w:val="10"/>
                <w:w w:val="123"/>
                <w:position w:val="-2"/>
              </w:rPr>
              <w:t>5</w:t>
            </w:r>
          </w:rt>
          <w:rubyBase>
            <w:r>
              <w:rPr>
                <w:rFonts w:ascii="Microsoft YaHei" w:hAnsi="Microsoft YaHei" w:eastAsia="Microsoft YaHei" w:cs="Microsoft YaHei"/>
                <w:sz w:val="10"/>
                <w:szCs w:val="10"/>
                <w:w w:val="126"/>
                <w:position w:val="-6"/>
              </w:rPr>
              <w:t>0</w:t>
            </w:r>
          </w:rubyBase>
        </w:ruby>
      </w:r>
      <w:r>
        <w:rPr>
          <w:rFonts w:ascii="Microsoft YaHei" w:hAnsi="Microsoft YaHei" w:eastAsia="Microsoft YaHei" w:cs="Microsoft YaHei"/>
          <w:sz w:val="10"/>
          <w:szCs w:val="10"/>
          <w:spacing w:val="8"/>
          <w:position w:val="-6"/>
        </w:rPr>
        <w:t xml:space="preserve">  </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30"/>
          <w:position w:val="-4"/>
        </w:rPr>
        <w:t xml:space="preserve"> </w:t>
      </w:r>
      <w:r>
        <w:rPr>
          <w:rFonts w:ascii="Microsoft YaHei" w:hAnsi="Microsoft YaHei" w:eastAsia="Microsoft YaHei" w:cs="Microsoft YaHei"/>
          <w:sz w:val="19"/>
          <w:szCs w:val="19"/>
          <w:spacing w:val="14"/>
          <w:position w:val="-2"/>
        </w:rPr>
        <w:t>、相对湿度</w:t>
      </w:r>
      <w:r>
        <w:rPr>
          <w:rFonts w:ascii="Microsoft YaHei" w:hAnsi="Microsoft YaHei" w:eastAsia="Microsoft YaHei" w:cs="Microsoft YaHei"/>
          <w:sz w:val="19"/>
          <w:szCs w:val="19"/>
          <w:spacing w:val="14"/>
          <w:position w:val="-3"/>
        </w:rPr>
        <w:t>(98±2)</w:t>
      </w:r>
      <w:r>
        <w:rPr>
          <w:rFonts w:ascii="Microsoft YaHei" w:hAnsi="Microsoft YaHei" w:eastAsia="Microsoft YaHei" w:cs="Microsoft YaHei"/>
          <w:sz w:val="19"/>
          <w:szCs w:val="19"/>
          <w:spacing w:val="14"/>
          <w:position w:val="-4"/>
        </w:rPr>
        <w:t>%</w:t>
      </w:r>
      <w:r>
        <w:rPr>
          <w:rFonts w:ascii="Microsoft YaHei" w:hAnsi="Microsoft YaHei" w:eastAsia="Microsoft YaHei" w:cs="Microsoft YaHei"/>
          <w:sz w:val="19"/>
          <w:szCs w:val="19"/>
          <w:spacing w:val="-31"/>
          <w:position w:val="-4"/>
        </w:rPr>
        <w:t xml:space="preserve"> </w:t>
      </w:r>
      <w:r>
        <w:rPr>
          <w:rFonts w:ascii="Microsoft YaHei" w:hAnsi="Microsoft YaHei" w:eastAsia="Microsoft YaHei" w:cs="Microsoft YaHei"/>
          <w:sz w:val="19"/>
          <w:szCs w:val="19"/>
          <w:spacing w:val="14"/>
          <w:position w:val="-2"/>
        </w:rPr>
        <w:t>。</w:t>
      </w:r>
    </w:p>
    <w:p>
      <w:pPr>
        <w:spacing w:before="257" w:line="217" w:lineRule="auto"/>
        <w:rPr>
          <w:rFonts w:ascii="SimHei" w:hAnsi="SimHei" w:eastAsia="SimHei" w:cs="SimHei"/>
          <w:sz w:val="19"/>
          <w:szCs w:val="19"/>
        </w:rPr>
      </w:pPr>
      <w:r>
        <w:drawing>
          <wp:anchor distT="0" distB="0" distL="0" distR="0" simplePos="0" relativeHeight="251697152" behindDoc="0" locked="0" layoutInCell="1" allowOverlap="1">
            <wp:simplePos x="0" y="0"/>
            <wp:positionH relativeFrom="column">
              <wp:posOffset>4435388</wp:posOffset>
            </wp:positionH>
            <wp:positionV relativeFrom="paragraph">
              <wp:posOffset>323198</wp:posOffset>
            </wp:positionV>
            <wp:extent cx="190500" cy="190500"/>
            <wp:effectExtent l="0" t="0" r="0" b="0"/>
            <wp:wrapNone/>
            <wp:docPr id="40" name="IM 40"/>
            <wp:cNvGraphicFramePr/>
            <a:graphic>
              <a:graphicData uri="http://schemas.openxmlformats.org/drawingml/2006/picture">
                <pic:pic>
                  <pic:nvPicPr>
                    <pic:cNvPr id="40" name="IM 40"/>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1"/>
          <w:position w:val="-1"/>
        </w:rPr>
        <w:t>6.9.3</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试验步骤</w:t>
      </w:r>
    </w:p>
    <w:p>
      <w:pPr>
        <w:spacing w:before="18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6.9.3.</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rPr>
        <w:t>将样品竖直置于试验箱内底层水面上</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,样品之间应保持适当距离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,不能紧靠在一起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3" w:hanging="3"/>
        <w:spacing w:before="44"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5"/>
          <w:position w:val="-2"/>
        </w:rPr>
        <w:t>9.3.2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试验时间为 </w:t>
      </w:r>
      <w:r>
        <w:rPr>
          <w:rFonts w:ascii="Microsoft YaHei" w:hAnsi="Microsoft YaHei" w:eastAsia="Microsoft YaHei" w:cs="Microsoft YaHei"/>
          <w:sz w:val="19"/>
          <w:szCs w:val="19"/>
          <w:spacing w:val="15"/>
          <w:position w:val="-2"/>
        </w:rPr>
        <w:t>336h</w:t>
      </w:r>
      <w:r>
        <w:rPr>
          <w:rFonts w:ascii="Microsoft YaHei" w:hAnsi="Microsoft YaHei" w:eastAsia="Microsoft YaHei" w:cs="Microsoft YaHei"/>
          <w:sz w:val="19"/>
          <w:szCs w:val="19"/>
          <w:spacing w:val="15"/>
        </w:rPr>
        <w:t>。样品表面可能会有水汽凝结现象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。试验结束后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,取</w:t>
      </w:r>
      <w:r>
        <w:rPr>
          <w:rFonts w:ascii="Microsoft YaHei" w:hAnsi="Microsoft YaHei" w:eastAsia="Microsoft YaHei" w:cs="Microsoft YaHei"/>
          <w:sz w:val="19"/>
          <w:szCs w:val="19"/>
          <w:spacing w:val="14"/>
        </w:rPr>
        <w:t>出样品并在室温下冷却</w:t>
      </w:r>
      <w:r>
        <w:rPr>
          <w:rFonts w:ascii="Microsoft YaHei" w:hAnsi="Microsoft YaHei" w:eastAsia="Microsoft YaHei" w:cs="Microsoft YaHei"/>
          <w:sz w:val="19"/>
          <w:szCs w:val="19"/>
          <w:spacing w:val="18"/>
        </w:rPr>
        <w:t>至 </w:t>
      </w:r>
      <w:r>
        <w:rPr>
          <w:rFonts w:ascii="Microsoft YaHei" w:hAnsi="Microsoft YaHei" w:eastAsia="Microsoft YaHei" w:cs="Microsoft YaHei"/>
          <w:sz w:val="19"/>
          <w:szCs w:val="19"/>
          <w:spacing w:val="18"/>
          <w:position w:val="-2"/>
        </w:rPr>
        <w:t>30</w:t>
      </w:r>
      <w:r>
        <w:rPr>
          <w:rFonts w:ascii="Microsoft YaHei" w:hAnsi="Microsoft YaHei" w:eastAsia="Microsoft YaHei" w:cs="Microsoft YaHei"/>
          <w:sz w:val="19"/>
          <w:szCs w:val="19"/>
          <w:spacing w:val="18"/>
        </w:rPr>
        <w:t>℃以下</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,在较好的自然光或散射光照背景条</w:t>
      </w:r>
      <w:r>
        <w:rPr>
          <w:rFonts w:ascii="Microsoft YaHei" w:hAnsi="Microsoft YaHei" w:eastAsia="Microsoft YaHei" w:cs="Microsoft YaHei"/>
          <w:sz w:val="19"/>
          <w:szCs w:val="19"/>
          <w:spacing w:val="17"/>
        </w:rPr>
        <w:t>件下进行观察</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。记录样品结构和类别及试验后产生的</w:t>
      </w:r>
      <w:r>
        <w:rPr>
          <w:rFonts w:ascii="Microsoft YaHei" w:hAnsi="Microsoft YaHei" w:eastAsia="Microsoft YaHei" w:cs="Microsoft YaHei"/>
          <w:sz w:val="19"/>
          <w:szCs w:val="19"/>
          <w:spacing w:val="11"/>
        </w:rPr>
        <w:t>缺陷</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,必要时记录边部是否有保护</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、边部加工类型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spacing w:before="118" w:line="218" w:lineRule="auto"/>
        <w:rPr>
          <w:rFonts w:ascii="SimHei" w:hAnsi="SimHei" w:eastAsia="SimHei" w:cs="SimHei"/>
          <w:sz w:val="19"/>
          <w:szCs w:val="19"/>
        </w:rPr>
      </w:pPr>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6"/>
          <w:position w:val="-1"/>
        </w:rPr>
        <w:t>10   </w:t>
      </w:r>
      <w:r>
        <w:rPr>
          <w:rFonts w:ascii="SimHei" w:hAnsi="SimHei" w:eastAsia="SimHei" w:cs="SimHei"/>
          <w:sz w:val="19"/>
          <w:szCs w:val="19"/>
          <w:spacing w:val="6"/>
        </w:rPr>
        <w:t>耐辐照性能</w:t>
      </w:r>
    </w:p>
    <w:p>
      <w:pPr>
        <w:spacing w:before="176" w:line="217" w:lineRule="auto"/>
        <w:rPr>
          <w:rFonts w:ascii="SimHei" w:hAnsi="SimHei" w:eastAsia="SimHei" w:cs="SimHei"/>
          <w:sz w:val="19"/>
          <w:szCs w:val="19"/>
        </w:rPr>
      </w:pPr>
      <w:r>
        <w:rPr>
          <w:rFonts w:ascii="Microsoft YaHei" w:hAnsi="Microsoft YaHei" w:eastAsia="Microsoft YaHei" w:cs="Microsoft YaHei"/>
          <w:sz w:val="19"/>
          <w:szCs w:val="19"/>
          <w:position w:val="-1"/>
        </w:rPr>
        <w:t>6. 10.</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position w:val="-1"/>
        </w:rPr>
        <w:t>1   </w:t>
      </w:r>
      <w:r>
        <w:rPr>
          <w:rFonts w:ascii="SimHei" w:hAnsi="SimHei" w:eastAsia="SimHei" w:cs="SimHei"/>
          <w:sz w:val="19"/>
          <w:szCs w:val="19"/>
        </w:rPr>
        <w:t>试验样品</w:t>
      </w:r>
    </w:p>
    <w:p>
      <w:pPr>
        <w:ind w:left="2" w:hanging="2"/>
        <w:spacing w:before="187" w:line="21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2"/>
        </w:rPr>
        <w:t>6.</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9"/>
          <w:position w:val="-2"/>
        </w:rPr>
        <w:t>10.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9"/>
          <w:position w:val="-2"/>
        </w:rPr>
        <w:t>1   </w:t>
      </w:r>
      <w:r>
        <w:rPr>
          <w:rFonts w:ascii="Microsoft YaHei" w:hAnsi="Microsoft YaHei" w:eastAsia="Microsoft YaHei" w:cs="Microsoft YaHei"/>
          <w:sz w:val="19"/>
          <w:szCs w:val="19"/>
          <w:spacing w:val="9"/>
        </w:rPr>
        <w:t>以与制品同材料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9"/>
        </w:rPr>
        <w:t>同工艺条件下制备的或从制品上切取的尺寸为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9"/>
          <w:position w:val="-2"/>
        </w:rPr>
        <w:t>300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9"/>
          <w:position w:val="-2"/>
        </w:rPr>
        <w:t>×76</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9"/>
        </w:rPr>
        <w:t>的平型试</w:t>
      </w:r>
      <w:r>
        <w:rPr>
          <w:rFonts w:ascii="Microsoft YaHei" w:hAnsi="Microsoft YaHei" w:eastAsia="Microsoft YaHei" w:cs="Microsoft YaHei"/>
          <w:sz w:val="19"/>
          <w:szCs w:val="19"/>
          <w:spacing w:val="19"/>
        </w:rPr>
        <w:t>验片为样品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。切取的试验片至少有一边为制品原边的一部分</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当制品</w:t>
      </w:r>
      <w:r>
        <w:rPr>
          <w:rFonts w:ascii="Microsoft YaHei" w:hAnsi="Microsoft YaHei" w:eastAsia="Microsoft YaHei" w:cs="Microsoft YaHei"/>
          <w:sz w:val="19"/>
          <w:szCs w:val="19"/>
          <w:spacing w:val="18"/>
        </w:rPr>
        <w:t>为钢化夹层玻璃时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,可采用符合</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3"/>
          <w:position w:val="-1"/>
        </w:rPr>
        <w:t xml:space="preserve"> 11614</w:t>
      </w:r>
      <w:r>
        <w:rPr>
          <w:rFonts w:ascii="Microsoft YaHei" w:hAnsi="Microsoft YaHei" w:eastAsia="Microsoft YaHei" w:cs="Microsoft YaHei"/>
          <w:sz w:val="19"/>
          <w:szCs w:val="19"/>
          <w:spacing w:val="13"/>
        </w:rPr>
        <w:t>的平板玻璃制备试验样品</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3"/>
          <w:position w:val="1"/>
        </w:rPr>
        <w:t>。</w:t>
      </w:r>
    </w:p>
    <w:p>
      <w:pPr>
        <w:ind w:left="1" w:hanging="1"/>
        <w:spacing w:before="1"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4"/>
          <w:position w:val="-2"/>
        </w:rPr>
        <w:t>10.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4"/>
          <w:position w:val="-2"/>
        </w:rPr>
        <w:t>1.2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4"/>
        </w:rPr>
        <w:t>样品状态应与最终产品使用条件一致</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4"/>
        </w:rPr>
        <w:t>。如最终产品使用时所有边部是带保护的</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,样品的所有</w:t>
      </w:r>
      <w:r>
        <w:rPr>
          <w:rFonts w:ascii="Microsoft YaHei" w:hAnsi="Microsoft YaHei" w:eastAsia="Microsoft YaHei" w:cs="Microsoft YaHei"/>
          <w:sz w:val="19"/>
          <w:szCs w:val="19"/>
          <w:spacing w:val="14"/>
        </w:rPr>
        <w:t>边部也应带保护</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rPr>
        <w:t>。</w:t>
      </w:r>
    </w:p>
    <w:p>
      <w:pPr>
        <w:spacing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2"/>
        </w:rPr>
        <w:t>6.</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1"/>
          <w:position w:val="-2"/>
        </w:rPr>
        <w:t>10.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1"/>
          <w:position w:val="-2"/>
        </w:rPr>
        <w:t>1.3</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1"/>
        </w:rPr>
        <w:t>样品为非对称结构夹层玻璃时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,应指定受辐照面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spacing w:before="193"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5"/>
          <w:position w:val="-1"/>
        </w:rPr>
        <w:t>10.2   </w:t>
      </w:r>
      <w:r>
        <w:rPr>
          <w:rFonts w:ascii="SimHei" w:hAnsi="SimHei" w:eastAsia="SimHei" w:cs="SimHei"/>
          <w:sz w:val="19"/>
          <w:szCs w:val="19"/>
          <w:spacing w:val="5"/>
        </w:rPr>
        <w:t>试验装置</w:t>
      </w:r>
    </w:p>
    <w:p>
      <w:pPr>
        <w:spacing w:before="177" w:line="217"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6.</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
          <w:position w:val="-1"/>
        </w:rPr>
        <w:t>10.2.</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spacing w:val="1"/>
        </w:rPr>
        <w:t>辐照光源</w:t>
      </w:r>
    </w:p>
    <w:p>
      <w:pPr>
        <w:ind w:left="1" w:firstLine="417"/>
        <w:spacing w:before="188"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无臭氧石英管式中压水银蒸汽弧光灯</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8"/>
        </w:rPr>
        <w:t>。灯壳的轴应是垂直的</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。灯的标称尺寸为长度</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8"/>
          <w:position w:val="-2"/>
        </w:rPr>
        <w:t>360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8"/>
        </w:rPr>
        <w:t>,直</w:t>
      </w:r>
      <w:r>
        <w:rPr>
          <w:rFonts w:ascii="Microsoft YaHei" w:hAnsi="Microsoft YaHei" w:eastAsia="Microsoft YaHei" w:cs="Microsoft YaHei"/>
          <w:sz w:val="19"/>
          <w:szCs w:val="19"/>
          <w:spacing w:val="12"/>
          <w:position w:val="1"/>
        </w:rPr>
        <w:t>径</w:t>
      </w:r>
      <w:r>
        <w:rPr>
          <w:rFonts w:ascii="Microsoft YaHei" w:hAnsi="Microsoft YaHei" w:eastAsia="Microsoft YaHei" w:cs="Microsoft YaHei"/>
          <w:sz w:val="19"/>
          <w:szCs w:val="19"/>
          <w:spacing w:val="37"/>
          <w:w w:val="101"/>
          <w:position w:val="1"/>
        </w:rPr>
        <w:t xml:space="preserve"> </w:t>
      </w:r>
      <w:r>
        <w:rPr>
          <w:rFonts w:ascii="Microsoft YaHei" w:hAnsi="Microsoft YaHei" w:eastAsia="Microsoft YaHei" w:cs="Microsoft YaHei"/>
          <w:sz w:val="19"/>
          <w:szCs w:val="19"/>
          <w:spacing w:val="12"/>
          <w:position w:val="-1"/>
        </w:rPr>
        <w:t>9.</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2"/>
          <w:position w:val="-1"/>
        </w:rPr>
        <w:t>5</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2"/>
          <w:position w:val="1"/>
        </w:rPr>
        <w:t>电弧长 </w:t>
      </w:r>
      <w:r>
        <w:rPr>
          <w:rFonts w:ascii="Microsoft YaHei" w:hAnsi="Microsoft YaHei" w:eastAsia="Microsoft YaHei" w:cs="Microsoft YaHei"/>
          <w:sz w:val="19"/>
          <w:szCs w:val="19"/>
          <w:spacing w:val="12"/>
          <w:position w:val="-1"/>
        </w:rPr>
        <w:t>300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2"/>
          <w:position w:val="-1"/>
        </w:rPr>
        <w:t>±14</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2"/>
          <w:position w:val="1"/>
        </w:rPr>
        <w:t>,工作功率为</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2"/>
          <w:position w:val="-1"/>
        </w:rPr>
        <w:t>750W±50W</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2"/>
          <w:position w:val="1"/>
        </w:rPr>
        <w:t>。</w:t>
      </w:r>
    </w:p>
    <w:p>
      <w:pPr>
        <w:spacing w:before="98" w:line="217"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8"/>
          <w:position w:val="-1"/>
        </w:rPr>
        <w:t>10.2.2   </w:t>
      </w:r>
      <w:r>
        <w:rPr>
          <w:rFonts w:ascii="SimHei" w:hAnsi="SimHei" w:eastAsia="SimHei" w:cs="SimHei"/>
          <w:sz w:val="19"/>
          <w:szCs w:val="19"/>
          <w:spacing w:val="8"/>
        </w:rPr>
        <w:t>电源变压器和电容器</w:t>
      </w:r>
    </w:p>
    <w:p>
      <w:pPr>
        <w:ind w:left="425"/>
        <w:spacing w:before="187"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能够为弧光灯(6</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5"/>
          <w:position w:val="-1"/>
        </w:rPr>
        <w:t>10.</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5"/>
          <w:position w:val="-1"/>
        </w:rPr>
        <w:t>2.</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15"/>
        </w:rPr>
        <w:t>1)提供最小值为</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1"/>
        </w:rPr>
        <w:t>1</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5"/>
          <w:position w:val="-1"/>
        </w:rPr>
        <w:t>100V </w:t>
      </w:r>
      <w:r>
        <w:rPr>
          <w:rFonts w:ascii="Microsoft YaHei" w:hAnsi="Microsoft YaHei" w:eastAsia="Microsoft YaHei" w:cs="Microsoft YaHei"/>
          <w:sz w:val="19"/>
          <w:szCs w:val="19"/>
          <w:spacing w:val="15"/>
        </w:rPr>
        <w:t>的启动峰压和 </w:t>
      </w:r>
      <w:r>
        <w:rPr>
          <w:rFonts w:ascii="Microsoft YaHei" w:hAnsi="Microsoft YaHei" w:eastAsia="Microsoft YaHei" w:cs="Microsoft YaHei"/>
          <w:sz w:val="19"/>
          <w:szCs w:val="19"/>
          <w:spacing w:val="15"/>
          <w:position w:val="-1"/>
        </w:rPr>
        <w:t>500V±</w:t>
      </w:r>
      <w:r>
        <w:rPr>
          <w:rFonts w:ascii="Microsoft YaHei" w:hAnsi="Microsoft YaHei" w:eastAsia="Microsoft YaHei" w:cs="Microsoft YaHei"/>
          <w:sz w:val="19"/>
          <w:szCs w:val="19"/>
          <w:spacing w:val="14"/>
          <w:position w:val="-1"/>
        </w:rPr>
        <w:t>50V </w:t>
      </w:r>
      <w:r>
        <w:rPr>
          <w:rFonts w:ascii="Microsoft YaHei" w:hAnsi="Microsoft YaHei" w:eastAsia="Microsoft YaHei" w:cs="Microsoft YaHei"/>
          <w:sz w:val="19"/>
          <w:szCs w:val="19"/>
          <w:spacing w:val="14"/>
        </w:rPr>
        <w:t>的工作电压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spacing w:before="204" w:line="218"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6.</w:t>
      </w:r>
      <w:r>
        <w:rPr>
          <w:rFonts w:ascii="Microsoft YaHei" w:hAnsi="Microsoft YaHei" w:eastAsia="Microsoft YaHei" w:cs="Microsoft YaHei"/>
          <w:sz w:val="19"/>
          <w:szCs w:val="19"/>
          <w:spacing w:val="4"/>
          <w:position w:val="-1"/>
        </w:rPr>
        <w:t xml:space="preserve"> </w:t>
      </w:r>
      <w:r>
        <w:rPr>
          <w:rFonts w:ascii="Microsoft YaHei" w:hAnsi="Microsoft YaHei" w:eastAsia="Microsoft YaHei" w:cs="Microsoft YaHei"/>
          <w:sz w:val="19"/>
          <w:szCs w:val="19"/>
          <w:spacing w:val="8"/>
          <w:position w:val="-1"/>
        </w:rPr>
        <w:t>10.2.3   </w:t>
      </w:r>
      <w:r>
        <w:rPr>
          <w:rFonts w:ascii="SimHei" w:hAnsi="SimHei" w:eastAsia="SimHei" w:cs="SimHei"/>
          <w:sz w:val="19"/>
          <w:szCs w:val="19"/>
          <w:spacing w:val="8"/>
        </w:rPr>
        <w:t>样品固定和旋转装置</w:t>
      </w:r>
    </w:p>
    <w:p>
      <w:pPr>
        <w:ind w:left="436"/>
        <w:spacing w:before="18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以</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8"/>
          <w:position w:val="-2"/>
        </w:rPr>
        <w:t>r</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31"/>
          <w:position w:val="-2"/>
        </w:rPr>
        <w:t xml:space="preserve">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8"/>
          <w:position w:val="-2"/>
        </w:rPr>
        <w:t>r</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8"/>
        </w:rPr>
        <w:t>的速度绕着设置在轴心的辐照源旋转</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8"/>
        </w:rPr>
        <w:t>以保证均匀辐照</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spacing w:before="190" w:line="217"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5"/>
          <w:position w:val="-1"/>
        </w:rPr>
        <w:t>10.3   </w:t>
      </w:r>
      <w:r>
        <w:rPr>
          <w:rFonts w:ascii="SimHei" w:hAnsi="SimHei" w:eastAsia="SimHei" w:cs="SimHei"/>
          <w:sz w:val="19"/>
          <w:szCs w:val="19"/>
          <w:spacing w:val="5"/>
        </w:rPr>
        <w:t>试验步骤</w:t>
      </w:r>
    </w:p>
    <w:p>
      <w:pPr>
        <w:spacing w:before="189" w:line="21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position w:val="-2"/>
        </w:rPr>
        <w:t>6. 10.3. 1   </w:t>
      </w:r>
      <w:r>
        <w:rPr>
          <w:rFonts w:ascii="Microsoft YaHei" w:hAnsi="Microsoft YaHei" w:eastAsia="Microsoft YaHei" w:cs="Microsoft YaHei"/>
          <w:sz w:val="19"/>
          <w:szCs w:val="19"/>
          <w:spacing w:val="-2"/>
        </w:rPr>
        <w:t>将</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样 品</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
        </w:rPr>
        <w:t>放</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入</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试</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
        </w:rPr>
        <w:t>验</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
        </w:rPr>
        <w:t>箱 ,</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保</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
        </w:rPr>
        <w:t>持</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2"/>
        </w:rPr>
        <w:t>样 品</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
        </w:rPr>
        <w:t>与</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
        </w:rPr>
        <w:t>光</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源</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
        </w:rPr>
        <w:t>长</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
        </w:rPr>
        <w:t>轴</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2"/>
        </w:rPr>
        <w:t>方 向</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2"/>
        </w:rPr>
        <w:t>平</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行 ,</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2"/>
        </w:rPr>
        <w:t>且</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样 </w:t>
      </w:r>
      <w:r>
        <w:rPr>
          <w:rFonts w:ascii="Microsoft YaHei" w:hAnsi="Microsoft YaHei" w:eastAsia="Microsoft YaHei" w:cs="Microsoft YaHei"/>
          <w:sz w:val="19"/>
          <w:szCs w:val="19"/>
          <w:spacing w:val="-3"/>
        </w:rPr>
        <w:t>品</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3"/>
        </w:rPr>
        <w:t>与</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辐</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rPr>
        <w:t>照</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光</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rPr>
        <w:t>源</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之 间 的</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距</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3"/>
        </w:rPr>
        <w:t>离</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17"/>
          <w:position w:val="-2"/>
        </w:rPr>
        <w:t>230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rPr>
        <w:t>。样品为非对称结构夹层玻璃时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,面向灯的一面应为该产品</w:t>
      </w:r>
      <w:r>
        <w:rPr>
          <w:rFonts w:ascii="Microsoft YaHei" w:hAnsi="Microsoft YaHei" w:eastAsia="Microsoft YaHei" w:cs="Microsoft YaHei"/>
          <w:sz w:val="19"/>
          <w:szCs w:val="19"/>
          <w:spacing w:val="16"/>
        </w:rPr>
        <w:t>实际受辐照面</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。在整个辐照过程中</w:t>
      </w:r>
      <w:r>
        <w:rPr>
          <w:rFonts w:ascii="Microsoft YaHei" w:hAnsi="Microsoft YaHei" w:eastAsia="Microsoft YaHei" w:cs="Microsoft YaHei"/>
          <w:sz w:val="19"/>
          <w:szCs w:val="19"/>
          <w:spacing w:val="13"/>
        </w:rPr>
        <w:t>保持箱体温度为 </w:t>
      </w:r>
      <w:r>
        <w:rPr>
          <w:rFonts w:ascii="Microsoft YaHei" w:hAnsi="Microsoft YaHei" w:eastAsia="Microsoft YaHei" w:cs="Microsoft YaHei"/>
          <w:sz w:val="19"/>
          <w:szCs w:val="19"/>
          <w:spacing w:val="13"/>
          <w:position w:val="-1"/>
        </w:rPr>
        <w:t>45</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3"/>
          <w:position w:val="-1"/>
        </w:rPr>
        <w:t>±5</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辐照时间为 </w:t>
      </w:r>
      <w:r>
        <w:rPr>
          <w:rFonts w:ascii="Microsoft YaHei" w:hAnsi="Microsoft YaHei" w:eastAsia="Microsoft YaHei" w:cs="Microsoft YaHei"/>
          <w:sz w:val="19"/>
          <w:szCs w:val="19"/>
          <w:spacing w:val="13"/>
          <w:position w:val="-1"/>
        </w:rPr>
        <w:t>2</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3"/>
          <w:position w:val="-1"/>
        </w:rPr>
        <w:t>000</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3"/>
          <w:position w:val="-1"/>
        </w:rPr>
        <w:t>h</w:t>
      </w:r>
      <w:r>
        <w:rPr>
          <w:rFonts w:ascii="Microsoft YaHei" w:hAnsi="Microsoft YaHei" w:eastAsia="Microsoft YaHei" w:cs="Microsoft YaHei"/>
          <w:sz w:val="19"/>
          <w:szCs w:val="19"/>
          <w:spacing w:val="13"/>
          <w:position w:val="1"/>
        </w:rPr>
        <w:t>。</w:t>
      </w:r>
    </w:p>
    <w:p>
      <w:pPr>
        <w:spacing w:before="4" w:line="22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6"/>
          <w:position w:val="-2"/>
        </w:rPr>
        <w:t>10.3.2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6"/>
        </w:rPr>
        <w:t>辐照结束后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,取出样品并在室温下冷却至</w:t>
      </w:r>
      <w:r>
        <w:rPr>
          <w:rFonts w:ascii="Microsoft YaHei" w:hAnsi="Microsoft YaHei" w:eastAsia="Microsoft YaHei" w:cs="Microsoft YaHei"/>
          <w:sz w:val="19"/>
          <w:szCs w:val="19"/>
          <w:spacing w:val="29"/>
          <w:w w:val="101"/>
        </w:rPr>
        <w:t xml:space="preserve"> </w:t>
      </w:r>
      <w:r>
        <w:rPr>
          <w:rFonts w:ascii="Microsoft YaHei" w:hAnsi="Microsoft YaHei" w:eastAsia="Microsoft YaHei" w:cs="Microsoft YaHei"/>
          <w:sz w:val="19"/>
          <w:szCs w:val="19"/>
          <w:spacing w:val="16"/>
          <w:position w:val="-2"/>
        </w:rPr>
        <w:t>30 </w:t>
      </w:r>
      <w:r>
        <w:rPr>
          <w:rFonts w:ascii="Microsoft YaHei" w:hAnsi="Microsoft YaHei" w:eastAsia="Microsoft YaHei" w:cs="Microsoft YaHei"/>
          <w:sz w:val="19"/>
          <w:szCs w:val="19"/>
          <w:spacing w:val="16"/>
        </w:rPr>
        <w:t>℃以下</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6"/>
        </w:rPr>
        <w:t>在较好的 自然光或散射光照背景条件</w:t>
      </w:r>
      <w:r>
        <w:rPr>
          <w:rFonts w:ascii="Microsoft YaHei" w:hAnsi="Microsoft YaHei" w:eastAsia="Microsoft YaHei" w:cs="Microsoft YaHei"/>
          <w:sz w:val="19"/>
          <w:szCs w:val="19"/>
          <w:spacing w:val="16"/>
        </w:rPr>
        <w:t>下</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,在距样品</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6"/>
          <w:position w:val="-2"/>
        </w:rPr>
        <w:t>600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处进行观察</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。记录样品结</w:t>
      </w:r>
      <w:r>
        <w:rPr>
          <w:rFonts w:ascii="Microsoft YaHei" w:hAnsi="Microsoft YaHei" w:eastAsia="Microsoft YaHei" w:cs="Microsoft YaHei"/>
          <w:sz w:val="19"/>
          <w:szCs w:val="19"/>
          <w:spacing w:val="15"/>
        </w:rPr>
        <w:t>构和类别及试验后产生的缺陷</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,必要时记录边部是否有</w:t>
      </w:r>
      <w:r>
        <w:rPr>
          <w:rFonts w:ascii="Microsoft YaHei" w:hAnsi="Microsoft YaHei" w:eastAsia="Microsoft YaHei" w:cs="Microsoft YaHei"/>
          <w:sz w:val="19"/>
          <w:szCs w:val="19"/>
          <w:spacing w:val="2"/>
        </w:rPr>
        <w:t>保护</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、边部加工类型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w:t>
      </w:r>
    </w:p>
    <w:p>
      <w:pPr>
        <w:ind w:left="4" w:hanging="4"/>
        <w:spacing w:before="3"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position w:val="-2"/>
        </w:rPr>
        <w:t>6.</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4"/>
          <w:position w:val="-2"/>
        </w:rPr>
        <w:t>10.3.3   </w:t>
      </w:r>
      <w:r>
        <w:rPr>
          <w:rFonts w:ascii="Microsoft YaHei" w:hAnsi="Microsoft YaHei" w:eastAsia="Microsoft YaHei" w:cs="Microsoft YaHei"/>
          <w:sz w:val="19"/>
          <w:szCs w:val="19"/>
          <w:spacing w:val="14"/>
        </w:rPr>
        <w:t>在辐照前后按</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4"/>
        </w:rPr>
        <w:t>/T </w:t>
      </w:r>
      <w:r>
        <w:rPr>
          <w:rFonts w:ascii="Microsoft YaHei" w:hAnsi="Microsoft YaHei" w:eastAsia="Microsoft YaHei" w:cs="Microsoft YaHei"/>
          <w:sz w:val="19"/>
          <w:szCs w:val="19"/>
          <w:spacing w:val="14"/>
          <w:position w:val="-2"/>
        </w:rPr>
        <w:t>5137.</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4"/>
        </w:rPr>
        <w:t>规定的方法测量可见光透射比</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如果辐照后样品</w:t>
      </w:r>
      <w:r>
        <w:rPr>
          <w:rFonts w:ascii="Microsoft YaHei" w:hAnsi="Microsoft YaHei" w:eastAsia="Microsoft YaHei" w:cs="Microsoft YaHei"/>
          <w:sz w:val="19"/>
          <w:szCs w:val="19"/>
          <w:spacing w:val="13"/>
        </w:rPr>
        <w:t>出现局部浑浊</w:t>
      </w:r>
      <w:r>
        <w:rPr>
          <w:rFonts w:ascii="Microsoft YaHei" w:hAnsi="Microsoft YaHei" w:eastAsia="Microsoft YaHei" w:cs="Microsoft YaHei"/>
          <w:sz w:val="19"/>
          <w:szCs w:val="19"/>
          <w:spacing w:val="21"/>
        </w:rPr>
        <w:t>或变色</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21"/>
        </w:rPr>
        <w:t>,测量可见光透射比时应测量有变化的部位</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1"/>
        </w:rPr>
        <w:t>。计算辐照前后样品可见光透射比的差值(ΔT) ,见</w:t>
      </w:r>
    </w:p>
    <w:p>
      <w:pPr>
        <w:spacing w:line="228" w:lineRule="auto"/>
        <w:sectPr>
          <w:headerReference w:type="default" r:id="rId16"/>
          <w:footerReference w:type="default" r:id="rId34"/>
          <w:pgSz w:w="11907" w:h="16841"/>
          <w:pgMar w:top="1684" w:right="1430" w:bottom="1295" w:left="1271" w:header="1386" w:footer="1106" w:gutter="0"/>
        </w:sectPr>
        <w:rPr>
          <w:rFonts w:ascii="Microsoft YaHei" w:hAnsi="Microsoft YaHei" w:eastAsia="Microsoft YaHei" w:cs="Microsoft YaHei"/>
          <w:sz w:val="19"/>
          <w:szCs w:val="19"/>
        </w:rPr>
      </w:pPr>
    </w:p>
    <w:p>
      <w:pPr>
        <w:ind w:left="17"/>
        <w:spacing w:before="308" w:line="174" w:lineRule="auto"/>
        <w:rPr>
          <w:rFonts w:ascii="Microsoft YaHei" w:hAnsi="Microsoft YaHei" w:eastAsia="Microsoft YaHei" w:cs="Microsoft YaHei"/>
          <w:sz w:val="19"/>
          <w:szCs w:val="19"/>
        </w:rPr>
      </w:pPr>
      <w:bookmarkStart w:name="bookmark19" w:id="14"/>
      <w:bookmarkEnd w:id="14"/>
      <w:r>
        <w:rPr>
          <w:rFonts w:ascii="Microsoft YaHei" w:hAnsi="Microsoft YaHei" w:eastAsia="Microsoft YaHei" w:cs="Microsoft YaHei"/>
          <w:sz w:val="19"/>
          <w:szCs w:val="19"/>
          <w:spacing w:val="14"/>
        </w:rPr>
        <w:t>公式(1)</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w:t>
      </w:r>
    </w:p>
    <w:p>
      <w:pPr>
        <w:ind w:left="3965"/>
        <w:spacing w:before="52" w:line="24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5"/>
          <w:w w:val="108"/>
        </w:rPr>
        <w:t>ΔT</w:t>
      </w:r>
      <w:r>
        <w:rPr>
          <w:rFonts w:ascii="Microsoft YaHei" w:hAnsi="Microsoft YaHei" w:eastAsia="Microsoft YaHei" w:cs="Microsoft YaHei"/>
          <w:sz w:val="19"/>
          <w:szCs w:val="19"/>
          <w:spacing w:val="25"/>
          <w:w w:val="108"/>
          <w:position w:val="-1"/>
        </w:rPr>
        <w:t>=</w:t>
      </w:r>
      <w:r>
        <w:rPr>
          <w:rFonts w:ascii="Microsoft YaHei" w:hAnsi="Microsoft YaHei" w:eastAsia="Microsoft YaHei" w:cs="Microsoft YaHei"/>
          <w:sz w:val="19"/>
          <w:szCs w:val="19"/>
          <w:spacing w:val="25"/>
          <w:w w:val="108"/>
        </w:rPr>
        <w:t>T</w:t>
      </w:r>
      <w:r>
        <w:rPr>
          <w:rFonts w:ascii="Microsoft YaHei" w:hAnsi="Microsoft YaHei" w:eastAsia="Microsoft YaHei" w:cs="Microsoft YaHei"/>
          <w:sz w:val="10"/>
          <w:szCs w:val="10"/>
          <w:spacing w:val="25"/>
          <w:w w:val="108"/>
          <w:position w:val="-1"/>
        </w:rPr>
        <w:t>1</w:t>
      </w:r>
      <w:r>
        <w:rPr>
          <w:rFonts w:ascii="Microsoft YaHei" w:hAnsi="Microsoft YaHei" w:eastAsia="Microsoft YaHei" w:cs="Microsoft YaHei"/>
          <w:sz w:val="10"/>
          <w:szCs w:val="10"/>
          <w:spacing w:val="28"/>
          <w:w w:val="102"/>
          <w:position w:val="-1"/>
        </w:rPr>
        <w:t xml:space="preserve"> </w:t>
      </w:r>
      <w:r>
        <w:rPr>
          <w:rFonts w:ascii="Microsoft YaHei" w:hAnsi="Microsoft YaHei" w:eastAsia="Microsoft YaHei" w:cs="Microsoft YaHei"/>
          <w:sz w:val="19"/>
          <w:szCs w:val="19"/>
          <w:spacing w:val="25"/>
          <w:w w:val="108"/>
        </w:rPr>
        <w:t>-T</w:t>
      </w:r>
      <w:r>
        <w:rPr>
          <w:rFonts w:ascii="Microsoft YaHei" w:hAnsi="Microsoft YaHei" w:eastAsia="Microsoft YaHei" w:cs="Microsoft YaHei"/>
          <w:sz w:val="10"/>
          <w:szCs w:val="10"/>
          <w:spacing w:val="25"/>
          <w:w w:val="108"/>
          <w:position w:val="-1"/>
        </w:rPr>
        <w:t>2</w:t>
      </w:r>
      <w:r>
        <w:rPr>
          <w:rFonts w:ascii="Microsoft YaHei" w:hAnsi="Microsoft YaHei" w:eastAsia="Microsoft YaHei" w:cs="Microsoft YaHei"/>
          <w:sz w:val="10"/>
          <w:szCs w:val="10"/>
          <w:position w:val="-1"/>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25"/>
          <w:w w:val="108"/>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5"/>
          <w:w w:val="108"/>
          <w:position w:val="2"/>
        </w:rPr>
        <w:t>( </w:t>
      </w:r>
      <w:r>
        <w:rPr>
          <w:rFonts w:ascii="Microsoft YaHei" w:hAnsi="Microsoft YaHei" w:eastAsia="Microsoft YaHei" w:cs="Microsoft YaHei"/>
          <w:sz w:val="19"/>
          <w:szCs w:val="19"/>
          <w:spacing w:val="25"/>
          <w:w w:val="108"/>
        </w:rPr>
        <w:t>1</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5"/>
          <w:w w:val="108"/>
          <w:position w:val="2"/>
        </w:rPr>
        <w:t>)</w:t>
      </w:r>
    </w:p>
    <w:p>
      <w:pPr>
        <w:ind w:left="508"/>
        <w:spacing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式中</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p>
    <w:p>
      <w:pPr>
        <w:ind w:left="427" w:right="4812" w:firstLine="12"/>
        <w:spacing w:before="71"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9"/>
          <w:position w:val="-2"/>
        </w:rPr>
        <w:t>ΔT</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spacing w:val="29"/>
        </w:rPr>
        <w:t>辐照前后样品可见光透射比的差值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9"/>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8"/>
          <w:position w:val="-2"/>
        </w:rPr>
        <w:t>T</w:t>
      </w:r>
      <w:r>
        <w:rPr>
          <w:rFonts w:ascii="Microsoft YaHei" w:hAnsi="Microsoft YaHei" w:eastAsia="Microsoft YaHei" w:cs="Microsoft YaHei"/>
          <w:sz w:val="10"/>
          <w:szCs w:val="10"/>
          <w:spacing w:val="28"/>
          <w:position w:val="-3"/>
        </w:rPr>
        <w:t>1   </w:t>
      </w:r>
      <w:r>
        <w:rPr>
          <w:rFonts w:ascii="Microsoft YaHei" w:hAnsi="Microsoft YaHei" w:eastAsia="Microsoft YaHei" w:cs="Microsoft YaHei"/>
          <w:sz w:val="19"/>
          <w:szCs w:val="19"/>
          <w:spacing w:val="28"/>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8"/>
        </w:rPr>
        <w:t>辐照前样品的可见光透射比</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8"/>
        </w:rPr>
        <w:t>;</w:t>
      </w:r>
    </w:p>
    <w:p>
      <w:pPr>
        <w:ind w:left="427"/>
        <w:spacing w:before="1"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7"/>
          <w:position w:val="-2"/>
        </w:rPr>
        <w:t>T</w:t>
      </w:r>
      <w:r>
        <w:rPr>
          <w:rFonts w:ascii="Microsoft YaHei" w:hAnsi="Microsoft YaHei" w:eastAsia="Microsoft YaHei" w:cs="Microsoft YaHei"/>
          <w:sz w:val="10"/>
          <w:szCs w:val="10"/>
          <w:spacing w:val="27"/>
          <w:position w:val="-3"/>
        </w:rPr>
        <w:t>2   </w:t>
      </w:r>
      <w:r>
        <w:rPr>
          <w:rFonts w:ascii="Microsoft YaHei" w:hAnsi="Microsoft YaHei" w:eastAsia="Microsoft YaHei" w:cs="Microsoft YaHei"/>
          <w:sz w:val="19"/>
          <w:szCs w:val="19"/>
          <w:spacing w:val="27"/>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7"/>
        </w:rPr>
        <w:t>辐照后样品的可见光透射比</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7"/>
        </w:rPr>
        <w:t>。</w:t>
      </w:r>
    </w:p>
    <w:p>
      <w:pPr>
        <w:ind w:left="17"/>
        <w:spacing w:before="214" w:line="217" w:lineRule="auto"/>
        <w:rPr>
          <w:rFonts w:ascii="SimHei" w:hAnsi="SimHei" w:eastAsia="SimHei" w:cs="SimHei"/>
          <w:sz w:val="19"/>
          <w:szCs w:val="19"/>
        </w:rPr>
      </w:pPr>
      <w:r>
        <w:rPr>
          <w:rFonts w:ascii="Microsoft YaHei" w:hAnsi="Microsoft YaHei" w:eastAsia="Microsoft YaHei" w:cs="Microsoft YaHei"/>
          <w:sz w:val="19"/>
          <w:szCs w:val="19"/>
          <w:spacing w:val="6"/>
          <w:position w:val="-1"/>
        </w:rPr>
        <w:t>6.</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6"/>
          <w:position w:val="-1"/>
        </w:rPr>
        <w:t>11   </w:t>
      </w:r>
      <w:r>
        <w:rPr>
          <w:rFonts w:ascii="SimHei" w:hAnsi="SimHei" w:eastAsia="SimHei" w:cs="SimHei"/>
          <w:sz w:val="19"/>
          <w:szCs w:val="19"/>
          <w:spacing w:val="6"/>
        </w:rPr>
        <w:t>抗风压性能</w:t>
      </w:r>
    </w:p>
    <w:p>
      <w:pPr>
        <w:ind w:left="437"/>
        <w:spacing w:before="189"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1"/>
        </w:rPr>
        <w:t>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37825</w:t>
      </w:r>
      <w:r>
        <w:rPr>
          <w:rFonts w:ascii="Microsoft YaHei" w:hAnsi="Microsoft YaHei" w:eastAsia="Microsoft YaHei" w:cs="Microsoft YaHei"/>
          <w:sz w:val="19"/>
          <w:szCs w:val="19"/>
          <w:spacing w:val="13"/>
          <w:position w:val="1"/>
        </w:rPr>
        <w:t>进行试验</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3"/>
          <w:position w:val="1"/>
        </w:rPr>
        <w:t>。</w:t>
      </w:r>
    </w:p>
    <w:p>
      <w:pPr>
        <w:ind w:left="437" w:right="6964" w:hanging="420"/>
        <w:spacing w:before="218" w:line="344" w:lineRule="auto"/>
        <w:rPr>
          <w:rFonts w:ascii="Microsoft YaHei" w:hAnsi="Microsoft YaHei" w:eastAsia="Microsoft YaHei" w:cs="Microsoft YaHei"/>
          <w:sz w:val="19"/>
          <w:szCs w:val="19"/>
        </w:rPr>
      </w:pPr>
      <w:r>
        <w:drawing>
          <wp:anchor distT="0" distB="0" distL="0" distR="0" simplePos="0" relativeHeight="251699200" behindDoc="0" locked="0" layoutInCell="1" allowOverlap="1">
            <wp:simplePos x="0" y="0"/>
            <wp:positionH relativeFrom="column">
              <wp:posOffset>4393958</wp:posOffset>
            </wp:positionH>
            <wp:positionV relativeFrom="paragraph">
              <wp:posOffset>599028</wp:posOffset>
            </wp:positionV>
            <wp:extent cx="190500" cy="190500"/>
            <wp:effectExtent l="0" t="0" r="0" b="0"/>
            <wp:wrapNone/>
            <wp:docPr id="42" name="IM 42"/>
            <wp:cNvGraphicFramePr/>
            <a:graphic>
              <a:graphicData uri="http://schemas.openxmlformats.org/drawingml/2006/picture">
                <pic:pic>
                  <pic:nvPicPr>
                    <pic:cNvPr id="42" name="IM 42"/>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8"/>
          <w:position w:val="-2"/>
        </w:rPr>
        <w:t>6.</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8"/>
          <w:position w:val="-2"/>
        </w:rPr>
        <w:t>12   </w:t>
      </w:r>
      <w:r>
        <w:rPr>
          <w:rFonts w:ascii="SimHei" w:hAnsi="SimHei" w:eastAsia="SimHei" w:cs="SimHei"/>
          <w:sz w:val="19"/>
          <w:szCs w:val="19"/>
          <w:spacing w:val="8"/>
        </w:rPr>
        <w:t>抵御暴力入侵性能</w:t>
      </w:r>
      <w:r>
        <w:rPr>
          <w:rFonts w:ascii="Microsoft YaHei" w:hAnsi="Microsoft YaHei" w:eastAsia="Microsoft YaHei" w:cs="Microsoft YaHei"/>
          <w:sz w:val="19"/>
          <w:szCs w:val="19"/>
          <w:spacing w:val="13"/>
        </w:rPr>
        <w:t>按附录 C进行试验</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w:t>
      </w:r>
    </w:p>
    <w:p>
      <w:pPr>
        <w:ind w:left="17"/>
        <w:spacing w:before="29" w:line="218" w:lineRule="auto"/>
        <w:rPr>
          <w:rFonts w:ascii="SimHei" w:hAnsi="SimHei" w:eastAsia="SimHei" w:cs="SimHei"/>
          <w:sz w:val="19"/>
          <w:szCs w:val="19"/>
        </w:rPr>
      </w:pPr>
      <w:r>
        <w:rPr>
          <w:rFonts w:ascii="Microsoft YaHei" w:hAnsi="Microsoft YaHei" w:eastAsia="Microsoft YaHei" w:cs="Microsoft YaHei"/>
          <w:sz w:val="19"/>
          <w:szCs w:val="19"/>
          <w:spacing w:val="3"/>
          <w:position w:val="-1"/>
        </w:rPr>
        <w:t>6.</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3"/>
          <w:position w:val="-1"/>
        </w:rPr>
        <w:t>13</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3"/>
        </w:rPr>
        <w:t>隔声性能</w:t>
      </w:r>
    </w:p>
    <w:p>
      <w:pPr>
        <w:ind w:left="20" w:right="47" w:firstLine="433"/>
        <w:spacing w:before="185" w:line="24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以制品或与制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4"/>
        </w:rPr>
        <w:t>品</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相 同</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材</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料</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、相 同</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结</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构</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、相 同</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工</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条</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件</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下</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制</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4"/>
        </w:rPr>
        <w:t>备 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平</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4"/>
        </w:rPr>
        <w:t>型</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4"/>
        </w:rPr>
        <w:t>夹</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层</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璃</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试</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4"/>
        </w:rPr>
        <w:t>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rPr>
        <w:t>样 品 ,</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4"/>
        </w:rPr>
        <w:t>按</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4"/>
        </w:rPr>
        <w:t>照</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6"/>
        </w:rPr>
        <w:t>/T </w:t>
      </w:r>
      <w:r>
        <w:rPr>
          <w:rFonts w:ascii="Microsoft YaHei" w:hAnsi="Microsoft YaHei" w:eastAsia="Microsoft YaHei" w:cs="Microsoft YaHei"/>
          <w:sz w:val="19"/>
          <w:szCs w:val="19"/>
          <w:spacing w:val="16"/>
          <w:position w:val="-1"/>
        </w:rPr>
        <w:t>8485</w:t>
      </w:r>
      <w:r>
        <w:rPr>
          <w:rFonts w:ascii="Microsoft YaHei" w:hAnsi="Microsoft YaHei" w:eastAsia="Microsoft YaHei" w:cs="Microsoft YaHei"/>
          <w:sz w:val="19"/>
          <w:szCs w:val="19"/>
          <w:spacing w:val="16"/>
        </w:rPr>
        <w:t>测量样品的隔声性能</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6"/>
          <w:position w:val="1"/>
        </w:rPr>
        <w:t>。</w:t>
      </w:r>
    </w:p>
    <w:p>
      <w:pPr>
        <w:ind w:left="17"/>
        <w:spacing w:before="264" w:line="225" w:lineRule="auto"/>
        <w:rPr>
          <w:rFonts w:ascii="SimHei" w:hAnsi="SimHei" w:eastAsia="SimHei" w:cs="SimHei"/>
          <w:sz w:val="19"/>
          <w:szCs w:val="19"/>
        </w:rPr>
      </w:pPr>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检验规则</w:t>
      </w:r>
    </w:p>
    <w:p>
      <w:pPr>
        <w:ind w:left="17"/>
        <w:spacing w:before="272" w:line="223" w:lineRule="auto"/>
        <w:rPr>
          <w:rFonts w:ascii="SimHei" w:hAnsi="SimHei" w:eastAsia="SimHei" w:cs="SimHei"/>
          <w:sz w:val="19"/>
          <w:szCs w:val="19"/>
        </w:rPr>
      </w:pPr>
      <w:r>
        <w:rPr>
          <w:rFonts w:ascii="Microsoft YaHei" w:hAnsi="Microsoft YaHei" w:eastAsia="Microsoft YaHei" w:cs="Microsoft YaHei"/>
          <w:sz w:val="19"/>
          <w:szCs w:val="19"/>
          <w:spacing w:val="5"/>
          <w:position w:val="-2"/>
        </w:rPr>
        <w:t>7.</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检验分类</w:t>
      </w:r>
    </w:p>
    <w:p>
      <w:pPr>
        <w:ind w:left="17"/>
        <w:spacing w:before="17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2"/>
        </w:rPr>
        <w:t>7.</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12"/>
        </w:rPr>
        <w:t>检验分出厂检验和型式检验</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2"/>
        </w:rPr>
        <w:t>,具体检验项目见表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position w:val="-2"/>
        </w:rPr>
        <w:t>11</w:t>
      </w:r>
      <w:r>
        <w:rPr>
          <w:rFonts w:ascii="Microsoft YaHei" w:hAnsi="Microsoft YaHei" w:eastAsia="Microsoft YaHei" w:cs="Microsoft YaHei"/>
          <w:sz w:val="19"/>
          <w:szCs w:val="19"/>
          <w:spacing w:val="12"/>
        </w:rPr>
        <w:t>。</w:t>
      </w:r>
    </w:p>
    <w:p>
      <w:pPr>
        <w:ind w:left="3138"/>
        <w:spacing w:before="211" w:line="225" w:lineRule="auto"/>
        <w:rPr>
          <w:rFonts w:ascii="SimHei" w:hAnsi="SimHei" w:eastAsia="SimHei" w:cs="SimHei"/>
          <w:sz w:val="19"/>
          <w:szCs w:val="19"/>
        </w:rPr>
      </w:pPr>
      <w:r>
        <w:rPr>
          <w:rFonts w:ascii="SimHei" w:hAnsi="SimHei" w:eastAsia="SimHei" w:cs="SimHei"/>
          <w:sz w:val="19"/>
          <w:szCs w:val="19"/>
          <w:spacing w:val="10"/>
        </w:rPr>
        <w:t>表</w:t>
      </w:r>
      <w:r>
        <w:rPr>
          <w:rFonts w:ascii="SimHei" w:hAnsi="SimHei" w:eastAsia="SimHei" w:cs="SimHei"/>
          <w:sz w:val="19"/>
          <w:szCs w:val="19"/>
          <w:spacing w:val="10"/>
        </w:rPr>
        <w:t xml:space="preserve"> </w:t>
      </w:r>
      <w:r>
        <w:rPr>
          <w:rFonts w:ascii="Microsoft YaHei" w:hAnsi="Microsoft YaHei" w:eastAsia="Microsoft YaHei" w:cs="Microsoft YaHei"/>
          <w:sz w:val="19"/>
          <w:szCs w:val="19"/>
          <w:spacing w:val="10"/>
          <w:position w:val="-2"/>
        </w:rPr>
        <w:t>11   </w:t>
      </w:r>
      <w:r>
        <w:rPr>
          <w:rFonts w:ascii="SimHei" w:hAnsi="SimHei" w:eastAsia="SimHei" w:cs="SimHei"/>
          <w:sz w:val="19"/>
          <w:szCs w:val="19"/>
          <w:spacing w:val="10"/>
        </w:rPr>
        <w:t>出厂检验和型式检验项目</w:t>
      </w:r>
    </w:p>
    <w:p>
      <w:pPr>
        <w:spacing w:line="184"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1802"/>
        <w:gridCol w:w="1621"/>
        <w:gridCol w:w="1622"/>
        <w:gridCol w:w="1622"/>
        <w:gridCol w:w="1647"/>
      </w:tblGrid>
      <w:tr>
        <w:trPr>
          <w:trHeight w:val="352"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87" w:line="184" w:lineRule="auto"/>
              <w:rPr/>
            </w:pPr>
            <w:r>
              <w:rPr>
                <w:spacing w:val="10"/>
              </w:rPr>
              <w:t>序号</w:t>
            </w:r>
          </w:p>
        </w:tc>
        <w:tc>
          <w:tcPr>
            <w:tcW w:w="1802" w:type="dxa"/>
            <w:vAlign w:val="top"/>
            <w:tcBorders>
              <w:bottom w:val="single" w:color="231F20" w:sz="6" w:space="0"/>
              <w:top w:val="single" w:color="231F20" w:sz="6" w:space="0"/>
            </w:tcBorders>
          </w:tcPr>
          <w:p>
            <w:pPr>
              <w:pStyle w:val="TableText"/>
              <w:ind w:left="545"/>
              <w:spacing w:before="88" w:line="180" w:lineRule="auto"/>
              <w:rPr/>
            </w:pPr>
            <w:r>
              <w:rPr>
                <w:spacing w:val="8"/>
              </w:rPr>
              <w:t>检验项 目</w:t>
            </w:r>
          </w:p>
        </w:tc>
        <w:tc>
          <w:tcPr>
            <w:tcW w:w="1621" w:type="dxa"/>
            <w:vAlign w:val="top"/>
            <w:tcBorders>
              <w:bottom w:val="single" w:color="231F20" w:sz="6" w:space="0"/>
              <w:top w:val="single" w:color="231F20" w:sz="6" w:space="0"/>
            </w:tcBorders>
          </w:tcPr>
          <w:p>
            <w:pPr>
              <w:pStyle w:val="TableText"/>
              <w:ind w:left="635"/>
              <w:spacing w:before="87" w:line="184" w:lineRule="auto"/>
              <w:rPr/>
            </w:pPr>
            <w:r>
              <w:rPr>
                <w:spacing w:val="11"/>
              </w:rPr>
              <w:t>要求</w:t>
            </w:r>
          </w:p>
        </w:tc>
        <w:tc>
          <w:tcPr>
            <w:tcW w:w="1622" w:type="dxa"/>
            <w:vAlign w:val="top"/>
            <w:tcBorders>
              <w:bottom w:val="single" w:color="231F20" w:sz="6" w:space="0"/>
              <w:top w:val="single" w:color="231F20" w:sz="6" w:space="0"/>
            </w:tcBorders>
          </w:tcPr>
          <w:p>
            <w:pPr>
              <w:pStyle w:val="TableText"/>
              <w:ind w:left="457"/>
              <w:spacing w:before="89" w:line="181" w:lineRule="auto"/>
              <w:rPr/>
            </w:pPr>
            <w:r>
              <w:rPr>
                <w:spacing w:val="16"/>
              </w:rPr>
              <w:t>试验方法</w:t>
            </w:r>
          </w:p>
        </w:tc>
        <w:tc>
          <w:tcPr>
            <w:tcW w:w="1622" w:type="dxa"/>
            <w:vAlign w:val="top"/>
            <w:tcBorders>
              <w:bottom w:val="single" w:color="231F20" w:sz="6" w:space="0"/>
              <w:top w:val="single" w:color="231F20" w:sz="6" w:space="0"/>
            </w:tcBorders>
          </w:tcPr>
          <w:p>
            <w:pPr>
              <w:pStyle w:val="TableText"/>
              <w:ind w:left="293"/>
              <w:spacing w:before="88" w:line="180" w:lineRule="auto"/>
              <w:rPr/>
            </w:pPr>
            <w:r>
              <w:rPr>
                <w:spacing w:val="10"/>
              </w:rPr>
              <w:t>出厂检验项 目</w:t>
            </w:r>
          </w:p>
        </w:tc>
        <w:tc>
          <w:tcPr>
            <w:tcW w:w="1647" w:type="dxa"/>
            <w:vAlign w:val="top"/>
            <w:tcBorders>
              <w:bottom w:val="single" w:color="231F20" w:sz="6" w:space="0"/>
              <w:right w:val="single" w:color="231F20" w:sz="6" w:space="0"/>
              <w:top w:val="single" w:color="231F20" w:sz="6" w:space="0"/>
            </w:tcBorders>
          </w:tcPr>
          <w:p>
            <w:pPr>
              <w:pStyle w:val="TableText"/>
              <w:ind w:left="298"/>
              <w:spacing w:before="88" w:line="180" w:lineRule="auto"/>
              <w:rPr/>
            </w:pPr>
            <w:r>
              <w:rPr>
                <w:spacing w:val="11"/>
              </w:rPr>
              <w:t>型式检验项 目</w:t>
            </w:r>
          </w:p>
        </w:tc>
      </w:tr>
      <w:tr>
        <w:trPr>
          <w:trHeight w:val="345" w:hRule="atLeast"/>
        </w:trPr>
        <w:tc>
          <w:tcPr>
            <w:tcW w:w="908" w:type="dxa"/>
            <w:vAlign w:val="top"/>
            <w:tcBorders>
              <w:left w:val="single" w:color="231F20" w:sz="6" w:space="0"/>
              <w:top w:val="single" w:color="231F20" w:sz="6" w:space="0"/>
            </w:tcBorders>
          </w:tcPr>
          <w:p>
            <w:pPr>
              <w:pStyle w:val="TableText"/>
              <w:ind w:left="414"/>
              <w:spacing w:before="104" w:line="165" w:lineRule="auto"/>
              <w:rPr/>
            </w:pPr>
            <w:r>
              <w:rPr>
                <w:spacing w:val="15"/>
              </w:rPr>
              <w:t>1</w:t>
            </w:r>
          </w:p>
        </w:tc>
        <w:tc>
          <w:tcPr>
            <w:tcW w:w="1802" w:type="dxa"/>
            <w:vAlign w:val="top"/>
            <w:tcBorders>
              <w:top w:val="single" w:color="231F20" w:sz="6" w:space="0"/>
            </w:tcBorders>
          </w:tcPr>
          <w:p>
            <w:pPr>
              <w:pStyle w:val="TableText"/>
              <w:ind w:left="456"/>
              <w:spacing w:before="82" w:line="182" w:lineRule="auto"/>
              <w:rPr/>
            </w:pPr>
            <w:r>
              <w:rPr>
                <w:spacing w:val="16"/>
              </w:rPr>
              <w:t>尺寸及偏差</w:t>
            </w:r>
          </w:p>
        </w:tc>
        <w:tc>
          <w:tcPr>
            <w:tcW w:w="1621" w:type="dxa"/>
            <w:vAlign w:val="top"/>
            <w:tcBorders>
              <w:top w:val="single" w:color="231F20" w:sz="6" w:space="0"/>
            </w:tcBorders>
          </w:tcPr>
          <w:p>
            <w:pPr>
              <w:pStyle w:val="TableText"/>
              <w:ind w:left="704"/>
              <w:spacing w:before="104" w:line="169" w:lineRule="auto"/>
              <w:rPr/>
            </w:pPr>
            <w:r>
              <w:rPr>
                <w:spacing w:val="1"/>
              </w:rPr>
              <w:t>5.</w:t>
            </w:r>
            <w:r>
              <w:rPr>
                <w:spacing w:val="-23"/>
              </w:rPr>
              <w:t xml:space="preserve"> </w:t>
            </w:r>
            <w:r>
              <w:rPr>
                <w:spacing w:val="1"/>
              </w:rPr>
              <w:t>2</w:t>
            </w:r>
          </w:p>
        </w:tc>
        <w:tc>
          <w:tcPr>
            <w:tcW w:w="1622" w:type="dxa"/>
            <w:vAlign w:val="top"/>
            <w:tcBorders>
              <w:top w:val="single" w:color="231F20" w:sz="6" w:space="0"/>
            </w:tcBorders>
          </w:tcPr>
          <w:p>
            <w:pPr>
              <w:pStyle w:val="TableText"/>
              <w:ind w:left="708"/>
              <w:spacing w:before="104" w:line="169" w:lineRule="auto"/>
              <w:rPr/>
            </w:pPr>
            <w:r>
              <w:rPr/>
              <w:t>6.</w:t>
            </w:r>
            <w:r>
              <w:rPr>
                <w:spacing w:val="-20"/>
              </w:rPr>
              <w:t xml:space="preserve"> </w:t>
            </w:r>
            <w:r>
              <w:rPr/>
              <w:t>1</w:t>
            </w:r>
          </w:p>
        </w:tc>
        <w:tc>
          <w:tcPr>
            <w:tcW w:w="1622" w:type="dxa"/>
            <w:vAlign w:val="top"/>
            <w:tcBorders>
              <w:top w:val="single" w:color="231F20" w:sz="6" w:space="0"/>
            </w:tcBorders>
          </w:tcPr>
          <w:p>
            <w:pPr>
              <w:pStyle w:val="TableText"/>
              <w:ind w:left="738"/>
              <w:spacing w:before="86" w:line="201" w:lineRule="auto"/>
              <w:rPr/>
            </w:pPr>
            <w:r>
              <w:rPr>
                <w:spacing w:val="30"/>
                <w:w w:val="121"/>
              </w:rPr>
              <w:t>●</w:t>
            </w:r>
          </w:p>
        </w:tc>
        <w:tc>
          <w:tcPr>
            <w:tcW w:w="1647" w:type="dxa"/>
            <w:vAlign w:val="top"/>
            <w:tcBorders>
              <w:right w:val="single" w:color="231F20" w:sz="6" w:space="0"/>
              <w:top w:val="single" w:color="231F20" w:sz="6" w:space="0"/>
            </w:tcBorders>
          </w:tcPr>
          <w:p>
            <w:pPr>
              <w:pStyle w:val="TableText"/>
              <w:ind w:left="749"/>
              <w:spacing w:before="86" w:line="201" w:lineRule="auto"/>
              <w:rPr/>
            </w:pPr>
            <w:r>
              <w:rPr>
                <w:spacing w:val="30"/>
                <w:w w:val="121"/>
              </w:rPr>
              <w:t>●</w:t>
            </w:r>
          </w:p>
        </w:tc>
      </w:tr>
      <w:tr>
        <w:trPr>
          <w:trHeight w:val="355" w:hRule="atLeast"/>
        </w:trPr>
        <w:tc>
          <w:tcPr>
            <w:tcW w:w="908" w:type="dxa"/>
            <w:vAlign w:val="top"/>
            <w:tcBorders>
              <w:left w:val="single" w:color="231F20" w:sz="6" w:space="0"/>
            </w:tcBorders>
          </w:tcPr>
          <w:p>
            <w:pPr>
              <w:pStyle w:val="TableText"/>
              <w:ind w:left="411"/>
              <w:spacing w:before="115" w:line="165" w:lineRule="auto"/>
              <w:rPr/>
            </w:pPr>
            <w:r>
              <w:rPr>
                <w:spacing w:val="19"/>
              </w:rPr>
              <w:t>2</w:t>
            </w:r>
          </w:p>
        </w:tc>
        <w:tc>
          <w:tcPr>
            <w:tcW w:w="1802" w:type="dxa"/>
            <w:vAlign w:val="top"/>
          </w:tcPr>
          <w:p>
            <w:pPr>
              <w:pStyle w:val="TableText"/>
              <w:ind w:left="543"/>
              <w:spacing w:before="93" w:line="181" w:lineRule="auto"/>
              <w:rPr/>
            </w:pPr>
            <w:r>
              <w:rPr>
                <w:spacing w:val="15"/>
              </w:rPr>
              <w:t>外观质量</w:t>
            </w:r>
          </w:p>
        </w:tc>
        <w:tc>
          <w:tcPr>
            <w:tcW w:w="1621" w:type="dxa"/>
            <w:vAlign w:val="top"/>
          </w:tcPr>
          <w:p>
            <w:pPr>
              <w:pStyle w:val="TableText"/>
              <w:ind w:left="704"/>
              <w:spacing w:before="116" w:line="168" w:lineRule="auto"/>
              <w:rPr/>
            </w:pPr>
            <w:r>
              <w:rPr>
                <w:spacing w:val="1"/>
              </w:rPr>
              <w:t>5.</w:t>
            </w:r>
            <w:r>
              <w:rPr>
                <w:spacing w:val="-23"/>
              </w:rPr>
              <w:t xml:space="preserve"> </w:t>
            </w:r>
            <w:r>
              <w:rPr>
                <w:spacing w:val="1"/>
              </w:rPr>
              <w:t>3</w:t>
            </w:r>
          </w:p>
        </w:tc>
        <w:tc>
          <w:tcPr>
            <w:tcW w:w="1622" w:type="dxa"/>
            <w:vAlign w:val="top"/>
          </w:tcPr>
          <w:p>
            <w:pPr>
              <w:pStyle w:val="TableText"/>
              <w:ind w:left="708"/>
              <w:spacing w:before="115" w:line="169" w:lineRule="auto"/>
              <w:rPr/>
            </w:pPr>
            <w:r>
              <w:rPr>
                <w:spacing w:val="1"/>
              </w:rPr>
              <w:t>6.</w:t>
            </w:r>
            <w:r>
              <w:rPr>
                <w:spacing w:val="-24"/>
              </w:rPr>
              <w:t xml:space="preserve"> </w:t>
            </w:r>
            <w:r>
              <w:rPr>
                <w:spacing w:val="1"/>
              </w:rPr>
              <w:t>2</w:t>
            </w:r>
          </w:p>
        </w:tc>
        <w:tc>
          <w:tcPr>
            <w:tcW w:w="1622" w:type="dxa"/>
            <w:vAlign w:val="top"/>
          </w:tcPr>
          <w:p>
            <w:pPr>
              <w:pStyle w:val="TableText"/>
              <w:ind w:left="738"/>
              <w:spacing w:before="97" w:line="201" w:lineRule="auto"/>
              <w:rPr/>
            </w:pPr>
            <w:r>
              <w:rPr>
                <w:spacing w:val="30"/>
                <w:w w:val="121"/>
              </w:rPr>
              <w:t>●</w:t>
            </w:r>
          </w:p>
        </w:tc>
        <w:tc>
          <w:tcPr>
            <w:tcW w:w="1647" w:type="dxa"/>
            <w:vAlign w:val="top"/>
            <w:tcBorders>
              <w:right w:val="single" w:color="231F20" w:sz="6" w:space="0"/>
            </w:tcBorders>
          </w:tcPr>
          <w:p>
            <w:pPr>
              <w:pStyle w:val="TableText"/>
              <w:ind w:left="749"/>
              <w:spacing w:before="97" w:line="201" w:lineRule="auto"/>
              <w:rPr/>
            </w:pPr>
            <w:r>
              <w:rPr>
                <w:spacing w:val="30"/>
                <w:w w:val="121"/>
              </w:rPr>
              <w:t>●</w:t>
            </w:r>
          </w:p>
        </w:tc>
      </w:tr>
      <w:tr>
        <w:trPr>
          <w:trHeight w:val="355" w:hRule="atLeast"/>
        </w:trPr>
        <w:tc>
          <w:tcPr>
            <w:tcW w:w="908" w:type="dxa"/>
            <w:vAlign w:val="top"/>
            <w:tcBorders>
              <w:left w:val="single" w:color="231F20" w:sz="6" w:space="0"/>
            </w:tcBorders>
          </w:tcPr>
          <w:p>
            <w:pPr>
              <w:pStyle w:val="TableText"/>
              <w:ind w:left="412"/>
              <w:spacing w:before="119" w:line="162" w:lineRule="auto"/>
              <w:rPr/>
            </w:pPr>
            <w:r>
              <w:rPr>
                <w:spacing w:val="18"/>
              </w:rPr>
              <w:t>3</w:t>
            </w:r>
          </w:p>
        </w:tc>
        <w:tc>
          <w:tcPr>
            <w:tcW w:w="1802" w:type="dxa"/>
            <w:vAlign w:val="top"/>
          </w:tcPr>
          <w:p>
            <w:pPr>
              <w:pStyle w:val="TableText"/>
              <w:ind w:left="636"/>
              <w:spacing w:before="93" w:line="184" w:lineRule="auto"/>
              <w:rPr/>
            </w:pPr>
            <w:r>
              <w:rPr>
                <w:spacing w:val="13"/>
              </w:rPr>
              <w:t>弯曲度</w:t>
            </w:r>
          </w:p>
        </w:tc>
        <w:tc>
          <w:tcPr>
            <w:tcW w:w="1621" w:type="dxa"/>
            <w:vAlign w:val="top"/>
          </w:tcPr>
          <w:p>
            <w:pPr>
              <w:pStyle w:val="TableText"/>
              <w:ind w:left="704"/>
              <w:spacing w:before="117" w:line="168" w:lineRule="auto"/>
              <w:rPr/>
            </w:pPr>
            <w:r>
              <w:rPr>
                <w:spacing w:val="2"/>
              </w:rPr>
              <w:t>5.</w:t>
            </w:r>
            <w:r>
              <w:rPr>
                <w:spacing w:val="-24"/>
              </w:rPr>
              <w:t xml:space="preserve"> </w:t>
            </w:r>
            <w:r>
              <w:rPr>
                <w:spacing w:val="2"/>
              </w:rPr>
              <w:t>4</w:t>
            </w:r>
          </w:p>
        </w:tc>
        <w:tc>
          <w:tcPr>
            <w:tcW w:w="1622" w:type="dxa"/>
            <w:vAlign w:val="top"/>
          </w:tcPr>
          <w:p>
            <w:pPr>
              <w:pStyle w:val="TableText"/>
              <w:ind w:left="708"/>
              <w:spacing w:before="117" w:line="168" w:lineRule="auto"/>
              <w:rPr/>
            </w:pPr>
            <w:r>
              <w:rPr>
                <w:spacing w:val="1"/>
              </w:rPr>
              <w:t>6.</w:t>
            </w:r>
            <w:r>
              <w:rPr>
                <w:spacing w:val="-23"/>
              </w:rPr>
              <w:t xml:space="preserve"> </w:t>
            </w:r>
            <w:r>
              <w:rPr>
                <w:spacing w:val="1"/>
              </w:rPr>
              <w:t>3</w:t>
            </w:r>
          </w:p>
        </w:tc>
        <w:tc>
          <w:tcPr>
            <w:tcW w:w="1622" w:type="dxa"/>
            <w:vAlign w:val="top"/>
          </w:tcPr>
          <w:p>
            <w:pPr>
              <w:pStyle w:val="TableText"/>
              <w:ind w:left="738"/>
              <w:spacing w:before="98" w:line="201" w:lineRule="auto"/>
              <w:rPr/>
            </w:pPr>
            <w:r>
              <w:rPr>
                <w:spacing w:val="30"/>
                <w:w w:val="121"/>
              </w:rPr>
              <w:t>●</w:t>
            </w:r>
          </w:p>
        </w:tc>
        <w:tc>
          <w:tcPr>
            <w:tcW w:w="1647" w:type="dxa"/>
            <w:vAlign w:val="top"/>
            <w:tcBorders>
              <w:right w:val="single" w:color="231F20" w:sz="6" w:space="0"/>
            </w:tcBorders>
          </w:tcPr>
          <w:p>
            <w:pPr>
              <w:pStyle w:val="TableText"/>
              <w:ind w:left="749"/>
              <w:spacing w:before="98" w:line="201" w:lineRule="auto"/>
              <w:rPr/>
            </w:pPr>
            <w:r>
              <w:rPr>
                <w:spacing w:val="30"/>
                <w:w w:val="121"/>
              </w:rPr>
              <w:t>●</w:t>
            </w:r>
          </w:p>
        </w:tc>
      </w:tr>
      <w:tr>
        <w:trPr>
          <w:trHeight w:val="355" w:hRule="atLeast"/>
        </w:trPr>
        <w:tc>
          <w:tcPr>
            <w:tcW w:w="908" w:type="dxa"/>
            <w:vAlign w:val="top"/>
            <w:tcBorders>
              <w:left w:val="single" w:color="231F20" w:sz="6" w:space="0"/>
            </w:tcBorders>
          </w:tcPr>
          <w:p>
            <w:pPr>
              <w:pStyle w:val="TableText"/>
              <w:ind w:left="409"/>
              <w:spacing w:before="118" w:line="164" w:lineRule="auto"/>
              <w:rPr/>
            </w:pPr>
            <w:r>
              <w:rPr>
                <w:spacing w:val="22"/>
              </w:rPr>
              <w:t>4</w:t>
            </w:r>
          </w:p>
        </w:tc>
        <w:tc>
          <w:tcPr>
            <w:tcW w:w="1802" w:type="dxa"/>
            <w:vAlign w:val="top"/>
          </w:tcPr>
          <w:p>
            <w:pPr>
              <w:pStyle w:val="TableText"/>
              <w:ind w:left="366"/>
              <w:spacing w:before="94" w:line="184" w:lineRule="auto"/>
              <w:rPr/>
            </w:pPr>
            <w:r>
              <w:rPr>
                <w:spacing w:val="16"/>
              </w:rPr>
              <w:t>可见光透射比</w:t>
            </w:r>
          </w:p>
        </w:tc>
        <w:tc>
          <w:tcPr>
            <w:tcW w:w="1621" w:type="dxa"/>
            <w:vAlign w:val="top"/>
          </w:tcPr>
          <w:p>
            <w:pPr>
              <w:pStyle w:val="TableText"/>
              <w:ind w:left="704"/>
              <w:spacing w:before="118" w:line="168" w:lineRule="auto"/>
              <w:rPr/>
            </w:pPr>
            <w:r>
              <w:rPr/>
              <w:t>5.</w:t>
            </w:r>
            <w:r>
              <w:rPr>
                <w:spacing w:val="-20"/>
              </w:rPr>
              <w:t xml:space="preserve"> </w:t>
            </w:r>
            <w:r>
              <w:rPr/>
              <w:t>5</w:t>
            </w:r>
          </w:p>
        </w:tc>
        <w:tc>
          <w:tcPr>
            <w:tcW w:w="1622" w:type="dxa"/>
            <w:vAlign w:val="top"/>
          </w:tcPr>
          <w:p>
            <w:pPr>
              <w:pStyle w:val="TableText"/>
              <w:ind w:left="708"/>
              <w:spacing w:before="118" w:line="168" w:lineRule="auto"/>
              <w:rPr/>
            </w:pPr>
            <w:r>
              <w:rPr>
                <w:spacing w:val="2"/>
              </w:rPr>
              <w:t>6.</w:t>
            </w:r>
            <w:r>
              <w:rPr>
                <w:spacing w:val="-25"/>
              </w:rPr>
              <w:t xml:space="preserve"> </w:t>
            </w:r>
            <w:r>
              <w:rPr>
                <w:spacing w:val="2"/>
              </w:rPr>
              <w:t>4</w:t>
            </w:r>
          </w:p>
        </w:tc>
        <w:tc>
          <w:tcPr>
            <w:tcW w:w="1622" w:type="dxa"/>
            <w:vAlign w:val="top"/>
          </w:tcPr>
          <w:p>
            <w:pPr>
              <w:pStyle w:val="TableText"/>
              <w:ind w:left="730"/>
              <w:spacing w:before="173" w:line="120" w:lineRule="exact"/>
              <w:rPr/>
            </w:pPr>
            <w:r>
              <w:rPr>
                <w:position w:val="-7"/>
              </w:rPr>
              <w:t>—</w:t>
            </w:r>
          </w:p>
        </w:tc>
        <w:tc>
          <w:tcPr>
            <w:tcW w:w="1647" w:type="dxa"/>
            <w:vAlign w:val="top"/>
            <w:tcBorders>
              <w:right w:val="single" w:color="231F20" w:sz="6" w:space="0"/>
            </w:tcBorders>
          </w:tcPr>
          <w:p>
            <w:pPr>
              <w:pStyle w:val="TableText"/>
              <w:ind w:left="749"/>
              <w:spacing w:before="100" w:line="200" w:lineRule="auto"/>
              <w:rPr/>
            </w:pPr>
            <w:r>
              <w:rPr>
                <w:spacing w:val="35"/>
                <w:w w:val="125"/>
              </w:rPr>
              <w:t>○</w:t>
            </w:r>
          </w:p>
        </w:tc>
      </w:tr>
      <w:tr>
        <w:trPr>
          <w:trHeight w:val="355" w:hRule="atLeast"/>
        </w:trPr>
        <w:tc>
          <w:tcPr>
            <w:tcW w:w="908" w:type="dxa"/>
            <w:vAlign w:val="top"/>
            <w:tcBorders>
              <w:left w:val="single" w:color="231F20" w:sz="6" w:space="0"/>
            </w:tcBorders>
          </w:tcPr>
          <w:p>
            <w:pPr>
              <w:pStyle w:val="TableText"/>
              <w:ind w:left="413"/>
              <w:spacing w:before="120" w:line="163" w:lineRule="auto"/>
              <w:rPr/>
            </w:pPr>
            <w:r>
              <w:rPr>
                <w:spacing w:val="17"/>
              </w:rPr>
              <w:t>5</w:t>
            </w:r>
          </w:p>
        </w:tc>
        <w:tc>
          <w:tcPr>
            <w:tcW w:w="1802" w:type="dxa"/>
            <w:vAlign w:val="top"/>
          </w:tcPr>
          <w:p>
            <w:pPr>
              <w:pStyle w:val="TableText"/>
              <w:ind w:left="366"/>
              <w:spacing w:before="94" w:line="184" w:lineRule="auto"/>
              <w:rPr/>
            </w:pPr>
            <w:r>
              <w:rPr>
                <w:spacing w:val="16"/>
              </w:rPr>
              <w:t>可见光反射比</w:t>
            </w:r>
          </w:p>
        </w:tc>
        <w:tc>
          <w:tcPr>
            <w:tcW w:w="1621" w:type="dxa"/>
            <w:vAlign w:val="top"/>
          </w:tcPr>
          <w:p>
            <w:pPr>
              <w:pStyle w:val="TableText"/>
              <w:ind w:left="704"/>
              <w:spacing w:before="119" w:line="168" w:lineRule="auto"/>
              <w:rPr/>
            </w:pPr>
            <w:r>
              <w:rPr>
                <w:spacing w:val="1"/>
              </w:rPr>
              <w:t>5.</w:t>
            </w:r>
            <w:r>
              <w:rPr>
                <w:spacing w:val="-21"/>
              </w:rPr>
              <w:t xml:space="preserve"> </w:t>
            </w:r>
            <w:r>
              <w:rPr>
                <w:spacing w:val="1"/>
              </w:rPr>
              <w:t>6</w:t>
            </w:r>
          </w:p>
        </w:tc>
        <w:tc>
          <w:tcPr>
            <w:tcW w:w="1622" w:type="dxa"/>
            <w:vAlign w:val="top"/>
          </w:tcPr>
          <w:p>
            <w:pPr>
              <w:pStyle w:val="TableText"/>
              <w:ind w:left="708"/>
              <w:spacing w:before="119" w:line="168" w:lineRule="auto"/>
              <w:rPr/>
            </w:pPr>
            <w:r>
              <w:rPr/>
              <w:t>6.</w:t>
            </w:r>
            <w:r>
              <w:rPr>
                <w:spacing w:val="-21"/>
              </w:rPr>
              <w:t xml:space="preserve"> </w:t>
            </w:r>
            <w:r>
              <w:rPr/>
              <w:t>5</w:t>
            </w:r>
          </w:p>
        </w:tc>
        <w:tc>
          <w:tcPr>
            <w:tcW w:w="1622" w:type="dxa"/>
            <w:vAlign w:val="top"/>
          </w:tcPr>
          <w:p>
            <w:pPr>
              <w:pStyle w:val="TableText"/>
              <w:ind w:left="730"/>
              <w:spacing w:before="174" w:line="120" w:lineRule="exact"/>
              <w:rPr/>
            </w:pPr>
            <w:r>
              <w:rPr>
                <w:position w:val="-7"/>
              </w:rPr>
              <w:t>—</w:t>
            </w:r>
          </w:p>
        </w:tc>
        <w:tc>
          <w:tcPr>
            <w:tcW w:w="1647" w:type="dxa"/>
            <w:vAlign w:val="top"/>
            <w:tcBorders>
              <w:right w:val="single" w:color="231F20" w:sz="6" w:space="0"/>
            </w:tcBorders>
          </w:tcPr>
          <w:p>
            <w:pPr>
              <w:pStyle w:val="TableText"/>
              <w:ind w:left="749"/>
              <w:spacing w:before="101" w:line="200" w:lineRule="auto"/>
              <w:rPr/>
            </w:pPr>
            <w:r>
              <w:rPr>
                <w:spacing w:val="35"/>
                <w:w w:val="125"/>
              </w:rPr>
              <w:t>○</w:t>
            </w:r>
          </w:p>
        </w:tc>
      </w:tr>
      <w:tr>
        <w:trPr>
          <w:trHeight w:val="355" w:hRule="atLeast"/>
        </w:trPr>
        <w:tc>
          <w:tcPr>
            <w:tcW w:w="908" w:type="dxa"/>
            <w:vAlign w:val="top"/>
            <w:tcBorders>
              <w:left w:val="single" w:color="231F20" w:sz="6" w:space="0"/>
            </w:tcBorders>
          </w:tcPr>
          <w:p>
            <w:pPr>
              <w:pStyle w:val="TableText"/>
              <w:ind w:left="413"/>
              <w:spacing w:before="121" w:line="163" w:lineRule="auto"/>
              <w:rPr/>
            </w:pPr>
            <w:r>
              <w:rPr>
                <w:spacing w:val="18"/>
              </w:rPr>
              <w:t>6</w:t>
            </w:r>
          </w:p>
        </w:tc>
        <w:tc>
          <w:tcPr>
            <w:tcW w:w="1802" w:type="dxa"/>
            <w:vAlign w:val="top"/>
          </w:tcPr>
          <w:p>
            <w:pPr>
              <w:pStyle w:val="TableText"/>
              <w:ind w:left="185"/>
              <w:spacing w:before="95" w:line="186" w:lineRule="auto"/>
              <w:rPr/>
            </w:pPr>
            <w:r>
              <w:rPr>
                <w:spacing w:val="17"/>
              </w:rPr>
              <w:t>落球冲击剥离性能</w:t>
            </w:r>
          </w:p>
        </w:tc>
        <w:tc>
          <w:tcPr>
            <w:tcW w:w="1621" w:type="dxa"/>
            <w:vAlign w:val="top"/>
          </w:tcPr>
          <w:p>
            <w:pPr>
              <w:pStyle w:val="TableText"/>
              <w:ind w:left="704"/>
              <w:spacing w:before="120" w:line="168" w:lineRule="auto"/>
              <w:rPr/>
            </w:pPr>
            <w:r>
              <w:rPr>
                <w:spacing w:val="1"/>
              </w:rPr>
              <w:t>5.</w:t>
            </w:r>
            <w:r>
              <w:rPr>
                <w:spacing w:val="-21"/>
              </w:rPr>
              <w:t xml:space="preserve"> </w:t>
            </w:r>
            <w:r>
              <w:rPr>
                <w:spacing w:val="1"/>
              </w:rPr>
              <w:t>7</w:t>
            </w:r>
          </w:p>
        </w:tc>
        <w:tc>
          <w:tcPr>
            <w:tcW w:w="1622" w:type="dxa"/>
            <w:vAlign w:val="top"/>
          </w:tcPr>
          <w:p>
            <w:pPr>
              <w:pStyle w:val="TableText"/>
              <w:ind w:left="708"/>
              <w:spacing w:before="120" w:line="168" w:lineRule="auto"/>
              <w:rPr/>
            </w:pPr>
            <w:r>
              <w:rPr/>
              <w:t>6.</w:t>
            </w:r>
            <w:r>
              <w:rPr>
                <w:spacing w:val="-19"/>
              </w:rPr>
              <w:t xml:space="preserve"> </w:t>
            </w:r>
            <w:r>
              <w:rPr/>
              <w:t>6</w:t>
            </w:r>
          </w:p>
        </w:tc>
        <w:tc>
          <w:tcPr>
            <w:tcW w:w="1622" w:type="dxa"/>
            <w:vAlign w:val="top"/>
          </w:tcPr>
          <w:p>
            <w:pPr>
              <w:pStyle w:val="TableText"/>
              <w:ind w:left="730"/>
              <w:spacing w:before="175" w:line="120" w:lineRule="exact"/>
              <w:rPr/>
            </w:pPr>
            <w:r>
              <w:rPr>
                <w:position w:val="-7"/>
              </w:rPr>
              <w:t>—</w:t>
            </w:r>
          </w:p>
        </w:tc>
        <w:tc>
          <w:tcPr>
            <w:tcW w:w="1647" w:type="dxa"/>
            <w:vAlign w:val="top"/>
            <w:tcBorders>
              <w:right w:val="single" w:color="231F20" w:sz="6" w:space="0"/>
            </w:tcBorders>
          </w:tcPr>
          <w:p>
            <w:pPr>
              <w:pStyle w:val="TableText"/>
              <w:ind w:left="749"/>
              <w:spacing w:before="101" w:line="201" w:lineRule="auto"/>
              <w:rPr/>
            </w:pPr>
            <w:r>
              <w:rPr>
                <w:spacing w:val="30"/>
                <w:w w:val="121"/>
              </w:rPr>
              <w:t>●</w:t>
            </w:r>
          </w:p>
        </w:tc>
      </w:tr>
      <w:tr>
        <w:trPr>
          <w:trHeight w:val="355" w:hRule="atLeast"/>
        </w:trPr>
        <w:tc>
          <w:tcPr>
            <w:tcW w:w="908" w:type="dxa"/>
            <w:vAlign w:val="top"/>
            <w:tcBorders>
              <w:left w:val="single" w:color="231F20" w:sz="6" w:space="0"/>
            </w:tcBorders>
          </w:tcPr>
          <w:p>
            <w:pPr>
              <w:pStyle w:val="TableText"/>
              <w:ind w:left="413"/>
              <w:spacing w:before="121" w:line="164" w:lineRule="auto"/>
              <w:rPr/>
            </w:pPr>
            <w:r>
              <w:rPr>
                <w:spacing w:val="19"/>
              </w:rPr>
              <w:t>7</w:t>
            </w:r>
          </w:p>
        </w:tc>
        <w:tc>
          <w:tcPr>
            <w:tcW w:w="1802" w:type="dxa"/>
            <w:vAlign w:val="top"/>
          </w:tcPr>
          <w:p>
            <w:pPr>
              <w:pStyle w:val="TableText"/>
              <w:ind w:left="274"/>
              <w:spacing w:before="97" w:line="185" w:lineRule="auto"/>
              <w:rPr/>
            </w:pPr>
            <w:r>
              <w:rPr>
                <w:spacing w:val="17"/>
              </w:rPr>
              <w:t>霰弹袋冲击性能</w:t>
            </w:r>
          </w:p>
        </w:tc>
        <w:tc>
          <w:tcPr>
            <w:tcW w:w="1621" w:type="dxa"/>
            <w:vAlign w:val="top"/>
          </w:tcPr>
          <w:p>
            <w:pPr>
              <w:pStyle w:val="TableText"/>
              <w:ind w:left="704"/>
              <w:spacing w:before="120" w:line="169" w:lineRule="auto"/>
              <w:rPr/>
            </w:pPr>
            <w:r>
              <w:rPr>
                <w:spacing w:val="2"/>
              </w:rPr>
              <w:t>5.</w:t>
            </w:r>
            <w:r>
              <w:rPr>
                <w:spacing w:val="-24"/>
              </w:rPr>
              <w:t xml:space="preserve"> </w:t>
            </w:r>
            <w:r>
              <w:rPr>
                <w:spacing w:val="2"/>
              </w:rPr>
              <w:t>8</w:t>
            </w:r>
          </w:p>
        </w:tc>
        <w:tc>
          <w:tcPr>
            <w:tcW w:w="1622" w:type="dxa"/>
            <w:vAlign w:val="top"/>
          </w:tcPr>
          <w:p>
            <w:pPr>
              <w:pStyle w:val="TableText"/>
              <w:ind w:left="708"/>
              <w:spacing w:before="121" w:line="168" w:lineRule="auto"/>
              <w:rPr/>
            </w:pPr>
            <w:r>
              <w:rPr>
                <w:spacing w:val="1"/>
              </w:rPr>
              <w:t>6.</w:t>
            </w:r>
            <w:r>
              <w:rPr>
                <w:spacing w:val="-22"/>
              </w:rPr>
              <w:t xml:space="preserve"> </w:t>
            </w:r>
            <w:r>
              <w:rPr>
                <w:spacing w:val="1"/>
              </w:rPr>
              <w:t>7</w:t>
            </w:r>
          </w:p>
        </w:tc>
        <w:tc>
          <w:tcPr>
            <w:tcW w:w="1622" w:type="dxa"/>
            <w:vAlign w:val="top"/>
          </w:tcPr>
          <w:p>
            <w:pPr>
              <w:pStyle w:val="TableText"/>
              <w:ind w:left="730"/>
              <w:spacing w:before="176" w:line="120" w:lineRule="exact"/>
              <w:rPr/>
            </w:pPr>
            <w:r>
              <w:rPr>
                <w:position w:val="-7"/>
              </w:rPr>
              <w:t>—</w:t>
            </w:r>
          </w:p>
        </w:tc>
        <w:tc>
          <w:tcPr>
            <w:tcW w:w="1647" w:type="dxa"/>
            <w:vAlign w:val="top"/>
            <w:tcBorders>
              <w:right w:val="single" w:color="231F20" w:sz="6" w:space="0"/>
            </w:tcBorders>
          </w:tcPr>
          <w:p>
            <w:pPr>
              <w:pStyle w:val="TableText"/>
              <w:ind w:left="749"/>
              <w:spacing w:before="102" w:line="201" w:lineRule="auto"/>
              <w:rPr/>
            </w:pPr>
            <w:r>
              <w:rPr>
                <w:spacing w:val="30"/>
                <w:w w:val="121"/>
              </w:rPr>
              <w:t>●</w:t>
            </w:r>
          </w:p>
        </w:tc>
      </w:tr>
      <w:tr>
        <w:trPr>
          <w:trHeight w:val="355" w:hRule="atLeast"/>
        </w:trPr>
        <w:tc>
          <w:tcPr>
            <w:tcW w:w="908" w:type="dxa"/>
            <w:vAlign w:val="top"/>
            <w:tcBorders>
              <w:left w:val="single" w:color="231F20" w:sz="6" w:space="0"/>
            </w:tcBorders>
          </w:tcPr>
          <w:p>
            <w:pPr>
              <w:pStyle w:val="TableText"/>
              <w:ind w:left="411"/>
              <w:spacing w:before="121" w:line="165" w:lineRule="auto"/>
              <w:rPr/>
            </w:pPr>
            <w:r>
              <w:rPr>
                <w:spacing w:val="21"/>
              </w:rPr>
              <w:t>8</w:t>
            </w:r>
          </w:p>
        </w:tc>
        <w:tc>
          <w:tcPr>
            <w:tcW w:w="1802" w:type="dxa"/>
            <w:vAlign w:val="top"/>
          </w:tcPr>
          <w:p>
            <w:pPr>
              <w:pStyle w:val="TableText"/>
              <w:ind w:left="546"/>
              <w:spacing w:before="94" w:line="211" w:lineRule="auto"/>
              <w:rPr/>
            </w:pPr>
            <w:r>
              <w:rPr>
                <w:spacing w:val="15"/>
              </w:rPr>
              <w:t>耐热性能</w:t>
            </w:r>
          </w:p>
        </w:tc>
        <w:tc>
          <w:tcPr>
            <w:tcW w:w="1621" w:type="dxa"/>
            <w:vAlign w:val="top"/>
          </w:tcPr>
          <w:p>
            <w:pPr>
              <w:pStyle w:val="TableText"/>
              <w:ind w:left="704"/>
              <w:spacing w:before="122" w:line="168" w:lineRule="auto"/>
              <w:rPr/>
            </w:pPr>
            <w:r>
              <w:rPr>
                <w:spacing w:val="1"/>
              </w:rPr>
              <w:t>5.</w:t>
            </w:r>
            <w:r>
              <w:rPr>
                <w:spacing w:val="-21"/>
              </w:rPr>
              <w:t xml:space="preserve"> </w:t>
            </w:r>
            <w:r>
              <w:rPr>
                <w:spacing w:val="1"/>
              </w:rPr>
              <w:t>9</w:t>
            </w:r>
          </w:p>
        </w:tc>
        <w:tc>
          <w:tcPr>
            <w:tcW w:w="1622" w:type="dxa"/>
            <w:vAlign w:val="top"/>
          </w:tcPr>
          <w:p>
            <w:pPr>
              <w:pStyle w:val="TableText"/>
              <w:ind w:left="708"/>
              <w:spacing w:before="121" w:line="169" w:lineRule="auto"/>
              <w:rPr/>
            </w:pPr>
            <w:r>
              <w:rPr>
                <w:spacing w:val="1"/>
              </w:rPr>
              <w:t>6.</w:t>
            </w:r>
            <w:r>
              <w:rPr>
                <w:spacing w:val="-22"/>
              </w:rPr>
              <w:t xml:space="preserve"> </w:t>
            </w:r>
            <w:r>
              <w:rPr>
                <w:spacing w:val="1"/>
              </w:rPr>
              <w:t>8</w:t>
            </w:r>
          </w:p>
        </w:tc>
        <w:tc>
          <w:tcPr>
            <w:tcW w:w="1622" w:type="dxa"/>
            <w:vAlign w:val="top"/>
          </w:tcPr>
          <w:p>
            <w:pPr>
              <w:pStyle w:val="TableText"/>
              <w:ind w:left="730"/>
              <w:spacing w:before="177" w:line="120" w:lineRule="exact"/>
              <w:rPr/>
            </w:pPr>
            <w:r>
              <w:rPr>
                <w:position w:val="-7"/>
              </w:rPr>
              <w:t>—</w:t>
            </w:r>
          </w:p>
        </w:tc>
        <w:tc>
          <w:tcPr>
            <w:tcW w:w="1647" w:type="dxa"/>
            <w:vAlign w:val="top"/>
            <w:tcBorders>
              <w:right w:val="single" w:color="231F20" w:sz="6" w:space="0"/>
            </w:tcBorders>
          </w:tcPr>
          <w:p>
            <w:pPr>
              <w:pStyle w:val="TableText"/>
              <w:ind w:left="749"/>
              <w:spacing w:before="103" w:line="201" w:lineRule="auto"/>
              <w:rPr/>
            </w:pPr>
            <w:r>
              <w:rPr>
                <w:spacing w:val="30"/>
                <w:w w:val="121"/>
              </w:rPr>
              <w:t>●</w:t>
            </w:r>
          </w:p>
        </w:tc>
      </w:tr>
      <w:tr>
        <w:trPr>
          <w:trHeight w:val="355" w:hRule="atLeast"/>
        </w:trPr>
        <w:tc>
          <w:tcPr>
            <w:tcW w:w="908" w:type="dxa"/>
            <w:vAlign w:val="top"/>
            <w:tcBorders>
              <w:left w:val="single" w:color="231F20" w:sz="6" w:space="0"/>
            </w:tcBorders>
          </w:tcPr>
          <w:p>
            <w:pPr>
              <w:pStyle w:val="TableText"/>
              <w:ind w:left="413"/>
              <w:spacing w:before="125" w:line="162" w:lineRule="auto"/>
              <w:rPr/>
            </w:pPr>
            <w:r>
              <w:rPr>
                <w:spacing w:val="18"/>
              </w:rPr>
              <w:t>9</w:t>
            </w:r>
          </w:p>
        </w:tc>
        <w:tc>
          <w:tcPr>
            <w:tcW w:w="1802" w:type="dxa"/>
            <w:vAlign w:val="top"/>
          </w:tcPr>
          <w:p>
            <w:pPr>
              <w:pStyle w:val="TableText"/>
              <w:ind w:left="546"/>
              <w:spacing w:before="100" w:line="181" w:lineRule="auto"/>
              <w:rPr/>
            </w:pPr>
            <w:r>
              <w:rPr>
                <w:spacing w:val="15"/>
              </w:rPr>
              <w:t>耐湿性能</w:t>
            </w:r>
          </w:p>
        </w:tc>
        <w:tc>
          <w:tcPr>
            <w:tcW w:w="1621" w:type="dxa"/>
            <w:vAlign w:val="top"/>
          </w:tcPr>
          <w:p>
            <w:pPr>
              <w:pStyle w:val="TableText"/>
              <w:ind w:left="659"/>
              <w:spacing w:before="122" w:line="169" w:lineRule="auto"/>
              <w:rPr/>
            </w:pPr>
            <w:r>
              <w:rPr/>
              <w:t>5.</w:t>
            </w:r>
            <w:r>
              <w:rPr>
                <w:spacing w:val="-20"/>
              </w:rPr>
              <w:t xml:space="preserve"> </w:t>
            </w:r>
            <w:r>
              <w:rPr/>
              <w:t>10</w:t>
            </w:r>
          </w:p>
        </w:tc>
        <w:tc>
          <w:tcPr>
            <w:tcW w:w="1622" w:type="dxa"/>
            <w:vAlign w:val="top"/>
          </w:tcPr>
          <w:p>
            <w:pPr>
              <w:pStyle w:val="TableText"/>
              <w:ind w:left="708"/>
              <w:spacing w:before="123" w:line="168" w:lineRule="auto"/>
              <w:rPr/>
            </w:pPr>
            <w:r>
              <w:rPr/>
              <w:t>6.</w:t>
            </w:r>
            <w:r>
              <w:rPr>
                <w:spacing w:val="-19"/>
              </w:rPr>
              <w:t xml:space="preserve"> </w:t>
            </w:r>
            <w:r>
              <w:rPr/>
              <w:t>9</w:t>
            </w:r>
          </w:p>
        </w:tc>
        <w:tc>
          <w:tcPr>
            <w:tcW w:w="1622" w:type="dxa"/>
            <w:vAlign w:val="top"/>
          </w:tcPr>
          <w:p>
            <w:pPr>
              <w:pStyle w:val="TableText"/>
              <w:ind w:left="730"/>
              <w:spacing w:before="178" w:line="120" w:lineRule="exact"/>
              <w:rPr/>
            </w:pPr>
            <w:r>
              <w:rPr>
                <w:position w:val="-7"/>
              </w:rPr>
              <w:t>—</w:t>
            </w:r>
          </w:p>
        </w:tc>
        <w:tc>
          <w:tcPr>
            <w:tcW w:w="1647" w:type="dxa"/>
            <w:vAlign w:val="top"/>
            <w:tcBorders>
              <w:right w:val="single" w:color="231F20" w:sz="6" w:space="0"/>
            </w:tcBorders>
          </w:tcPr>
          <w:p>
            <w:pPr>
              <w:pStyle w:val="TableText"/>
              <w:ind w:left="749"/>
              <w:spacing w:before="104" w:line="201" w:lineRule="auto"/>
              <w:rPr/>
            </w:pPr>
            <w:r>
              <w:rPr>
                <w:spacing w:val="30"/>
                <w:w w:val="121"/>
              </w:rPr>
              <w:t>●</w:t>
            </w:r>
          </w:p>
        </w:tc>
      </w:tr>
      <w:tr>
        <w:trPr>
          <w:trHeight w:val="355" w:hRule="atLeast"/>
        </w:trPr>
        <w:tc>
          <w:tcPr>
            <w:tcW w:w="908" w:type="dxa"/>
            <w:vAlign w:val="top"/>
            <w:tcBorders>
              <w:left w:val="single" w:color="231F20" w:sz="6" w:space="0"/>
            </w:tcBorders>
          </w:tcPr>
          <w:p>
            <w:pPr>
              <w:pStyle w:val="TableText"/>
              <w:ind w:left="370"/>
              <w:spacing w:before="122" w:line="164" w:lineRule="auto"/>
              <w:rPr/>
            </w:pPr>
            <w:r>
              <w:rPr>
                <w:spacing w:val="7"/>
              </w:rPr>
              <w:t>10</w:t>
            </w:r>
          </w:p>
        </w:tc>
        <w:tc>
          <w:tcPr>
            <w:tcW w:w="1802" w:type="dxa"/>
            <w:vAlign w:val="top"/>
          </w:tcPr>
          <w:p>
            <w:pPr>
              <w:pStyle w:val="TableText"/>
              <w:ind w:left="455"/>
              <w:spacing w:before="101" w:line="181" w:lineRule="auto"/>
              <w:rPr/>
            </w:pPr>
            <w:r>
              <w:rPr>
                <w:spacing w:val="16"/>
              </w:rPr>
              <w:t>耐辐照性能</w:t>
            </w:r>
          </w:p>
        </w:tc>
        <w:tc>
          <w:tcPr>
            <w:tcW w:w="1621" w:type="dxa"/>
            <w:vAlign w:val="top"/>
          </w:tcPr>
          <w:p>
            <w:pPr>
              <w:pStyle w:val="TableText"/>
              <w:ind w:left="659"/>
              <w:spacing w:before="123" w:line="169" w:lineRule="auto"/>
              <w:rPr/>
            </w:pPr>
            <w:r>
              <w:rPr/>
              <w:t>5.</w:t>
            </w:r>
            <w:r>
              <w:rPr>
                <w:spacing w:val="-20"/>
              </w:rPr>
              <w:t xml:space="preserve"> </w:t>
            </w:r>
            <w:r>
              <w:rPr/>
              <w:t>11</w:t>
            </w:r>
          </w:p>
        </w:tc>
        <w:tc>
          <w:tcPr>
            <w:tcW w:w="1622" w:type="dxa"/>
            <w:vAlign w:val="top"/>
          </w:tcPr>
          <w:p>
            <w:pPr>
              <w:pStyle w:val="TableText"/>
              <w:ind w:left="663"/>
              <w:spacing w:before="123" w:line="169" w:lineRule="auto"/>
              <w:rPr/>
            </w:pPr>
            <w:r>
              <w:rPr/>
              <w:t>6.</w:t>
            </w:r>
            <w:r>
              <w:rPr>
                <w:spacing w:val="-20"/>
              </w:rPr>
              <w:t xml:space="preserve"> </w:t>
            </w:r>
            <w:r>
              <w:rPr/>
              <w:t>10</w:t>
            </w:r>
          </w:p>
        </w:tc>
        <w:tc>
          <w:tcPr>
            <w:tcW w:w="1622" w:type="dxa"/>
            <w:vAlign w:val="top"/>
          </w:tcPr>
          <w:p>
            <w:pPr>
              <w:pStyle w:val="TableText"/>
              <w:ind w:left="730"/>
              <w:spacing w:before="179" w:line="120" w:lineRule="exact"/>
              <w:rPr/>
            </w:pPr>
            <w:r>
              <w:rPr>
                <w:position w:val="-7"/>
              </w:rPr>
              <w:t>—</w:t>
            </w:r>
          </w:p>
        </w:tc>
        <w:tc>
          <w:tcPr>
            <w:tcW w:w="1647" w:type="dxa"/>
            <w:vAlign w:val="top"/>
            <w:tcBorders>
              <w:right w:val="single" w:color="231F20" w:sz="6" w:space="0"/>
            </w:tcBorders>
          </w:tcPr>
          <w:p>
            <w:pPr>
              <w:pStyle w:val="TableText"/>
              <w:ind w:left="749"/>
              <w:spacing w:before="105" w:line="201" w:lineRule="auto"/>
              <w:rPr/>
            </w:pPr>
            <w:r>
              <w:rPr>
                <w:spacing w:val="30"/>
                <w:w w:val="121"/>
              </w:rPr>
              <w:t>●</w:t>
            </w:r>
          </w:p>
        </w:tc>
      </w:tr>
      <w:tr>
        <w:trPr>
          <w:trHeight w:val="355" w:hRule="atLeast"/>
        </w:trPr>
        <w:tc>
          <w:tcPr>
            <w:tcW w:w="908" w:type="dxa"/>
            <w:vAlign w:val="top"/>
            <w:tcBorders>
              <w:left w:val="single" w:color="231F20" w:sz="6" w:space="0"/>
            </w:tcBorders>
          </w:tcPr>
          <w:p>
            <w:pPr>
              <w:pStyle w:val="TableText"/>
              <w:ind w:left="370"/>
              <w:spacing w:before="123" w:line="165" w:lineRule="auto"/>
              <w:rPr/>
            </w:pPr>
            <w:r>
              <w:rPr>
                <w:spacing w:val="7"/>
              </w:rPr>
              <w:t>11</w:t>
            </w:r>
          </w:p>
        </w:tc>
        <w:tc>
          <w:tcPr>
            <w:tcW w:w="1802" w:type="dxa"/>
            <w:vAlign w:val="top"/>
          </w:tcPr>
          <w:p>
            <w:pPr>
              <w:pStyle w:val="TableText"/>
              <w:ind w:left="452"/>
              <w:spacing w:before="102" w:line="181" w:lineRule="auto"/>
              <w:rPr/>
            </w:pPr>
            <w:r>
              <w:rPr>
                <w:spacing w:val="16"/>
              </w:rPr>
              <w:t>抗风压性能</w:t>
            </w:r>
          </w:p>
        </w:tc>
        <w:tc>
          <w:tcPr>
            <w:tcW w:w="1621" w:type="dxa"/>
            <w:vAlign w:val="top"/>
          </w:tcPr>
          <w:p>
            <w:pPr>
              <w:pStyle w:val="TableText"/>
              <w:ind w:left="659"/>
              <w:spacing w:before="124" w:line="169" w:lineRule="auto"/>
              <w:rPr/>
            </w:pPr>
            <w:r>
              <w:rPr/>
              <w:t>5.</w:t>
            </w:r>
            <w:r>
              <w:rPr>
                <w:spacing w:val="-20"/>
              </w:rPr>
              <w:t xml:space="preserve"> </w:t>
            </w:r>
            <w:r>
              <w:rPr/>
              <w:t>12</w:t>
            </w:r>
          </w:p>
        </w:tc>
        <w:tc>
          <w:tcPr>
            <w:tcW w:w="1622" w:type="dxa"/>
            <w:vAlign w:val="top"/>
          </w:tcPr>
          <w:p>
            <w:pPr>
              <w:pStyle w:val="TableText"/>
              <w:ind w:left="663"/>
              <w:spacing w:before="124" w:line="169" w:lineRule="auto"/>
              <w:rPr/>
            </w:pPr>
            <w:r>
              <w:rPr/>
              <w:t>6.</w:t>
            </w:r>
            <w:r>
              <w:rPr>
                <w:spacing w:val="-20"/>
              </w:rPr>
              <w:t xml:space="preserve"> </w:t>
            </w:r>
            <w:r>
              <w:rPr/>
              <w:t>11</w:t>
            </w:r>
          </w:p>
        </w:tc>
        <w:tc>
          <w:tcPr>
            <w:tcW w:w="1622" w:type="dxa"/>
            <w:vAlign w:val="top"/>
          </w:tcPr>
          <w:p>
            <w:pPr>
              <w:pStyle w:val="TableText"/>
              <w:ind w:left="730"/>
              <w:spacing w:before="180" w:line="120" w:lineRule="exact"/>
              <w:rPr/>
            </w:pPr>
            <w:r>
              <w:rPr>
                <w:position w:val="-7"/>
              </w:rPr>
              <w:t>—</w:t>
            </w:r>
          </w:p>
        </w:tc>
        <w:tc>
          <w:tcPr>
            <w:tcW w:w="1647" w:type="dxa"/>
            <w:vAlign w:val="top"/>
            <w:tcBorders>
              <w:right w:val="single" w:color="231F20" w:sz="6" w:space="0"/>
            </w:tcBorders>
          </w:tcPr>
          <w:p>
            <w:pPr>
              <w:pStyle w:val="TableText"/>
              <w:ind w:left="749"/>
              <w:spacing w:before="107" w:line="200" w:lineRule="auto"/>
              <w:rPr/>
            </w:pPr>
            <w:r>
              <w:rPr>
                <w:spacing w:val="35"/>
                <w:w w:val="125"/>
              </w:rPr>
              <w:t>○</w:t>
            </w:r>
          </w:p>
        </w:tc>
      </w:tr>
      <w:tr>
        <w:trPr>
          <w:trHeight w:val="355" w:hRule="atLeast"/>
        </w:trPr>
        <w:tc>
          <w:tcPr>
            <w:tcW w:w="908" w:type="dxa"/>
            <w:vAlign w:val="top"/>
            <w:tcBorders>
              <w:left w:val="single" w:color="231F20" w:sz="6" w:space="0"/>
            </w:tcBorders>
          </w:tcPr>
          <w:p>
            <w:pPr>
              <w:pStyle w:val="TableText"/>
              <w:ind w:left="370"/>
              <w:spacing w:before="124" w:line="165" w:lineRule="auto"/>
              <w:rPr/>
            </w:pPr>
            <w:r>
              <w:rPr>
                <w:spacing w:val="7"/>
              </w:rPr>
              <w:t>12</w:t>
            </w:r>
          </w:p>
        </w:tc>
        <w:tc>
          <w:tcPr>
            <w:tcW w:w="1802" w:type="dxa"/>
            <w:vAlign w:val="top"/>
          </w:tcPr>
          <w:p>
            <w:pPr>
              <w:pStyle w:val="TableText"/>
              <w:ind w:left="182"/>
              <w:spacing w:before="102" w:line="183" w:lineRule="auto"/>
              <w:rPr/>
            </w:pPr>
            <w:r>
              <w:rPr>
                <w:spacing w:val="18"/>
              </w:rPr>
              <w:t>抵御暴力入侵性能</w:t>
            </w:r>
          </w:p>
        </w:tc>
        <w:tc>
          <w:tcPr>
            <w:tcW w:w="1621" w:type="dxa"/>
            <w:vAlign w:val="top"/>
          </w:tcPr>
          <w:p>
            <w:pPr>
              <w:pStyle w:val="TableText"/>
              <w:ind w:left="659"/>
              <w:spacing w:before="125" w:line="169" w:lineRule="auto"/>
              <w:rPr/>
            </w:pPr>
            <w:r>
              <w:rPr/>
              <w:t>5.</w:t>
            </w:r>
            <w:r>
              <w:rPr>
                <w:spacing w:val="-20"/>
              </w:rPr>
              <w:t xml:space="preserve"> </w:t>
            </w:r>
            <w:r>
              <w:rPr/>
              <w:t>13</w:t>
            </w:r>
          </w:p>
        </w:tc>
        <w:tc>
          <w:tcPr>
            <w:tcW w:w="1622" w:type="dxa"/>
            <w:vAlign w:val="top"/>
          </w:tcPr>
          <w:p>
            <w:pPr>
              <w:pStyle w:val="TableText"/>
              <w:ind w:left="663"/>
              <w:spacing w:before="125" w:line="169" w:lineRule="auto"/>
              <w:rPr/>
            </w:pPr>
            <w:r>
              <w:rPr/>
              <w:t>6.</w:t>
            </w:r>
            <w:r>
              <w:rPr>
                <w:spacing w:val="-20"/>
              </w:rPr>
              <w:t xml:space="preserve"> </w:t>
            </w:r>
            <w:r>
              <w:rPr/>
              <w:t>12</w:t>
            </w:r>
          </w:p>
        </w:tc>
        <w:tc>
          <w:tcPr>
            <w:tcW w:w="1622" w:type="dxa"/>
            <w:vAlign w:val="top"/>
          </w:tcPr>
          <w:p>
            <w:pPr>
              <w:pStyle w:val="TableText"/>
              <w:ind w:left="730"/>
              <w:spacing w:before="181" w:line="120" w:lineRule="exact"/>
              <w:rPr/>
            </w:pPr>
            <w:r>
              <w:rPr>
                <w:position w:val="-7"/>
              </w:rPr>
              <w:t>—</w:t>
            </w:r>
          </w:p>
        </w:tc>
        <w:tc>
          <w:tcPr>
            <w:tcW w:w="1647" w:type="dxa"/>
            <w:vAlign w:val="top"/>
            <w:tcBorders>
              <w:right w:val="single" w:color="231F20" w:sz="6" w:space="0"/>
            </w:tcBorders>
          </w:tcPr>
          <w:p>
            <w:pPr>
              <w:pStyle w:val="TableText"/>
              <w:ind w:left="749"/>
              <w:spacing w:before="108" w:line="200" w:lineRule="auto"/>
              <w:rPr/>
            </w:pPr>
            <w:r>
              <w:rPr>
                <w:spacing w:val="35"/>
                <w:w w:val="125"/>
              </w:rPr>
              <w:t>○</w:t>
            </w:r>
          </w:p>
        </w:tc>
      </w:tr>
      <w:tr>
        <w:trPr>
          <w:trHeight w:val="355" w:hRule="atLeast"/>
        </w:trPr>
        <w:tc>
          <w:tcPr>
            <w:tcW w:w="908" w:type="dxa"/>
            <w:vAlign w:val="top"/>
            <w:tcBorders>
              <w:left w:val="single" w:color="231F20" w:sz="6" w:space="0"/>
              <w:bottom w:val="single" w:color="231F20" w:sz="6" w:space="0"/>
            </w:tcBorders>
          </w:tcPr>
          <w:p>
            <w:pPr>
              <w:pStyle w:val="TableText"/>
              <w:ind w:left="370"/>
              <w:spacing w:before="126" w:line="165" w:lineRule="auto"/>
              <w:rPr/>
            </w:pPr>
            <w:r>
              <w:rPr>
                <w:spacing w:val="7"/>
              </w:rPr>
              <w:t>13</w:t>
            </w:r>
          </w:p>
        </w:tc>
        <w:tc>
          <w:tcPr>
            <w:tcW w:w="1802" w:type="dxa"/>
            <w:vAlign w:val="top"/>
            <w:tcBorders>
              <w:bottom w:val="single" w:color="231F20" w:sz="6" w:space="0"/>
            </w:tcBorders>
          </w:tcPr>
          <w:p>
            <w:pPr>
              <w:pStyle w:val="TableText"/>
              <w:ind w:left="554"/>
              <w:spacing w:before="104" w:line="181" w:lineRule="auto"/>
              <w:rPr/>
            </w:pPr>
            <w:r>
              <w:rPr>
                <w:spacing w:val="13"/>
              </w:rPr>
              <w:t>隔声性能</w:t>
            </w:r>
          </w:p>
        </w:tc>
        <w:tc>
          <w:tcPr>
            <w:tcW w:w="1621" w:type="dxa"/>
            <w:vAlign w:val="top"/>
            <w:tcBorders>
              <w:bottom w:val="single" w:color="231F20" w:sz="6" w:space="0"/>
            </w:tcBorders>
          </w:tcPr>
          <w:p>
            <w:pPr>
              <w:pStyle w:val="TableText"/>
              <w:ind w:left="659"/>
              <w:spacing w:before="126" w:line="169" w:lineRule="auto"/>
              <w:rPr/>
            </w:pPr>
            <w:r>
              <w:rPr/>
              <w:t>5.</w:t>
            </w:r>
            <w:r>
              <w:rPr>
                <w:spacing w:val="-20"/>
              </w:rPr>
              <w:t xml:space="preserve"> </w:t>
            </w:r>
            <w:r>
              <w:rPr/>
              <w:t>14</w:t>
            </w:r>
          </w:p>
        </w:tc>
        <w:tc>
          <w:tcPr>
            <w:tcW w:w="1622" w:type="dxa"/>
            <w:vAlign w:val="top"/>
            <w:tcBorders>
              <w:bottom w:val="single" w:color="231F20" w:sz="6" w:space="0"/>
            </w:tcBorders>
          </w:tcPr>
          <w:p>
            <w:pPr>
              <w:pStyle w:val="TableText"/>
              <w:ind w:left="663"/>
              <w:spacing w:before="126" w:line="169" w:lineRule="auto"/>
              <w:rPr/>
            </w:pPr>
            <w:r>
              <w:rPr/>
              <w:t>6.</w:t>
            </w:r>
            <w:r>
              <w:rPr>
                <w:spacing w:val="-20"/>
              </w:rPr>
              <w:t xml:space="preserve"> </w:t>
            </w:r>
            <w:r>
              <w:rPr/>
              <w:t>13</w:t>
            </w:r>
          </w:p>
        </w:tc>
        <w:tc>
          <w:tcPr>
            <w:tcW w:w="1622" w:type="dxa"/>
            <w:vAlign w:val="top"/>
            <w:tcBorders>
              <w:bottom w:val="single" w:color="231F20" w:sz="6" w:space="0"/>
            </w:tcBorders>
          </w:tcPr>
          <w:p>
            <w:pPr>
              <w:pStyle w:val="TableText"/>
              <w:ind w:left="730"/>
              <w:spacing w:before="182" w:line="120" w:lineRule="exact"/>
              <w:rPr/>
            </w:pPr>
            <w:r>
              <w:rPr>
                <w:position w:val="-7"/>
              </w:rPr>
              <w:t>—</w:t>
            </w:r>
          </w:p>
        </w:tc>
        <w:tc>
          <w:tcPr>
            <w:tcW w:w="1647" w:type="dxa"/>
            <w:vAlign w:val="top"/>
            <w:tcBorders>
              <w:bottom w:val="single" w:color="231F20" w:sz="6" w:space="0"/>
              <w:right w:val="single" w:color="231F20" w:sz="6" w:space="0"/>
            </w:tcBorders>
          </w:tcPr>
          <w:p>
            <w:pPr>
              <w:pStyle w:val="TableText"/>
              <w:ind w:left="749"/>
              <w:spacing w:before="109" w:line="200" w:lineRule="auto"/>
              <w:rPr/>
            </w:pPr>
            <w:r>
              <w:rPr>
                <w:spacing w:val="35"/>
                <w:w w:val="125"/>
              </w:rPr>
              <w:t>○</w:t>
            </w:r>
          </w:p>
        </w:tc>
      </w:tr>
      <w:tr>
        <w:trPr>
          <w:trHeight w:val="352"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75"/>
              <w:spacing w:before="94" w:line="183" w:lineRule="auto"/>
              <w:rPr/>
            </w:pPr>
            <w:r>
              <w:rPr>
                <w:rFonts w:ascii="SimHei" w:hAnsi="SimHei" w:eastAsia="SimHei" w:cs="SimHei"/>
                <w:spacing w:val="15"/>
              </w:rPr>
              <w:t>注</w:t>
            </w:r>
            <w:r>
              <w:rPr>
                <w:rFonts w:ascii="SimHei" w:hAnsi="SimHei" w:eastAsia="SimHei" w:cs="SimHei"/>
                <w:spacing w:val="-20"/>
              </w:rPr>
              <w:t xml:space="preserve"> </w:t>
            </w:r>
            <w:r>
              <w:rPr>
                <w:spacing w:val="15"/>
              </w:rPr>
              <w:t>:</w:t>
            </w:r>
            <w:r>
              <w:rPr>
                <w:spacing w:val="29"/>
                <w:w w:val="102"/>
              </w:rPr>
              <w:t xml:space="preserve"> </w:t>
            </w:r>
            <w:r>
              <w:rPr>
                <w:spacing w:val="15"/>
              </w:rPr>
              <w:t>●表示必须检验项 目</w:t>
            </w:r>
            <w:r>
              <w:rPr>
                <w:spacing w:val="-6"/>
              </w:rPr>
              <w:t xml:space="preserve"> </w:t>
            </w:r>
            <w:r>
              <w:rPr>
                <w:spacing w:val="15"/>
              </w:rPr>
              <w:t>;</w:t>
            </w:r>
            <w:r>
              <w:rPr>
                <w:spacing w:val="-29"/>
              </w:rPr>
              <w:t xml:space="preserve"> </w:t>
            </w:r>
            <w:r>
              <w:rPr>
                <w:spacing w:val="15"/>
              </w:rPr>
              <w:t>○表示协商检验项 目</w:t>
            </w:r>
            <w:r>
              <w:rPr>
                <w:spacing w:val="-6"/>
              </w:rPr>
              <w:t xml:space="preserve"> </w:t>
            </w:r>
            <w:r>
              <w:rPr>
                <w:spacing w:val="15"/>
              </w:rPr>
              <w:t>;—表示不检</w:t>
            </w:r>
            <w:r>
              <w:rPr>
                <w:spacing w:val="-19"/>
              </w:rPr>
              <w:t xml:space="preserve"> </w:t>
            </w:r>
            <w:r>
              <w:rPr>
                <w:spacing w:val="15"/>
              </w:rPr>
              <w:t>。</w:t>
            </w:r>
          </w:p>
        </w:tc>
      </w:tr>
    </w:tbl>
    <w:p>
      <w:pPr>
        <w:ind w:left="17"/>
        <w:spacing w:before="292"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7.</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5"/>
          <w:position w:val="-2"/>
        </w:rPr>
        <w:t>1.2   </w:t>
      </w:r>
      <w:r>
        <w:rPr>
          <w:rFonts w:ascii="Microsoft YaHei" w:hAnsi="Microsoft YaHei" w:eastAsia="Microsoft YaHei" w:cs="Microsoft YaHei"/>
          <w:sz w:val="19"/>
          <w:szCs w:val="19"/>
          <w:spacing w:val="15"/>
        </w:rPr>
        <w:t>当检验项目对样品性能不产生影响时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,样品可继续用</w:t>
      </w:r>
      <w:r>
        <w:rPr>
          <w:rFonts w:ascii="Microsoft YaHei" w:hAnsi="Microsoft YaHei" w:eastAsia="Microsoft YaHei" w:cs="Microsoft YaHei"/>
          <w:sz w:val="19"/>
          <w:szCs w:val="19"/>
          <w:spacing w:val="14"/>
        </w:rPr>
        <w:t>于其他项目的检验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line="182" w:lineRule="auto"/>
        <w:sectPr>
          <w:headerReference w:type="default" r:id="rId19"/>
          <w:footerReference w:type="default" r:id="rId35"/>
          <w:pgSz w:w="11907" w:h="16841"/>
          <w:pgMar w:top="1684" w:right="1225" w:bottom="1295" w:left="1411" w:header="1386" w:footer="1106" w:gutter="0"/>
        </w:sectPr>
        <w:rPr>
          <w:rFonts w:ascii="Microsoft YaHei" w:hAnsi="Microsoft YaHei" w:eastAsia="Microsoft YaHei" w:cs="Microsoft YaHei"/>
          <w:sz w:val="19"/>
          <w:szCs w:val="19"/>
        </w:rPr>
      </w:pPr>
    </w:p>
    <w:p>
      <w:pPr>
        <w:pStyle w:val="BodyText"/>
        <w:spacing w:line="369" w:lineRule="auto"/>
        <w:rPr/>
      </w:pPr>
      <w:r/>
    </w:p>
    <w:p>
      <w:pPr>
        <w:ind w:left="17"/>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7.2</w:t>
      </w:r>
      <w:r>
        <w:rPr>
          <w:rFonts w:ascii="Microsoft YaHei" w:hAnsi="Microsoft YaHei" w:eastAsia="Microsoft YaHei" w:cs="Microsoft YaHei"/>
          <w:sz w:val="19"/>
          <w:szCs w:val="19"/>
          <w:spacing w:val="11"/>
          <w:position w:val="-2"/>
        </w:rPr>
        <w:t xml:space="preserve">   </w:t>
      </w:r>
      <w:r>
        <w:rPr>
          <w:rFonts w:ascii="SimHei" w:hAnsi="SimHei" w:eastAsia="SimHei" w:cs="SimHei"/>
          <w:sz w:val="19"/>
          <w:szCs w:val="19"/>
          <w:spacing w:val="10"/>
        </w:rPr>
        <w:t>出厂检验</w:t>
      </w:r>
    </w:p>
    <w:p>
      <w:pPr>
        <w:ind w:left="17"/>
        <w:spacing w:before="168" w:line="223"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7.2.</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1"/>
        </w:rPr>
        <w:t>1</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2"/>
          <w:position w:val="1"/>
        </w:rPr>
        <w:t>组批</w:t>
      </w:r>
    </w:p>
    <w:p>
      <w:pPr>
        <w:ind w:left="24" w:right="15" w:firstLine="414"/>
        <w:spacing w:before="177"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相同材料</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、相同工艺条件下制作的</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1"/>
          <w:position w:val="-2"/>
        </w:rPr>
        <w:t>500</w:t>
      </w:r>
      <w:r>
        <w:rPr>
          <w:rFonts w:ascii="Microsoft YaHei" w:hAnsi="Microsoft YaHei" w:eastAsia="Microsoft YaHei" w:cs="Microsoft YaHei"/>
          <w:sz w:val="19"/>
          <w:szCs w:val="19"/>
          <w:spacing w:val="11"/>
        </w:rPr>
        <w:t>块产品为一批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1"/>
        </w:rPr>
        <w:t>当该批产品批</w:t>
      </w:r>
      <w:r>
        <w:rPr>
          <w:rFonts w:ascii="Microsoft YaHei" w:hAnsi="Microsoft YaHei" w:eastAsia="Microsoft YaHei" w:cs="Microsoft YaHei"/>
          <w:sz w:val="19"/>
          <w:szCs w:val="19"/>
          <w:spacing w:val="10"/>
        </w:rPr>
        <w:t>量大于</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position w:val="-2"/>
        </w:rPr>
        <w:t>500</w:t>
      </w:r>
      <w:r>
        <w:rPr>
          <w:rFonts w:ascii="Microsoft YaHei" w:hAnsi="Microsoft YaHei" w:eastAsia="Microsoft YaHei" w:cs="Microsoft YaHei"/>
          <w:sz w:val="19"/>
          <w:szCs w:val="19"/>
          <w:spacing w:val="10"/>
        </w:rPr>
        <w:t>块时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0"/>
        </w:rPr>
        <w:t>以每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0"/>
          <w:position w:val="-2"/>
        </w:rPr>
        <w:t>500</w:t>
      </w:r>
      <w:r>
        <w:rPr>
          <w:rFonts w:ascii="Microsoft YaHei" w:hAnsi="Microsoft YaHei" w:eastAsia="Microsoft YaHei" w:cs="Microsoft YaHei"/>
          <w:sz w:val="19"/>
          <w:szCs w:val="19"/>
          <w:spacing w:val="10"/>
        </w:rPr>
        <w:t>块</w:t>
      </w:r>
      <w:r>
        <w:rPr>
          <w:rFonts w:ascii="Microsoft YaHei" w:hAnsi="Microsoft YaHei" w:eastAsia="Microsoft YaHei" w:cs="Microsoft YaHei"/>
          <w:sz w:val="19"/>
          <w:szCs w:val="19"/>
          <w:spacing w:val="15"/>
        </w:rPr>
        <w:t>为一批分批抽取试样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7"/>
        <w:spacing w:before="116"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7.2.2   </w:t>
      </w:r>
      <w:r>
        <w:rPr>
          <w:rFonts w:ascii="SimHei" w:hAnsi="SimHei" w:eastAsia="SimHei" w:cs="SimHei"/>
          <w:sz w:val="19"/>
          <w:szCs w:val="19"/>
          <w:spacing w:val="7"/>
          <w:position w:val="1"/>
        </w:rPr>
        <w:t>抽样</w:t>
      </w:r>
    </w:p>
    <w:p>
      <w:pPr>
        <w:ind w:left="439"/>
        <w:spacing w:before="17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产品的尺寸及偏差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9"/>
        </w:rPr>
        <w:t>、弯曲度按表</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9"/>
          <w:position w:val="-2"/>
        </w:rPr>
        <w:t>12</w:t>
      </w:r>
      <w:r>
        <w:rPr>
          <w:rFonts w:ascii="Microsoft YaHei" w:hAnsi="Microsoft YaHei" w:eastAsia="Microsoft YaHei" w:cs="Microsoft YaHei"/>
          <w:sz w:val="19"/>
          <w:szCs w:val="19"/>
          <w:spacing w:val="9"/>
        </w:rPr>
        <w:t>的规定进行随机抽样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w:t>
      </w:r>
    </w:p>
    <w:p>
      <w:pPr>
        <w:ind w:left="3767"/>
        <w:spacing w:before="193" w:line="224" w:lineRule="auto"/>
        <w:rPr>
          <w:rFonts w:ascii="SimHei" w:hAnsi="SimHei" w:eastAsia="SimHei" w:cs="SimHei"/>
          <w:sz w:val="19"/>
          <w:szCs w:val="19"/>
        </w:rPr>
      </w:pPr>
      <w:r>
        <w:drawing>
          <wp:anchor distT="0" distB="0" distL="0" distR="0" simplePos="0" relativeHeight="251701248" behindDoc="0" locked="0" layoutInCell="1" allowOverlap="1">
            <wp:simplePos x="0" y="0"/>
            <wp:positionH relativeFrom="column">
              <wp:posOffset>1113663</wp:posOffset>
            </wp:positionH>
            <wp:positionV relativeFrom="paragraph">
              <wp:posOffset>383212</wp:posOffset>
            </wp:positionV>
            <wp:extent cx="190500" cy="190500"/>
            <wp:effectExtent l="0" t="0" r="0" b="0"/>
            <wp:wrapNone/>
            <wp:docPr id="44" name="IM 44"/>
            <wp:cNvGraphicFramePr/>
            <a:graphic>
              <a:graphicData uri="http://schemas.openxmlformats.org/drawingml/2006/picture">
                <pic:pic>
                  <pic:nvPicPr>
                    <pic:cNvPr id="44" name="IM 44"/>
                    <pic:cNvPicPr/>
                  </pic:nvPicPr>
                  <pic:blipFill>
                    <a:blip r:embed="rId4"/>
                    <a:stretch>
                      <a:fillRect/>
                    </a:stretch>
                  </pic:blipFill>
                  <pic:spPr>
                    <a:xfrm rot="0">
                      <a:off x="0" y="0"/>
                      <a:ext cx="190500" cy="190500"/>
                    </a:xfrm>
                    <a:prstGeom prst="rect">
                      <a:avLst/>
                    </a:prstGeom>
                  </pic:spPr>
                </pic:pic>
              </a:graphicData>
            </a:graphic>
          </wp:anchor>
        </w:drawing>
      </w:r>
      <w:r>
        <w:rPr>
          <w:rFonts w:ascii="SimHei" w:hAnsi="SimHei" w:eastAsia="SimHei" w:cs="SimHei"/>
          <w:sz w:val="19"/>
          <w:szCs w:val="19"/>
          <w:spacing w:val="6"/>
        </w:rPr>
        <w:t>表</w:t>
      </w:r>
      <w:r>
        <w:rPr>
          <w:rFonts w:ascii="SimHei" w:hAnsi="SimHei" w:eastAsia="SimHei" w:cs="SimHei"/>
          <w:sz w:val="19"/>
          <w:szCs w:val="19"/>
          <w:spacing w:val="6"/>
        </w:rPr>
        <w:t xml:space="preserve"> </w:t>
      </w:r>
      <w:r>
        <w:rPr>
          <w:rFonts w:ascii="Microsoft YaHei" w:hAnsi="Microsoft YaHei" w:eastAsia="Microsoft YaHei" w:cs="Microsoft YaHei"/>
          <w:sz w:val="19"/>
          <w:szCs w:val="19"/>
          <w:spacing w:val="6"/>
          <w:position w:val="-2"/>
        </w:rPr>
        <w:t>12   </w:t>
      </w:r>
      <w:r>
        <w:rPr>
          <w:rFonts w:ascii="SimHei" w:hAnsi="SimHei" w:eastAsia="SimHei" w:cs="SimHei"/>
          <w:sz w:val="19"/>
          <w:szCs w:val="19"/>
          <w:spacing w:val="6"/>
        </w:rPr>
        <w:t>抽样方案表</w:t>
      </w:r>
    </w:p>
    <w:p>
      <w:pPr>
        <w:ind w:right="15"/>
        <w:spacing w:before="177"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单位为块</w:t>
      </w:r>
    </w:p>
    <w:p>
      <w:pPr>
        <w:spacing w:line="62"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170"/>
        <w:gridCol w:w="2342"/>
        <w:gridCol w:w="2342"/>
        <w:gridCol w:w="2368"/>
      </w:tblGrid>
      <w:tr>
        <w:trPr>
          <w:trHeight w:val="351" w:hRule="atLeast"/>
        </w:trPr>
        <w:tc>
          <w:tcPr>
            <w:tcW w:w="2170" w:type="dxa"/>
            <w:vAlign w:val="top"/>
            <w:tcBorders>
              <w:left w:val="single" w:color="231F20" w:sz="6" w:space="0"/>
              <w:bottom w:val="single" w:color="231F20" w:sz="6" w:space="0"/>
              <w:top w:val="single" w:color="231F20" w:sz="6" w:space="0"/>
            </w:tcBorders>
          </w:tcPr>
          <w:p>
            <w:pPr>
              <w:pStyle w:val="TableText"/>
              <w:ind w:left="905"/>
              <w:spacing w:before="91" w:line="178" w:lineRule="auto"/>
              <w:rPr/>
            </w:pPr>
            <w:r>
              <w:rPr>
                <w:spacing w:val="11"/>
              </w:rPr>
              <w:t>批量</w:t>
            </w:r>
          </w:p>
        </w:tc>
        <w:tc>
          <w:tcPr>
            <w:tcW w:w="2342" w:type="dxa"/>
            <w:vAlign w:val="top"/>
            <w:tcBorders>
              <w:bottom w:val="single" w:color="231F20" w:sz="6" w:space="0"/>
              <w:top w:val="single" w:color="231F20" w:sz="6" w:space="0"/>
            </w:tcBorders>
          </w:tcPr>
          <w:p>
            <w:pPr>
              <w:pStyle w:val="TableText"/>
              <w:ind w:left="906"/>
              <w:spacing w:before="89" w:line="181" w:lineRule="auto"/>
              <w:rPr/>
            </w:pPr>
            <w:r>
              <w:rPr>
                <w:spacing w:val="14"/>
              </w:rPr>
              <w:t>样本量</w:t>
            </w:r>
          </w:p>
        </w:tc>
        <w:tc>
          <w:tcPr>
            <w:tcW w:w="2342" w:type="dxa"/>
            <w:vAlign w:val="top"/>
            <w:tcBorders>
              <w:bottom w:val="single" w:color="231F20" w:sz="6" w:space="0"/>
              <w:top w:val="single" w:color="231F20" w:sz="6" w:space="0"/>
            </w:tcBorders>
          </w:tcPr>
          <w:p>
            <w:pPr>
              <w:pStyle w:val="TableText"/>
              <w:ind w:left="911"/>
              <w:spacing w:before="88" w:line="181" w:lineRule="auto"/>
              <w:rPr/>
            </w:pPr>
            <w:r>
              <w:rPr>
                <w:spacing w:val="14"/>
              </w:rPr>
              <w:t>接收数</w:t>
            </w:r>
          </w:p>
        </w:tc>
        <w:tc>
          <w:tcPr>
            <w:tcW w:w="2368" w:type="dxa"/>
            <w:vAlign w:val="top"/>
            <w:tcBorders>
              <w:bottom w:val="single" w:color="231F20" w:sz="6" w:space="0"/>
              <w:right w:val="single" w:color="231F20" w:sz="6" w:space="0"/>
              <w:top w:val="single" w:color="231F20" w:sz="6" w:space="0"/>
            </w:tcBorders>
          </w:tcPr>
          <w:p>
            <w:pPr>
              <w:pStyle w:val="TableText"/>
              <w:ind w:left="923"/>
              <w:spacing w:before="88" w:line="181" w:lineRule="auto"/>
              <w:rPr/>
            </w:pPr>
            <w:r>
              <w:rPr>
                <w:spacing w:val="14"/>
              </w:rPr>
              <w:t>拒收数</w:t>
            </w:r>
          </w:p>
        </w:tc>
      </w:tr>
      <w:tr>
        <w:trPr>
          <w:trHeight w:val="344" w:hRule="atLeast"/>
        </w:trPr>
        <w:tc>
          <w:tcPr>
            <w:tcW w:w="2170" w:type="dxa"/>
            <w:vAlign w:val="top"/>
            <w:tcBorders>
              <w:left w:val="single" w:color="231F20" w:sz="6" w:space="0"/>
              <w:top w:val="single" w:color="231F20" w:sz="6" w:space="0"/>
            </w:tcBorders>
          </w:tcPr>
          <w:p>
            <w:pPr>
              <w:pStyle w:val="TableText"/>
              <w:ind w:left="863"/>
              <w:spacing w:before="105" w:line="165" w:lineRule="auto"/>
              <w:rPr/>
            </w:pPr>
            <w:r>
              <w:rPr>
                <w:spacing w:val="12"/>
              </w:rPr>
              <w:t>2~</w:t>
            </w:r>
            <w:r>
              <w:rPr>
                <w:spacing w:val="-20"/>
              </w:rPr>
              <w:t xml:space="preserve"> </w:t>
            </w:r>
            <w:r>
              <w:rPr>
                <w:spacing w:val="12"/>
              </w:rPr>
              <w:t>15</w:t>
            </w:r>
          </w:p>
        </w:tc>
        <w:tc>
          <w:tcPr>
            <w:tcW w:w="2342" w:type="dxa"/>
            <w:vAlign w:val="top"/>
            <w:tcBorders>
              <w:top w:val="single" w:color="231F20" w:sz="6" w:space="0"/>
            </w:tcBorders>
          </w:tcPr>
          <w:p>
            <w:pPr>
              <w:pStyle w:val="TableText"/>
              <w:ind w:left="1133"/>
              <w:spacing w:before="105" w:line="165" w:lineRule="auto"/>
              <w:rPr/>
            </w:pPr>
            <w:r>
              <w:rPr>
                <w:spacing w:val="19"/>
              </w:rPr>
              <w:t>2</w:t>
            </w:r>
          </w:p>
        </w:tc>
        <w:tc>
          <w:tcPr>
            <w:tcW w:w="2342" w:type="dxa"/>
            <w:vAlign w:val="top"/>
            <w:tcBorders>
              <w:top w:val="single" w:color="231F20" w:sz="6" w:space="0"/>
            </w:tcBorders>
          </w:tcPr>
          <w:p>
            <w:pPr>
              <w:pStyle w:val="TableText"/>
              <w:ind w:left="1136"/>
              <w:spacing w:before="110" w:line="159" w:lineRule="auto"/>
              <w:rPr/>
            </w:pPr>
            <w:r>
              <w:rPr>
                <w:spacing w:val="20"/>
              </w:rPr>
              <w:t>0</w:t>
            </w:r>
          </w:p>
        </w:tc>
        <w:tc>
          <w:tcPr>
            <w:tcW w:w="2368" w:type="dxa"/>
            <w:vAlign w:val="top"/>
            <w:tcBorders>
              <w:right w:val="single" w:color="231F20" w:sz="6" w:space="0"/>
              <w:top w:val="single" w:color="231F20" w:sz="6" w:space="0"/>
            </w:tcBorders>
          </w:tcPr>
          <w:p>
            <w:pPr>
              <w:pStyle w:val="TableText"/>
              <w:ind w:left="1155"/>
              <w:spacing w:before="105" w:line="165" w:lineRule="auto"/>
              <w:rPr/>
            </w:pPr>
            <w:r>
              <w:rPr>
                <w:spacing w:val="15"/>
              </w:rPr>
              <w:t>1</w:t>
            </w:r>
          </w:p>
        </w:tc>
      </w:tr>
      <w:tr>
        <w:trPr>
          <w:trHeight w:val="354" w:hRule="atLeast"/>
        </w:trPr>
        <w:tc>
          <w:tcPr>
            <w:tcW w:w="2170" w:type="dxa"/>
            <w:vAlign w:val="top"/>
            <w:tcBorders>
              <w:left w:val="single" w:color="231F20" w:sz="6" w:space="0"/>
            </w:tcBorders>
          </w:tcPr>
          <w:p>
            <w:pPr>
              <w:pStyle w:val="TableText"/>
              <w:ind w:left="822"/>
              <w:spacing w:before="117" w:line="165" w:lineRule="auto"/>
              <w:rPr/>
            </w:pPr>
            <w:r>
              <w:rPr>
                <w:spacing w:val="9"/>
              </w:rPr>
              <w:t>16~</w:t>
            </w:r>
            <w:r>
              <w:rPr>
                <w:spacing w:val="-25"/>
              </w:rPr>
              <w:t xml:space="preserve"> </w:t>
            </w:r>
            <w:r>
              <w:rPr>
                <w:spacing w:val="9"/>
              </w:rPr>
              <w:t>50</w:t>
            </w:r>
          </w:p>
        </w:tc>
        <w:tc>
          <w:tcPr>
            <w:tcW w:w="2342" w:type="dxa"/>
            <w:vAlign w:val="top"/>
          </w:tcPr>
          <w:p>
            <w:pPr>
              <w:pStyle w:val="TableText"/>
              <w:ind w:left="1133"/>
              <w:spacing w:before="117" w:line="165" w:lineRule="auto"/>
              <w:rPr/>
            </w:pPr>
            <w:r>
              <w:rPr>
                <w:spacing w:val="21"/>
              </w:rPr>
              <w:t>8</w:t>
            </w:r>
          </w:p>
        </w:tc>
        <w:tc>
          <w:tcPr>
            <w:tcW w:w="2342" w:type="dxa"/>
            <w:vAlign w:val="top"/>
          </w:tcPr>
          <w:p>
            <w:pPr>
              <w:pStyle w:val="TableText"/>
              <w:ind w:left="1141"/>
              <w:spacing w:before="117" w:line="165" w:lineRule="auto"/>
              <w:rPr/>
            </w:pPr>
            <w:r>
              <w:rPr>
                <w:spacing w:val="15"/>
              </w:rPr>
              <w:t>1</w:t>
            </w:r>
          </w:p>
        </w:tc>
        <w:tc>
          <w:tcPr>
            <w:tcW w:w="2368" w:type="dxa"/>
            <w:vAlign w:val="top"/>
            <w:tcBorders>
              <w:right w:val="single" w:color="231F20" w:sz="6" w:space="0"/>
            </w:tcBorders>
          </w:tcPr>
          <w:p>
            <w:pPr>
              <w:pStyle w:val="TableText"/>
              <w:ind w:left="1152"/>
              <w:spacing w:before="117" w:line="165" w:lineRule="auto"/>
              <w:rPr/>
            </w:pPr>
            <w:r>
              <w:rPr>
                <w:spacing w:val="19"/>
              </w:rPr>
              <w:t>2</w:t>
            </w:r>
          </w:p>
        </w:tc>
      </w:tr>
      <w:tr>
        <w:trPr>
          <w:trHeight w:val="354" w:hRule="atLeast"/>
        </w:trPr>
        <w:tc>
          <w:tcPr>
            <w:tcW w:w="2170" w:type="dxa"/>
            <w:vAlign w:val="top"/>
            <w:tcBorders>
              <w:left w:val="single" w:color="231F20" w:sz="6" w:space="0"/>
            </w:tcBorders>
          </w:tcPr>
          <w:p>
            <w:pPr>
              <w:pStyle w:val="TableText"/>
              <w:ind w:left="820"/>
              <w:spacing w:before="119" w:line="165" w:lineRule="auto"/>
              <w:rPr/>
            </w:pPr>
            <w:r>
              <w:rPr>
                <w:spacing w:val="9"/>
              </w:rPr>
              <w:t>51~</w:t>
            </w:r>
            <w:r>
              <w:rPr>
                <w:spacing w:val="-22"/>
              </w:rPr>
              <w:t xml:space="preserve"> </w:t>
            </w:r>
            <w:r>
              <w:rPr>
                <w:spacing w:val="9"/>
              </w:rPr>
              <w:t>90</w:t>
            </w:r>
          </w:p>
        </w:tc>
        <w:tc>
          <w:tcPr>
            <w:tcW w:w="2342" w:type="dxa"/>
            <w:vAlign w:val="top"/>
          </w:tcPr>
          <w:p>
            <w:pPr>
              <w:pStyle w:val="TableText"/>
              <w:ind w:left="1092"/>
              <w:spacing w:before="119" w:line="165" w:lineRule="auto"/>
              <w:rPr/>
            </w:pPr>
            <w:r>
              <w:rPr>
                <w:spacing w:val="7"/>
              </w:rPr>
              <w:t>13</w:t>
            </w:r>
          </w:p>
        </w:tc>
        <w:tc>
          <w:tcPr>
            <w:tcW w:w="2342" w:type="dxa"/>
            <w:vAlign w:val="top"/>
          </w:tcPr>
          <w:p>
            <w:pPr>
              <w:pStyle w:val="TableText"/>
              <w:ind w:left="1138"/>
              <w:spacing w:before="118" w:line="165" w:lineRule="auto"/>
              <w:rPr/>
            </w:pPr>
            <w:r>
              <w:rPr>
                <w:spacing w:val="19"/>
              </w:rPr>
              <w:t>2</w:t>
            </w:r>
          </w:p>
        </w:tc>
        <w:tc>
          <w:tcPr>
            <w:tcW w:w="2368" w:type="dxa"/>
            <w:vAlign w:val="top"/>
            <w:tcBorders>
              <w:right w:val="single" w:color="231F20" w:sz="6" w:space="0"/>
            </w:tcBorders>
          </w:tcPr>
          <w:p>
            <w:pPr>
              <w:pStyle w:val="TableText"/>
              <w:ind w:left="1153"/>
              <w:spacing w:before="122" w:line="162" w:lineRule="auto"/>
              <w:rPr/>
            </w:pPr>
            <w:r>
              <w:rPr>
                <w:spacing w:val="18"/>
              </w:rPr>
              <w:t>3</w:t>
            </w:r>
          </w:p>
        </w:tc>
      </w:tr>
      <w:tr>
        <w:trPr>
          <w:trHeight w:val="354" w:hRule="atLeast"/>
        </w:trPr>
        <w:tc>
          <w:tcPr>
            <w:tcW w:w="2170" w:type="dxa"/>
            <w:vAlign w:val="top"/>
            <w:tcBorders>
              <w:left w:val="single" w:color="231F20" w:sz="6" w:space="0"/>
            </w:tcBorders>
          </w:tcPr>
          <w:p>
            <w:pPr>
              <w:pStyle w:val="TableText"/>
              <w:ind w:left="776"/>
              <w:spacing w:before="120" w:line="165" w:lineRule="auto"/>
              <w:rPr/>
            </w:pPr>
            <w:r>
              <w:rPr>
                <w:spacing w:val="6"/>
              </w:rPr>
              <w:t>91~</w:t>
            </w:r>
            <w:r>
              <w:rPr>
                <w:spacing w:val="-20"/>
              </w:rPr>
              <w:t xml:space="preserve"> </w:t>
            </w:r>
            <w:r>
              <w:rPr>
                <w:spacing w:val="6"/>
              </w:rPr>
              <w:t>150</w:t>
            </w:r>
          </w:p>
        </w:tc>
        <w:tc>
          <w:tcPr>
            <w:tcW w:w="2342" w:type="dxa"/>
            <w:vAlign w:val="top"/>
          </w:tcPr>
          <w:p>
            <w:pPr>
              <w:pStyle w:val="TableText"/>
              <w:ind w:left="1089"/>
              <w:spacing w:before="120" w:line="164" w:lineRule="auto"/>
              <w:rPr/>
            </w:pPr>
            <w:r>
              <w:rPr>
                <w:spacing w:val="9"/>
              </w:rPr>
              <w:t>20</w:t>
            </w:r>
          </w:p>
        </w:tc>
        <w:tc>
          <w:tcPr>
            <w:tcW w:w="2342" w:type="dxa"/>
            <w:vAlign w:val="top"/>
          </w:tcPr>
          <w:p>
            <w:pPr>
              <w:pStyle w:val="TableText"/>
              <w:ind w:left="1139"/>
              <w:spacing w:before="124" w:line="162" w:lineRule="auto"/>
              <w:rPr/>
            </w:pPr>
            <w:r>
              <w:rPr>
                <w:spacing w:val="18"/>
              </w:rPr>
              <w:t>3</w:t>
            </w:r>
          </w:p>
        </w:tc>
        <w:tc>
          <w:tcPr>
            <w:tcW w:w="2368" w:type="dxa"/>
            <w:vAlign w:val="top"/>
            <w:tcBorders>
              <w:right w:val="single" w:color="231F20" w:sz="6" w:space="0"/>
            </w:tcBorders>
          </w:tcPr>
          <w:p>
            <w:pPr>
              <w:pStyle w:val="TableText"/>
              <w:ind w:left="1150"/>
              <w:spacing w:before="122" w:line="164" w:lineRule="auto"/>
              <w:rPr/>
            </w:pPr>
            <w:r>
              <w:rPr>
                <w:spacing w:val="22"/>
              </w:rPr>
              <w:t>4</w:t>
            </w:r>
          </w:p>
        </w:tc>
      </w:tr>
      <w:tr>
        <w:trPr>
          <w:trHeight w:val="354" w:hRule="atLeast"/>
        </w:trPr>
        <w:tc>
          <w:tcPr>
            <w:tcW w:w="2170" w:type="dxa"/>
            <w:vAlign w:val="top"/>
            <w:tcBorders>
              <w:left w:val="single" w:color="231F20" w:sz="6" w:space="0"/>
            </w:tcBorders>
          </w:tcPr>
          <w:p>
            <w:pPr>
              <w:pStyle w:val="TableText"/>
              <w:ind w:left="732"/>
              <w:spacing w:before="122" w:line="165" w:lineRule="auto"/>
              <w:rPr/>
            </w:pPr>
            <w:r>
              <w:rPr>
                <w:spacing w:val="5"/>
              </w:rPr>
              <w:t>151~</w:t>
            </w:r>
            <w:r>
              <w:rPr>
                <w:spacing w:val="-23"/>
              </w:rPr>
              <w:t xml:space="preserve"> </w:t>
            </w:r>
            <w:r>
              <w:rPr>
                <w:spacing w:val="5"/>
              </w:rPr>
              <w:t>280</w:t>
            </w:r>
          </w:p>
        </w:tc>
        <w:tc>
          <w:tcPr>
            <w:tcW w:w="2342" w:type="dxa"/>
            <w:vAlign w:val="top"/>
          </w:tcPr>
          <w:p>
            <w:pPr>
              <w:pStyle w:val="TableText"/>
              <w:ind w:left="1090"/>
              <w:spacing w:before="123" w:line="165" w:lineRule="auto"/>
              <w:rPr/>
            </w:pPr>
            <w:r>
              <w:rPr>
                <w:spacing w:val="9"/>
              </w:rPr>
              <w:t>32</w:t>
            </w:r>
          </w:p>
        </w:tc>
        <w:tc>
          <w:tcPr>
            <w:tcW w:w="2342" w:type="dxa"/>
            <w:vAlign w:val="top"/>
          </w:tcPr>
          <w:p>
            <w:pPr>
              <w:pStyle w:val="TableText"/>
              <w:ind w:left="1140"/>
              <w:spacing w:before="125" w:line="163" w:lineRule="auto"/>
              <w:rPr/>
            </w:pPr>
            <w:r>
              <w:rPr>
                <w:spacing w:val="17"/>
              </w:rPr>
              <w:t>5</w:t>
            </w:r>
          </w:p>
        </w:tc>
        <w:tc>
          <w:tcPr>
            <w:tcW w:w="2368" w:type="dxa"/>
            <w:vAlign w:val="top"/>
            <w:tcBorders>
              <w:right w:val="single" w:color="231F20" w:sz="6" w:space="0"/>
            </w:tcBorders>
          </w:tcPr>
          <w:p>
            <w:pPr>
              <w:pStyle w:val="TableText"/>
              <w:ind w:left="1154"/>
              <w:spacing w:before="125" w:line="163" w:lineRule="auto"/>
              <w:rPr/>
            </w:pPr>
            <w:r>
              <w:rPr>
                <w:spacing w:val="18"/>
              </w:rPr>
              <w:t>6</w:t>
            </w:r>
          </w:p>
        </w:tc>
      </w:tr>
      <w:tr>
        <w:trPr>
          <w:trHeight w:val="361" w:hRule="atLeast"/>
        </w:trPr>
        <w:tc>
          <w:tcPr>
            <w:tcW w:w="2170" w:type="dxa"/>
            <w:vAlign w:val="top"/>
            <w:tcBorders>
              <w:left w:val="single" w:color="231F20" w:sz="6" w:space="0"/>
              <w:bottom w:val="single" w:color="231F20" w:sz="6" w:space="0"/>
            </w:tcBorders>
          </w:tcPr>
          <w:p>
            <w:pPr>
              <w:pStyle w:val="TableText"/>
              <w:ind w:left="729"/>
              <w:spacing w:before="124" w:line="165" w:lineRule="auto"/>
              <w:rPr/>
            </w:pPr>
            <w:r>
              <w:rPr>
                <w:spacing w:val="5"/>
              </w:rPr>
              <w:t>281~</w:t>
            </w:r>
            <w:r>
              <w:rPr>
                <w:spacing w:val="-21"/>
              </w:rPr>
              <w:t xml:space="preserve"> </w:t>
            </w:r>
            <w:r>
              <w:rPr>
                <w:spacing w:val="5"/>
              </w:rPr>
              <w:t>500</w:t>
            </w:r>
          </w:p>
        </w:tc>
        <w:tc>
          <w:tcPr>
            <w:tcW w:w="2342" w:type="dxa"/>
            <w:vAlign w:val="top"/>
            <w:tcBorders>
              <w:bottom w:val="single" w:color="231F20" w:sz="6" w:space="0"/>
            </w:tcBorders>
          </w:tcPr>
          <w:p>
            <w:pPr>
              <w:pStyle w:val="TableText"/>
              <w:ind w:left="1091"/>
              <w:spacing w:before="127" w:line="163" w:lineRule="auto"/>
              <w:rPr/>
            </w:pPr>
            <w:r>
              <w:rPr>
                <w:spacing w:val="8"/>
              </w:rPr>
              <w:t>50</w:t>
            </w:r>
          </w:p>
        </w:tc>
        <w:tc>
          <w:tcPr>
            <w:tcW w:w="2342" w:type="dxa"/>
            <w:vAlign w:val="top"/>
            <w:tcBorders>
              <w:bottom w:val="single" w:color="231F20" w:sz="6" w:space="0"/>
            </w:tcBorders>
          </w:tcPr>
          <w:p>
            <w:pPr>
              <w:pStyle w:val="TableText"/>
              <w:ind w:left="1140"/>
              <w:spacing w:before="126" w:line="164" w:lineRule="auto"/>
              <w:rPr/>
            </w:pPr>
            <w:r>
              <w:rPr>
                <w:spacing w:val="19"/>
              </w:rPr>
              <w:t>7</w:t>
            </w:r>
          </w:p>
        </w:tc>
        <w:tc>
          <w:tcPr>
            <w:tcW w:w="2368" w:type="dxa"/>
            <w:vAlign w:val="top"/>
            <w:tcBorders>
              <w:bottom w:val="single" w:color="231F20" w:sz="6" w:space="0"/>
              <w:right w:val="single" w:color="231F20" w:sz="6" w:space="0"/>
            </w:tcBorders>
          </w:tcPr>
          <w:p>
            <w:pPr>
              <w:pStyle w:val="TableText"/>
              <w:ind w:left="1152"/>
              <w:spacing w:before="125" w:line="165" w:lineRule="auto"/>
              <w:rPr/>
            </w:pPr>
            <w:r>
              <w:rPr>
                <w:spacing w:val="21"/>
              </w:rPr>
              <w:t>8</w:t>
            </w:r>
          </w:p>
        </w:tc>
      </w:tr>
    </w:tbl>
    <w:p>
      <w:pPr>
        <w:pStyle w:val="BodyText"/>
        <w:spacing w:line="345" w:lineRule="auto"/>
        <w:rPr/>
      </w:pPr>
      <w:r/>
    </w:p>
    <w:p>
      <w:pPr>
        <w:ind w:left="17"/>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7.2.3   </w:t>
      </w:r>
      <w:r>
        <w:rPr>
          <w:rFonts w:ascii="SimHei" w:hAnsi="SimHei" w:eastAsia="SimHei" w:cs="SimHei"/>
          <w:sz w:val="19"/>
          <w:szCs w:val="19"/>
          <w:spacing w:val="9"/>
        </w:rPr>
        <w:t>单项判定</w:t>
      </w:r>
    </w:p>
    <w:p>
      <w:pPr>
        <w:ind w:left="19" w:right="15" w:firstLine="422"/>
        <w:spacing w:before="186"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尺寸及偏差</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1"/>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、弯曲度检验的不合格样品数小于表</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1"/>
          <w:position w:val="-2"/>
        </w:rPr>
        <w:t>12</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1"/>
        </w:rPr>
        <w:t>中规定的拒收数</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,则认为该批产品的</w:t>
      </w:r>
      <w:r>
        <w:rPr>
          <w:rFonts w:ascii="Microsoft YaHei" w:hAnsi="Microsoft YaHei" w:eastAsia="Microsoft YaHei" w:cs="Microsoft YaHei"/>
          <w:sz w:val="19"/>
          <w:szCs w:val="19"/>
          <w:spacing w:val="16"/>
        </w:rPr>
        <w:t>上述指标合格</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,否则为不合格</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6"/>
        </w:rPr>
        <w:t>。</w:t>
      </w:r>
    </w:p>
    <w:p>
      <w:pPr>
        <w:ind w:left="17"/>
        <w:spacing w:before="117"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7.2.4   </w:t>
      </w:r>
      <w:r>
        <w:rPr>
          <w:rFonts w:ascii="SimHei" w:hAnsi="SimHei" w:eastAsia="SimHei" w:cs="SimHei"/>
          <w:sz w:val="19"/>
          <w:szCs w:val="19"/>
          <w:spacing w:val="9"/>
        </w:rPr>
        <w:t>综合判定</w:t>
      </w:r>
    </w:p>
    <w:p>
      <w:pPr>
        <w:ind w:left="437"/>
        <w:spacing w:before="18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所有检验项目均符合要求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,则判定该批产品出厂检验合格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,否则为</w:t>
      </w:r>
      <w:r>
        <w:rPr>
          <w:rFonts w:ascii="Microsoft YaHei" w:hAnsi="Microsoft YaHei" w:eastAsia="Microsoft YaHei" w:cs="Microsoft YaHei"/>
          <w:sz w:val="19"/>
          <w:szCs w:val="19"/>
          <w:spacing w:val="17"/>
        </w:rPr>
        <w:t>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7"/>
        <w:spacing w:before="214"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7.3   </w:t>
      </w:r>
      <w:r>
        <w:rPr>
          <w:rFonts w:ascii="SimHei" w:hAnsi="SimHei" w:eastAsia="SimHei" w:cs="SimHei"/>
          <w:sz w:val="19"/>
          <w:szCs w:val="19"/>
          <w:spacing w:val="10"/>
        </w:rPr>
        <w:t>型式检验</w:t>
      </w:r>
    </w:p>
    <w:p>
      <w:pPr>
        <w:ind w:left="17"/>
        <w:spacing w:before="168"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7.3.</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检验条件</w:t>
      </w:r>
    </w:p>
    <w:p>
      <w:pPr>
        <w:ind w:left="438"/>
        <w:spacing w:before="189"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有下列情况之一时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,应进行型式检验</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w:t>
      </w:r>
    </w:p>
    <w:p>
      <w:pPr>
        <w:ind w:left="440"/>
        <w:spacing w:before="68"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a)</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新产品或老产品转厂生产的试制定型鉴定</w:t>
      </w:r>
      <w:r>
        <w:rPr>
          <w:rFonts w:ascii="Microsoft YaHei" w:hAnsi="Microsoft YaHei" w:eastAsia="Microsoft YaHei" w:cs="Microsoft YaHei"/>
          <w:sz w:val="19"/>
          <w:szCs w:val="19"/>
          <w:spacing w:val="16"/>
        </w:rPr>
        <w:t>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w:t>
      </w:r>
    </w:p>
    <w:p>
      <w:pPr>
        <w:ind w:left="440"/>
        <w:spacing w:before="7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b)   正式生产后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0"/>
        </w:rPr>
        <w:t>,如结构</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、材料</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rPr>
        <w:t>、工艺有较大改变</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rPr>
        <w:t>,可能影响产品性能</w:t>
      </w:r>
      <w:r>
        <w:rPr>
          <w:rFonts w:ascii="Microsoft YaHei" w:hAnsi="Microsoft YaHei" w:eastAsia="Microsoft YaHei" w:cs="Microsoft YaHei"/>
          <w:sz w:val="19"/>
          <w:szCs w:val="19"/>
          <w:spacing w:val="9"/>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9"/>
        </w:rPr>
        <w:t>;</w:t>
      </w:r>
    </w:p>
    <w:p>
      <w:pPr>
        <w:ind w:left="442"/>
        <w:spacing w:before="7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c)</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正常生产时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,定期或积累一定产量后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,周</w:t>
      </w:r>
      <w:r>
        <w:rPr>
          <w:rFonts w:ascii="Microsoft YaHei" w:hAnsi="Microsoft YaHei" w:eastAsia="Microsoft YaHei" w:cs="Microsoft YaHei"/>
          <w:sz w:val="19"/>
          <w:szCs w:val="19"/>
          <w:spacing w:val="16"/>
        </w:rPr>
        <w:t>期性进行检验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p>
    <w:p>
      <w:pPr>
        <w:ind w:left="442"/>
        <w:spacing w:before="7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d)</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5"/>
        </w:rPr>
        <w:t>产品长期停产后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,恢复生产时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5"/>
        </w:rPr>
        <w:t>;</w:t>
      </w:r>
    </w:p>
    <w:p>
      <w:pPr>
        <w:ind w:left="442"/>
        <w:spacing w:before="73"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e)    出厂检验结果与上次型式检验有较大差</w:t>
      </w:r>
      <w:r>
        <w:rPr>
          <w:rFonts w:ascii="Microsoft YaHei" w:hAnsi="Microsoft YaHei" w:eastAsia="Microsoft YaHei" w:cs="Microsoft YaHei"/>
          <w:sz w:val="19"/>
          <w:szCs w:val="19"/>
          <w:spacing w:val="13"/>
        </w:rPr>
        <w:t>异时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17"/>
        <w:spacing w:before="221"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7.3.2   </w:t>
      </w:r>
      <w:r>
        <w:rPr>
          <w:rFonts w:ascii="SimHei" w:hAnsi="SimHei" w:eastAsia="SimHei" w:cs="SimHei"/>
          <w:sz w:val="19"/>
          <w:szCs w:val="19"/>
          <w:spacing w:val="7"/>
          <w:position w:val="1"/>
        </w:rPr>
        <w:t>组批</w:t>
      </w:r>
    </w:p>
    <w:p>
      <w:pPr>
        <w:ind w:left="19" w:right="15" w:firstLine="433"/>
        <w:spacing w:before="180" w:line="23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当仅对相同公称厚度和结构的产品进行型式检验时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,按</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position w:val="-2"/>
        </w:rPr>
        <w:t>7.</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7"/>
        </w:rPr>
        <w:t>的规定进行</w:t>
      </w:r>
      <w:r>
        <w:rPr>
          <w:rFonts w:ascii="Microsoft YaHei" w:hAnsi="Microsoft YaHei" w:eastAsia="Microsoft YaHei" w:cs="Microsoft YaHei"/>
          <w:sz w:val="19"/>
          <w:szCs w:val="19"/>
          <w:spacing w:val="16"/>
        </w:rPr>
        <w:t>组批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rPr>
        <w:t>当对多种厚度和</w:t>
      </w:r>
      <w:r>
        <w:rPr>
          <w:rFonts w:ascii="Microsoft YaHei" w:hAnsi="Microsoft YaHei" w:eastAsia="Microsoft YaHei" w:cs="Microsoft YaHei"/>
          <w:sz w:val="19"/>
          <w:szCs w:val="19"/>
          <w:spacing w:val="17"/>
        </w:rPr>
        <w:t>结构的产品进行型式检验时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,相同玻璃种类</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、相同中间层种类和中间层总厚度的产品作为一批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7"/>
        </w:rPr>
        <w:t>同一批</w:t>
      </w:r>
      <w:r>
        <w:rPr>
          <w:rFonts w:ascii="Microsoft YaHei" w:hAnsi="Microsoft YaHei" w:eastAsia="Microsoft YaHei" w:cs="Microsoft YaHei"/>
          <w:sz w:val="19"/>
          <w:szCs w:val="19"/>
          <w:spacing w:val="16"/>
        </w:rPr>
        <w:t>产品取总厚度最小的进行试验</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6"/>
        </w:rPr>
        <w:t>。</w:t>
      </w:r>
    </w:p>
    <w:p>
      <w:pPr>
        <w:spacing w:line="234" w:lineRule="auto"/>
        <w:sectPr>
          <w:headerReference w:type="default" r:id="rId36"/>
          <w:footerReference w:type="default" r:id="rId37"/>
          <w:pgSz w:w="11907" w:h="16841"/>
          <w:pgMar w:top="1684" w:right="1415" w:bottom="1295" w:left="1253" w:header="1386" w:footer="1106" w:gutter="0"/>
        </w:sectPr>
        <w:rPr>
          <w:rFonts w:ascii="Microsoft YaHei" w:hAnsi="Microsoft YaHei" w:eastAsia="Microsoft YaHei" w:cs="Microsoft YaHei"/>
          <w:sz w:val="19"/>
          <w:szCs w:val="19"/>
        </w:rPr>
      </w:pPr>
    </w:p>
    <w:p>
      <w:pPr>
        <w:pStyle w:val="BodyText"/>
        <w:spacing w:line="369" w:lineRule="auto"/>
        <w:rPr/>
      </w:pPr>
      <w:r/>
    </w:p>
    <w:p>
      <w:pPr>
        <w:ind w:left="93"/>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7.3.3   </w:t>
      </w:r>
      <w:r>
        <w:rPr>
          <w:rFonts w:ascii="SimHei" w:hAnsi="SimHei" w:eastAsia="SimHei" w:cs="SimHei"/>
          <w:sz w:val="19"/>
          <w:szCs w:val="19"/>
          <w:spacing w:val="7"/>
          <w:position w:val="1"/>
        </w:rPr>
        <w:t>抽样</w:t>
      </w:r>
    </w:p>
    <w:p>
      <w:pPr>
        <w:ind w:left="93"/>
        <w:spacing w:before="167" w:line="208" w:lineRule="auto"/>
        <w:rPr>
          <w:rFonts w:ascii="SimHei" w:hAnsi="SimHei" w:eastAsia="SimHei" w:cs="SimHei"/>
          <w:sz w:val="19"/>
          <w:szCs w:val="19"/>
        </w:rPr>
      </w:pPr>
      <w:r>
        <w:rPr>
          <w:rFonts w:ascii="Microsoft YaHei" w:hAnsi="Microsoft YaHei" w:eastAsia="Microsoft YaHei" w:cs="Microsoft YaHei"/>
          <w:sz w:val="19"/>
          <w:szCs w:val="19"/>
          <w:spacing w:val="3"/>
          <w:position w:val="-2"/>
        </w:rPr>
        <w:t>7.3.3.</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3"/>
          <w:position w:val="-2"/>
        </w:rPr>
        <w:t>1   </w:t>
      </w:r>
      <w:r>
        <w:rPr>
          <w:rFonts w:ascii="SimHei" w:hAnsi="SimHei" w:eastAsia="SimHei" w:cs="SimHei"/>
          <w:sz w:val="19"/>
          <w:szCs w:val="19"/>
          <w:spacing w:val="3"/>
        </w:rPr>
        <w:t>尺寸及偏差</w:t>
      </w:r>
      <w:r>
        <w:rPr>
          <w:rFonts w:ascii="Microsoft YaHei" w:hAnsi="Microsoft YaHei" w:eastAsia="Microsoft YaHei" w:cs="Microsoft YaHei"/>
          <w:sz w:val="19"/>
          <w:szCs w:val="19"/>
          <w:spacing w:val="3"/>
        </w:rPr>
        <w:t>、</w:t>
      </w:r>
      <w:r>
        <w:rPr>
          <w:rFonts w:ascii="SimHei" w:hAnsi="SimHei" w:eastAsia="SimHei" w:cs="SimHei"/>
          <w:sz w:val="19"/>
          <w:szCs w:val="19"/>
          <w:spacing w:val="3"/>
        </w:rPr>
        <w:t>外观质量</w:t>
      </w:r>
      <w:r>
        <w:rPr>
          <w:rFonts w:ascii="Microsoft YaHei" w:hAnsi="Microsoft YaHei" w:eastAsia="Microsoft YaHei" w:cs="Microsoft YaHei"/>
          <w:sz w:val="19"/>
          <w:szCs w:val="19"/>
          <w:spacing w:val="2"/>
        </w:rPr>
        <w:t>、</w:t>
      </w:r>
      <w:r>
        <w:rPr>
          <w:rFonts w:ascii="SimHei" w:hAnsi="SimHei" w:eastAsia="SimHei" w:cs="SimHei"/>
          <w:sz w:val="19"/>
          <w:szCs w:val="19"/>
          <w:spacing w:val="2"/>
        </w:rPr>
        <w:t>弯曲度</w:t>
      </w:r>
    </w:p>
    <w:p>
      <w:pPr>
        <w:ind w:left="517"/>
        <w:spacing w:before="179"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尺寸及偏差</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、弯曲度按</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3"/>
          <w:position w:val="-2"/>
        </w:rPr>
        <w:t>7.</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3"/>
          <w:position w:val="-2"/>
        </w:rPr>
        <w:t>2.</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3"/>
          <w:position w:val="-2"/>
        </w:rPr>
        <w:t>2</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3"/>
        </w:rPr>
        <w:t>的规定进行抽样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w:t>
      </w:r>
    </w:p>
    <w:p>
      <w:pPr>
        <w:ind w:left="93"/>
        <w:spacing w:before="192" w:line="208"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7.3.3.2   </w:t>
      </w:r>
      <w:r>
        <w:rPr>
          <w:rFonts w:ascii="SimHei" w:hAnsi="SimHei" w:eastAsia="SimHei" w:cs="SimHei"/>
          <w:sz w:val="19"/>
          <w:szCs w:val="19"/>
          <w:spacing w:val="8"/>
        </w:rPr>
        <w:t>除尺寸及偏差</w:t>
      </w:r>
      <w:r>
        <w:rPr>
          <w:rFonts w:ascii="Microsoft YaHei" w:hAnsi="Microsoft YaHei" w:eastAsia="Microsoft YaHei" w:cs="Microsoft YaHei"/>
          <w:sz w:val="19"/>
          <w:szCs w:val="19"/>
          <w:spacing w:val="8"/>
        </w:rPr>
        <w:t>、</w:t>
      </w:r>
      <w:r>
        <w:rPr>
          <w:rFonts w:ascii="SimHei" w:hAnsi="SimHei" w:eastAsia="SimHei" w:cs="SimHei"/>
          <w:sz w:val="19"/>
          <w:szCs w:val="19"/>
          <w:spacing w:val="8"/>
        </w:rPr>
        <w:t>外观质量</w:t>
      </w:r>
      <w:r>
        <w:rPr>
          <w:rFonts w:ascii="Microsoft YaHei" w:hAnsi="Microsoft YaHei" w:eastAsia="Microsoft YaHei" w:cs="Microsoft YaHei"/>
          <w:sz w:val="19"/>
          <w:szCs w:val="19"/>
          <w:spacing w:val="8"/>
        </w:rPr>
        <w:t>、</w:t>
      </w:r>
      <w:r>
        <w:rPr>
          <w:rFonts w:ascii="SimHei" w:hAnsi="SimHei" w:eastAsia="SimHei" w:cs="SimHei"/>
          <w:sz w:val="19"/>
          <w:szCs w:val="19"/>
          <w:spacing w:val="8"/>
        </w:rPr>
        <w:t>弯曲度以外的其他性能</w:t>
      </w:r>
    </w:p>
    <w:p>
      <w:pPr>
        <w:ind w:left="96" w:right="47" w:firstLine="415"/>
        <w:spacing w:before="180"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若用制品检验时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,根据检测项目所要求的数量从该批产品中随机抽取</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。若用试</w:t>
      </w:r>
      <w:r>
        <w:rPr>
          <w:rFonts w:ascii="Microsoft YaHei" w:hAnsi="Microsoft YaHei" w:eastAsia="Microsoft YaHei" w:cs="Microsoft YaHei"/>
          <w:sz w:val="19"/>
          <w:szCs w:val="19"/>
          <w:spacing w:val="17"/>
        </w:rPr>
        <w:t>样进行检验时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,按照</w:t>
      </w:r>
      <w:r>
        <w:rPr>
          <w:rFonts w:ascii="Microsoft YaHei" w:hAnsi="Microsoft YaHei" w:eastAsia="Microsoft YaHei" w:cs="Microsoft YaHei"/>
          <w:sz w:val="19"/>
          <w:szCs w:val="19"/>
          <w:spacing w:val="16"/>
        </w:rPr>
        <w:t>检验项目要求的样品数量制作</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6"/>
        </w:rPr>
        <w:t>。</w:t>
      </w:r>
    </w:p>
    <w:p>
      <w:pPr>
        <w:ind w:left="93"/>
        <w:spacing w:before="118"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7.3.4   </w:t>
      </w:r>
      <w:r>
        <w:rPr>
          <w:rFonts w:ascii="SimHei" w:hAnsi="SimHei" w:eastAsia="SimHei" w:cs="SimHei"/>
          <w:sz w:val="19"/>
          <w:szCs w:val="19"/>
          <w:spacing w:val="9"/>
        </w:rPr>
        <w:t>单项判定</w:t>
      </w:r>
    </w:p>
    <w:p>
      <w:pPr>
        <w:ind w:left="93"/>
        <w:spacing w:before="176" w:line="208" w:lineRule="auto"/>
        <w:rPr>
          <w:rFonts w:ascii="SimHei" w:hAnsi="SimHei" w:eastAsia="SimHei" w:cs="SimHei"/>
          <w:sz w:val="19"/>
          <w:szCs w:val="19"/>
        </w:rPr>
      </w:pPr>
      <w:r>
        <w:rPr>
          <w:rFonts w:ascii="Microsoft YaHei" w:hAnsi="Microsoft YaHei" w:eastAsia="Microsoft YaHei" w:cs="Microsoft YaHei"/>
          <w:sz w:val="19"/>
          <w:szCs w:val="19"/>
          <w:spacing w:val="3"/>
          <w:position w:val="-2"/>
        </w:rPr>
        <w:t>7.3.4.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3"/>
          <w:position w:val="-2"/>
        </w:rPr>
        <w:t>1   </w:t>
      </w:r>
      <w:r>
        <w:rPr>
          <w:rFonts w:ascii="SimHei" w:hAnsi="SimHei" w:eastAsia="SimHei" w:cs="SimHei"/>
          <w:sz w:val="19"/>
          <w:szCs w:val="19"/>
          <w:spacing w:val="3"/>
        </w:rPr>
        <w:t>尺寸及偏差</w:t>
      </w:r>
      <w:r>
        <w:rPr>
          <w:rFonts w:ascii="Microsoft YaHei" w:hAnsi="Microsoft YaHei" w:eastAsia="Microsoft YaHei" w:cs="Microsoft YaHei"/>
          <w:sz w:val="19"/>
          <w:szCs w:val="19"/>
          <w:spacing w:val="3"/>
        </w:rPr>
        <w:t>、</w:t>
      </w:r>
      <w:r>
        <w:rPr>
          <w:rFonts w:ascii="SimHei" w:hAnsi="SimHei" w:eastAsia="SimHei" w:cs="SimHei"/>
          <w:sz w:val="19"/>
          <w:szCs w:val="19"/>
          <w:spacing w:val="3"/>
        </w:rPr>
        <w:t>外观质量</w:t>
      </w:r>
      <w:r>
        <w:rPr>
          <w:rFonts w:ascii="Microsoft YaHei" w:hAnsi="Microsoft YaHei" w:eastAsia="Microsoft YaHei" w:cs="Microsoft YaHei"/>
          <w:sz w:val="19"/>
          <w:szCs w:val="19"/>
          <w:spacing w:val="2"/>
        </w:rPr>
        <w:t>、</w:t>
      </w:r>
      <w:r>
        <w:rPr>
          <w:rFonts w:ascii="SimHei" w:hAnsi="SimHei" w:eastAsia="SimHei" w:cs="SimHei"/>
          <w:sz w:val="19"/>
          <w:szCs w:val="19"/>
          <w:spacing w:val="2"/>
        </w:rPr>
        <w:t>弯曲度</w:t>
      </w:r>
    </w:p>
    <w:p>
      <w:pPr>
        <w:ind w:left="513"/>
        <w:spacing w:before="17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外观质量</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4"/>
        </w:rPr>
        <w:t>、尺寸及偏差</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、弯曲度按</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4"/>
          <w:position w:val="-2"/>
        </w:rPr>
        <w:t>7.</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4"/>
          <w:position w:val="-2"/>
        </w:rPr>
        <w:t>2.</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4"/>
          <w:position w:val="-2"/>
        </w:rPr>
        <w:t>3</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4"/>
        </w:rPr>
        <w:t>的规定进行单项判定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w:t>
      </w:r>
    </w:p>
    <w:p>
      <w:pPr>
        <w:ind w:left="93"/>
        <w:spacing w:before="194" w:line="208"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7.3.4.2   </w:t>
      </w:r>
      <w:r>
        <w:rPr>
          <w:rFonts w:ascii="SimHei" w:hAnsi="SimHei" w:eastAsia="SimHei" w:cs="SimHei"/>
          <w:sz w:val="19"/>
          <w:szCs w:val="19"/>
          <w:spacing w:val="8"/>
        </w:rPr>
        <w:t>可见光透射比</w:t>
      </w:r>
      <w:r>
        <w:rPr>
          <w:rFonts w:ascii="Microsoft YaHei" w:hAnsi="Microsoft YaHei" w:eastAsia="Microsoft YaHei" w:cs="Microsoft YaHei"/>
          <w:sz w:val="19"/>
          <w:szCs w:val="19"/>
          <w:spacing w:val="8"/>
        </w:rPr>
        <w:t>、</w:t>
      </w:r>
      <w:r>
        <w:rPr>
          <w:rFonts w:ascii="SimHei" w:hAnsi="SimHei" w:eastAsia="SimHei" w:cs="SimHei"/>
          <w:sz w:val="19"/>
          <w:szCs w:val="19"/>
          <w:spacing w:val="8"/>
        </w:rPr>
        <w:t>可见光反射比</w:t>
      </w:r>
    </w:p>
    <w:p>
      <w:pPr>
        <w:ind w:left="93" w:right="47" w:firstLine="421"/>
        <w:spacing w:before="179"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取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块样品进行试验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。对于明示标称值的产品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,试样均满足要求为合格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,否则为不合</w:t>
      </w:r>
      <w:r>
        <w:rPr>
          <w:rFonts w:ascii="Microsoft YaHei" w:hAnsi="Microsoft YaHei" w:eastAsia="Microsoft YaHei" w:cs="Microsoft YaHei"/>
          <w:sz w:val="19"/>
          <w:szCs w:val="19"/>
          <w:spacing w:val="16"/>
        </w:rPr>
        <w:t>格</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6"/>
        </w:rPr>
        <w:t>。对于未明</w:t>
      </w:r>
      <w:r>
        <w:rPr>
          <w:rFonts w:ascii="Microsoft YaHei" w:hAnsi="Microsoft YaHei" w:eastAsia="Microsoft YaHei" w:cs="Microsoft YaHei"/>
          <w:sz w:val="19"/>
          <w:szCs w:val="19"/>
          <w:spacing w:val="17"/>
        </w:rPr>
        <w:t>示标称值的产品</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7"/>
        </w:rPr>
        <w:t>,结果满足要求为合格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93"/>
        <w:spacing w:before="118"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7.3.4.3   </w:t>
      </w:r>
      <w:r>
        <w:rPr>
          <w:rFonts w:ascii="SimHei" w:hAnsi="SimHei" w:eastAsia="SimHei" w:cs="SimHei"/>
          <w:sz w:val="19"/>
          <w:szCs w:val="19"/>
          <w:spacing w:val="11"/>
        </w:rPr>
        <w:t>落球冲击剥离性能</w:t>
      </w:r>
    </w:p>
    <w:p>
      <w:pPr>
        <w:ind w:left="514"/>
        <w:spacing w:before="180"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取 </w:t>
      </w:r>
      <w:r>
        <w:rPr>
          <w:rFonts w:ascii="Microsoft YaHei" w:hAnsi="Microsoft YaHei" w:eastAsia="Microsoft YaHei" w:cs="Microsoft YaHei"/>
          <w:sz w:val="19"/>
          <w:szCs w:val="19"/>
          <w:spacing w:val="17"/>
          <w:position w:val="-2"/>
        </w:rPr>
        <w:t>6</w:t>
      </w:r>
      <w:r>
        <w:rPr>
          <w:rFonts w:ascii="Microsoft YaHei" w:hAnsi="Microsoft YaHei" w:eastAsia="Microsoft YaHei" w:cs="Microsoft YaHei"/>
          <w:sz w:val="19"/>
          <w:szCs w:val="19"/>
          <w:spacing w:val="17"/>
        </w:rPr>
        <w:t>块样品进行试验</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7"/>
        </w:rPr>
        <w:t>当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17"/>
        </w:rPr>
        <w:t>块或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17"/>
        </w:rPr>
        <w:t>块以上符合时为合格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17"/>
        </w:rPr>
        <w:t>块以下符合时为不合格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513" w:right="6982" w:hanging="420"/>
        <w:spacing w:before="193" w:line="34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position w:val="-2"/>
        </w:rPr>
        <w:t>7.3.4.4   </w:t>
      </w:r>
      <w:r>
        <w:rPr>
          <w:rFonts w:ascii="SimHei" w:hAnsi="SimHei" w:eastAsia="SimHei" w:cs="SimHei"/>
          <w:sz w:val="19"/>
          <w:szCs w:val="19"/>
          <w:spacing w:val="11"/>
        </w:rPr>
        <w:t>霰弹袋冲击性能</w:t>
      </w:r>
      <w:r>
        <w:rPr>
          <w:rFonts w:ascii="Microsoft YaHei" w:hAnsi="Microsoft YaHei" w:eastAsia="Microsoft YaHei" w:cs="Microsoft YaHei"/>
          <w:sz w:val="19"/>
          <w:szCs w:val="19"/>
          <w:spacing w:val="12"/>
        </w:rPr>
        <w:t>判定规则见表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2"/>
          <w:position w:val="-2"/>
        </w:rPr>
        <w:t>13</w:t>
      </w:r>
      <w:r>
        <w:rPr>
          <w:rFonts w:ascii="Microsoft YaHei" w:hAnsi="Microsoft YaHei" w:eastAsia="Microsoft YaHei" w:cs="Microsoft YaHei"/>
          <w:sz w:val="19"/>
          <w:szCs w:val="19"/>
          <w:spacing w:val="12"/>
        </w:rPr>
        <w:t>。</w:t>
      </w:r>
    </w:p>
    <w:p>
      <w:pPr>
        <w:ind w:left="3109"/>
        <w:spacing w:line="223" w:lineRule="auto"/>
        <w:rPr>
          <w:rFonts w:ascii="SimHei" w:hAnsi="SimHei" w:eastAsia="SimHei" w:cs="SimHei"/>
          <w:sz w:val="19"/>
          <w:szCs w:val="19"/>
        </w:rPr>
      </w:pPr>
      <w:r>
        <w:rPr>
          <w:rFonts w:ascii="SimHei" w:hAnsi="SimHei" w:eastAsia="SimHei" w:cs="SimHei"/>
          <w:sz w:val="19"/>
          <w:szCs w:val="19"/>
          <w:spacing w:val="11"/>
        </w:rPr>
        <w:t>表</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13   </w:t>
      </w:r>
      <w:r>
        <w:rPr>
          <w:rFonts w:ascii="SimHei" w:hAnsi="SimHei" w:eastAsia="SimHei" w:cs="SimHei"/>
          <w:sz w:val="19"/>
          <w:szCs w:val="19"/>
          <w:spacing w:val="11"/>
        </w:rPr>
        <w:t>霰弹袋冲击性能的单项判定</w:t>
      </w:r>
    </w:p>
    <w:p>
      <w:pPr>
        <w:spacing w:line="166" w:lineRule="exact"/>
        <w:rPr/>
      </w:pPr>
      <w:r/>
    </w:p>
    <w:tbl>
      <w:tblPr>
        <w:tblStyle w:val="TableNormal"/>
        <w:tblW w:w="9298"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885"/>
        <w:gridCol w:w="1802"/>
        <w:gridCol w:w="1802"/>
        <w:gridCol w:w="1982"/>
        <w:gridCol w:w="1827"/>
      </w:tblGrid>
      <w:tr>
        <w:trPr>
          <w:trHeight w:val="712" w:hRule="atLeast"/>
        </w:trPr>
        <w:tc>
          <w:tcPr>
            <w:tcW w:w="3687" w:type="dxa"/>
            <w:vAlign w:val="top"/>
            <w:gridSpan w:val="2"/>
            <w:tcBorders>
              <w:left w:val="single" w:color="231F20" w:sz="6" w:space="0"/>
              <w:bottom w:val="single" w:color="231F20" w:sz="6" w:space="0"/>
              <w:top w:val="single" w:color="231F20" w:sz="6" w:space="0"/>
            </w:tcBorders>
          </w:tcPr>
          <w:p>
            <w:pPr>
              <w:pStyle w:val="TableText"/>
              <w:ind w:left="1162"/>
              <w:spacing w:before="268" w:line="183" w:lineRule="auto"/>
              <w:rPr/>
            </w:pPr>
            <w:r>
              <w:rPr>
                <w:spacing w:val="18"/>
              </w:rPr>
              <w:t>是否明示冲击类别</w:t>
            </w:r>
          </w:p>
        </w:tc>
        <w:tc>
          <w:tcPr>
            <w:tcW w:w="1802" w:type="dxa"/>
            <w:vAlign w:val="top"/>
            <w:tcBorders>
              <w:bottom w:val="single" w:color="231F20" w:sz="6" w:space="0"/>
              <w:top w:val="single" w:color="231F20" w:sz="6" w:space="0"/>
            </w:tcBorders>
          </w:tcPr>
          <w:p>
            <w:pPr>
              <w:pStyle w:val="TableText"/>
              <w:ind w:left="547"/>
              <w:spacing w:before="268" w:line="181" w:lineRule="auto"/>
              <w:rPr/>
            </w:pPr>
            <w:r>
              <w:rPr>
                <w:spacing w:val="15"/>
              </w:rPr>
              <w:t>样品数量</w:t>
            </w:r>
          </w:p>
        </w:tc>
        <w:tc>
          <w:tcPr>
            <w:tcW w:w="1982" w:type="dxa"/>
            <w:vAlign w:val="top"/>
            <w:tcBorders>
              <w:bottom w:val="single" w:color="231F20" w:sz="6" w:space="0"/>
              <w:top w:val="single" w:color="231F20" w:sz="6" w:space="0"/>
            </w:tcBorders>
          </w:tcPr>
          <w:p>
            <w:pPr>
              <w:pStyle w:val="TableText"/>
              <w:ind w:left="371" w:right="361" w:hanging="2"/>
              <w:spacing w:before="125" w:line="252" w:lineRule="auto"/>
              <w:rPr/>
            </w:pPr>
            <w:r>
              <w:rPr>
                <w:spacing w:val="18"/>
              </w:rPr>
              <w:t>试验后样品符合</w:t>
            </w:r>
            <w:r>
              <w:rPr>
                <w:spacing w:val="17"/>
              </w:rPr>
              <w:t>相应规定的数量</w:t>
            </w:r>
          </w:p>
        </w:tc>
        <w:tc>
          <w:tcPr>
            <w:tcW w:w="1827" w:type="dxa"/>
            <w:vAlign w:val="top"/>
            <w:tcBorders>
              <w:bottom w:val="single" w:color="231F20" w:sz="6" w:space="0"/>
              <w:right w:val="single" w:color="231F20" w:sz="6" w:space="0"/>
              <w:top w:val="single" w:color="231F20" w:sz="6" w:space="0"/>
            </w:tcBorders>
          </w:tcPr>
          <w:p>
            <w:pPr>
              <w:pStyle w:val="TableText"/>
              <w:ind w:left="561"/>
              <w:spacing w:before="268" w:line="183" w:lineRule="auto"/>
              <w:rPr/>
            </w:pPr>
            <w:r>
              <w:rPr>
                <w:spacing w:val="15"/>
              </w:rPr>
              <w:t>单项判定</w:t>
            </w:r>
          </w:p>
        </w:tc>
      </w:tr>
      <w:tr>
        <w:trPr>
          <w:trHeight w:val="345" w:hRule="atLeast"/>
        </w:trPr>
        <w:tc>
          <w:tcPr>
            <w:tcW w:w="1885" w:type="dxa"/>
            <w:vAlign w:val="top"/>
            <w:vMerge w:val="restart"/>
            <w:tcBorders>
              <w:left w:val="single" w:color="231F20" w:sz="6" w:space="0"/>
              <w:top w:val="single" w:color="231F20" w:sz="6" w:space="0"/>
              <w:bottom w:val="nil"/>
            </w:tcBorders>
          </w:tcPr>
          <w:p>
            <w:pPr>
              <w:spacing w:line="303" w:lineRule="auto"/>
              <w:rPr>
                <w:rFonts w:ascii="Arial"/>
                <w:sz w:val="21"/>
              </w:rPr>
            </w:pPr>
            <w:r/>
          </w:p>
          <w:p>
            <w:pPr>
              <w:spacing w:line="303" w:lineRule="auto"/>
              <w:rPr>
                <w:rFonts w:ascii="Arial"/>
                <w:sz w:val="21"/>
              </w:rPr>
            </w:pPr>
            <w:r/>
          </w:p>
          <w:p>
            <w:pPr>
              <w:spacing w:line="304" w:lineRule="auto"/>
              <w:rPr>
                <w:rFonts w:ascii="Arial"/>
                <w:sz w:val="21"/>
              </w:rPr>
            </w:pPr>
            <w:r/>
          </w:p>
          <w:p>
            <w:pPr>
              <w:pStyle w:val="TableText"/>
              <w:ind w:left="362"/>
              <w:spacing w:before="69" w:line="183" w:lineRule="auto"/>
              <w:rPr/>
            </w:pPr>
            <w:r>
              <w:rPr>
                <w:spacing w:val="15"/>
              </w:rPr>
              <w:t>明示冲击类别时</w:t>
            </w:r>
          </w:p>
          <w:p>
            <w:pPr>
              <w:spacing w:before="32" w:line="300" w:lineRule="exact"/>
              <w:rPr/>
            </w:pPr>
            <w:r>
              <w:rPr>
                <w:position w:val="-6"/>
              </w:rPr>
              <w:drawing>
                <wp:inline distT="0" distB="0" distL="0" distR="0">
                  <wp:extent cx="180975" cy="190500"/>
                  <wp:effectExtent l="0" t="0" r="0" b="0"/>
                  <wp:docPr id="46" name="IM 46"/>
                  <wp:cNvGraphicFramePr/>
                  <a:graphic>
                    <a:graphicData uri="http://schemas.openxmlformats.org/drawingml/2006/picture">
                      <pic:pic>
                        <pic:nvPicPr>
                          <pic:cNvPr id="46" name="IM 46"/>
                          <pic:cNvPicPr/>
                        </pic:nvPicPr>
                        <pic:blipFill>
                          <a:blip r:embed="rId4"/>
                          <a:stretch>
                            <a:fillRect/>
                          </a:stretch>
                        </pic:blipFill>
                        <pic:spPr>
                          <a:xfrm rot="0">
                            <a:off x="0" y="0"/>
                            <a:ext cx="180975" cy="190500"/>
                          </a:xfrm>
                          <a:prstGeom prst="rect">
                            <a:avLst/>
                          </a:prstGeom>
                        </pic:spPr>
                      </pic:pic>
                    </a:graphicData>
                  </a:graphic>
                </wp:inline>
              </w:drawing>
            </w:r>
          </w:p>
        </w:tc>
        <w:tc>
          <w:tcPr>
            <w:tcW w:w="1802" w:type="dxa"/>
            <w:vAlign w:val="top"/>
            <w:vMerge w:val="restart"/>
            <w:tcBorders>
              <w:top w:val="single" w:color="231F20" w:sz="6" w:space="0"/>
              <w:bottom w:val="nil"/>
            </w:tcBorders>
          </w:tcPr>
          <w:p>
            <w:pPr>
              <w:pStyle w:val="TableText"/>
              <w:ind w:left="663"/>
              <w:spacing w:before="264" w:line="181" w:lineRule="auto"/>
              <w:rPr/>
            </w:pPr>
            <w:r>
              <w:rPr>
                <w:spacing w:val="4"/>
              </w:rPr>
              <w:t>Ⅱ-1</w:t>
            </w:r>
            <w:r>
              <w:rPr>
                <w:spacing w:val="4"/>
                <w:position w:val="1"/>
              </w:rPr>
              <w:t>类</w:t>
            </w:r>
          </w:p>
        </w:tc>
        <w:tc>
          <w:tcPr>
            <w:tcW w:w="1802" w:type="dxa"/>
            <w:vAlign w:val="top"/>
            <w:vMerge w:val="restart"/>
            <w:tcBorders>
              <w:top w:val="single" w:color="231F20" w:sz="6" w:space="0"/>
              <w:bottom w:val="nil"/>
            </w:tcBorders>
          </w:tcPr>
          <w:p>
            <w:pPr>
              <w:pStyle w:val="TableText"/>
              <w:ind w:left="752"/>
              <w:spacing w:before="265" w:line="180" w:lineRule="auto"/>
              <w:rPr/>
            </w:pPr>
            <w:r>
              <w:rPr>
                <w:spacing w:val="20"/>
                <w:position w:val="-1"/>
              </w:rPr>
              <w:t>4</w:t>
            </w:r>
            <w:r>
              <w:rPr>
                <w:spacing w:val="20"/>
              </w:rPr>
              <w:t>块</w:t>
            </w:r>
          </w:p>
        </w:tc>
        <w:tc>
          <w:tcPr>
            <w:tcW w:w="1982" w:type="dxa"/>
            <w:vAlign w:val="top"/>
            <w:tcBorders>
              <w:top w:val="single" w:color="231F20" w:sz="6" w:space="0"/>
            </w:tcBorders>
          </w:tcPr>
          <w:p>
            <w:pPr>
              <w:pStyle w:val="TableText"/>
              <w:ind w:left="844"/>
              <w:spacing w:before="85" w:line="180" w:lineRule="auto"/>
              <w:rPr/>
            </w:pPr>
            <w:r>
              <w:rPr>
                <w:spacing w:val="20"/>
                <w:position w:val="-1"/>
              </w:rPr>
              <w:t>4</w:t>
            </w:r>
            <w:r>
              <w:rPr>
                <w:spacing w:val="20"/>
              </w:rPr>
              <w:t>块</w:t>
            </w:r>
          </w:p>
        </w:tc>
        <w:tc>
          <w:tcPr>
            <w:tcW w:w="1827" w:type="dxa"/>
            <w:vAlign w:val="top"/>
            <w:tcBorders>
              <w:right w:val="single" w:color="231F20" w:sz="6" w:space="0"/>
              <w:top w:val="single" w:color="231F20" w:sz="6" w:space="0"/>
            </w:tcBorders>
          </w:tcPr>
          <w:p>
            <w:pPr>
              <w:pStyle w:val="TableText"/>
              <w:ind w:left="742"/>
              <w:spacing w:before="82" w:line="184" w:lineRule="auto"/>
              <w:rPr/>
            </w:pPr>
            <w:r>
              <w:rPr>
                <w:spacing w:val="11"/>
              </w:rPr>
              <w:t>合格</w:t>
            </w:r>
          </w:p>
        </w:tc>
      </w:tr>
      <w:tr>
        <w:trPr>
          <w:trHeight w:val="355" w:hRule="atLeast"/>
        </w:trPr>
        <w:tc>
          <w:tcPr>
            <w:tcW w:w="1885" w:type="dxa"/>
            <w:vAlign w:val="top"/>
            <w:vMerge w:val="continue"/>
            <w:tcBorders>
              <w:left w:val="single" w:color="231F20" w:sz="6" w:space="0"/>
              <w:top w:val="nil"/>
              <w:bottom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982" w:type="dxa"/>
            <w:vAlign w:val="top"/>
          </w:tcPr>
          <w:p>
            <w:pPr>
              <w:pStyle w:val="TableText"/>
              <w:ind w:left="755"/>
              <w:spacing w:before="96" w:line="180" w:lineRule="auto"/>
              <w:rPr/>
            </w:pPr>
            <w:r>
              <w:rPr>
                <w:spacing w:val="17"/>
                <w:w w:val="114"/>
              </w:rPr>
              <w:t>&lt;4</w:t>
            </w:r>
            <w:r>
              <w:rPr>
                <w:spacing w:val="17"/>
                <w:w w:val="114"/>
                <w:position w:val="1"/>
              </w:rPr>
              <w:t>块</w:t>
            </w:r>
          </w:p>
        </w:tc>
        <w:tc>
          <w:tcPr>
            <w:tcW w:w="1827" w:type="dxa"/>
            <w:vAlign w:val="top"/>
            <w:tcBorders>
              <w:right w:val="single" w:color="231F20" w:sz="6" w:space="0"/>
            </w:tcBorders>
          </w:tcPr>
          <w:p>
            <w:pPr>
              <w:pStyle w:val="TableText"/>
              <w:ind w:left="654"/>
              <w:spacing w:before="93" w:line="184" w:lineRule="auto"/>
              <w:rPr/>
            </w:pPr>
            <w:r>
              <w:rPr>
                <w:spacing w:val="14"/>
              </w:rPr>
              <w:t>不合格</w:t>
            </w:r>
          </w:p>
        </w:tc>
      </w:tr>
      <w:tr>
        <w:trPr>
          <w:trHeight w:val="355" w:hRule="atLeast"/>
        </w:trPr>
        <w:tc>
          <w:tcPr>
            <w:tcW w:w="1885" w:type="dxa"/>
            <w:vAlign w:val="top"/>
            <w:vMerge w:val="continue"/>
            <w:tcBorders>
              <w:left w:val="single" w:color="231F20" w:sz="6" w:space="0"/>
              <w:top w:val="nil"/>
              <w:bottom w:val="nil"/>
            </w:tcBorders>
          </w:tcPr>
          <w:p>
            <w:pPr>
              <w:rPr>
                <w:rFonts w:ascii="Arial"/>
                <w:sz w:val="21"/>
              </w:rPr>
            </w:pPr>
            <w:r/>
          </w:p>
        </w:tc>
        <w:tc>
          <w:tcPr>
            <w:tcW w:w="1802" w:type="dxa"/>
            <w:vAlign w:val="top"/>
            <w:vMerge w:val="restart"/>
            <w:tcBorders>
              <w:bottom w:val="nil"/>
            </w:tcBorders>
          </w:tcPr>
          <w:p>
            <w:pPr>
              <w:pStyle w:val="TableText"/>
              <w:ind w:left="663"/>
              <w:spacing w:before="275" w:line="181" w:lineRule="auto"/>
              <w:rPr/>
            </w:pPr>
            <w:r>
              <w:rPr>
                <w:spacing w:val="4"/>
              </w:rPr>
              <w:t>Ⅱ-2</w:t>
            </w:r>
            <w:r>
              <w:rPr>
                <w:spacing w:val="4"/>
                <w:position w:val="1"/>
              </w:rPr>
              <w:t>类</w:t>
            </w:r>
          </w:p>
        </w:tc>
        <w:tc>
          <w:tcPr>
            <w:tcW w:w="1802" w:type="dxa"/>
            <w:vAlign w:val="top"/>
            <w:vMerge w:val="restart"/>
            <w:tcBorders>
              <w:bottom w:val="nil"/>
            </w:tcBorders>
          </w:tcPr>
          <w:p>
            <w:pPr>
              <w:pStyle w:val="TableText"/>
              <w:ind w:left="752"/>
              <w:spacing w:before="277" w:line="180" w:lineRule="auto"/>
              <w:rPr/>
            </w:pPr>
            <w:r>
              <w:rPr>
                <w:spacing w:val="20"/>
                <w:position w:val="-1"/>
              </w:rPr>
              <w:t>4</w:t>
            </w:r>
            <w:r>
              <w:rPr>
                <w:spacing w:val="20"/>
              </w:rPr>
              <w:t>块</w:t>
            </w:r>
          </w:p>
        </w:tc>
        <w:tc>
          <w:tcPr>
            <w:tcW w:w="1982" w:type="dxa"/>
            <w:vAlign w:val="top"/>
          </w:tcPr>
          <w:p>
            <w:pPr>
              <w:pStyle w:val="TableText"/>
              <w:ind w:left="844"/>
              <w:spacing w:before="97" w:line="180" w:lineRule="auto"/>
              <w:rPr/>
            </w:pPr>
            <w:r>
              <w:rPr>
                <w:spacing w:val="20"/>
                <w:position w:val="-1"/>
              </w:rPr>
              <w:t>4</w:t>
            </w:r>
            <w:r>
              <w:rPr>
                <w:spacing w:val="20"/>
              </w:rPr>
              <w:t>块</w:t>
            </w:r>
          </w:p>
        </w:tc>
        <w:tc>
          <w:tcPr>
            <w:tcW w:w="1827" w:type="dxa"/>
            <w:vAlign w:val="top"/>
            <w:tcBorders>
              <w:right w:val="single" w:color="231F20" w:sz="6" w:space="0"/>
            </w:tcBorders>
          </w:tcPr>
          <w:p>
            <w:pPr>
              <w:pStyle w:val="TableText"/>
              <w:ind w:left="742"/>
              <w:spacing w:before="94" w:line="184" w:lineRule="auto"/>
              <w:rPr/>
            </w:pPr>
            <w:r>
              <w:rPr>
                <w:spacing w:val="11"/>
              </w:rPr>
              <w:t>合格</w:t>
            </w:r>
          </w:p>
        </w:tc>
      </w:tr>
      <w:tr>
        <w:trPr>
          <w:trHeight w:val="355" w:hRule="atLeast"/>
        </w:trPr>
        <w:tc>
          <w:tcPr>
            <w:tcW w:w="1885" w:type="dxa"/>
            <w:vAlign w:val="top"/>
            <w:vMerge w:val="continue"/>
            <w:tcBorders>
              <w:left w:val="single" w:color="231F20" w:sz="6" w:space="0"/>
              <w:top w:val="nil"/>
              <w:bottom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982" w:type="dxa"/>
            <w:vAlign w:val="top"/>
          </w:tcPr>
          <w:p>
            <w:pPr>
              <w:pStyle w:val="TableText"/>
              <w:ind w:left="755"/>
              <w:spacing w:before="98" w:line="180" w:lineRule="auto"/>
              <w:rPr/>
            </w:pPr>
            <w:r>
              <w:rPr>
                <w:spacing w:val="17"/>
                <w:w w:val="114"/>
              </w:rPr>
              <w:t>&lt;4</w:t>
            </w:r>
            <w:r>
              <w:rPr>
                <w:spacing w:val="17"/>
                <w:w w:val="114"/>
                <w:position w:val="1"/>
              </w:rPr>
              <w:t>块</w:t>
            </w:r>
          </w:p>
        </w:tc>
        <w:tc>
          <w:tcPr>
            <w:tcW w:w="1827" w:type="dxa"/>
            <w:vAlign w:val="top"/>
            <w:tcBorders>
              <w:right w:val="single" w:color="231F20" w:sz="6" w:space="0"/>
            </w:tcBorders>
          </w:tcPr>
          <w:p>
            <w:pPr>
              <w:pStyle w:val="TableText"/>
              <w:ind w:left="654"/>
              <w:spacing w:before="95" w:line="184" w:lineRule="auto"/>
              <w:rPr/>
            </w:pPr>
            <w:r>
              <w:rPr>
                <w:spacing w:val="14"/>
              </w:rPr>
              <w:t>不合格</w:t>
            </w:r>
          </w:p>
        </w:tc>
      </w:tr>
      <w:tr>
        <w:trPr>
          <w:trHeight w:val="355" w:hRule="atLeast"/>
        </w:trPr>
        <w:tc>
          <w:tcPr>
            <w:tcW w:w="1885" w:type="dxa"/>
            <w:vAlign w:val="top"/>
            <w:vMerge w:val="continue"/>
            <w:tcBorders>
              <w:left w:val="single" w:color="231F20" w:sz="6" w:space="0"/>
              <w:top w:val="nil"/>
              <w:bottom w:val="nil"/>
            </w:tcBorders>
          </w:tcPr>
          <w:p>
            <w:pPr>
              <w:rPr>
                <w:rFonts w:ascii="Arial"/>
                <w:sz w:val="21"/>
              </w:rPr>
            </w:pPr>
            <w:r/>
          </w:p>
        </w:tc>
        <w:tc>
          <w:tcPr>
            <w:tcW w:w="1802" w:type="dxa"/>
            <w:vAlign w:val="top"/>
            <w:vMerge w:val="restart"/>
            <w:tcBorders>
              <w:bottom w:val="nil"/>
            </w:tcBorders>
          </w:tcPr>
          <w:p>
            <w:pPr>
              <w:pStyle w:val="TableText"/>
              <w:ind w:left="750"/>
              <w:spacing w:before="277" w:line="181" w:lineRule="auto"/>
              <w:rPr/>
            </w:pPr>
            <w:r>
              <w:rPr>
                <w:spacing w:val="-2"/>
              </w:rPr>
              <w:t>Ⅲ类</w:t>
            </w:r>
          </w:p>
        </w:tc>
        <w:tc>
          <w:tcPr>
            <w:tcW w:w="1802" w:type="dxa"/>
            <w:vAlign w:val="top"/>
            <w:vMerge w:val="restart"/>
            <w:tcBorders>
              <w:bottom w:val="nil"/>
            </w:tcBorders>
          </w:tcPr>
          <w:p>
            <w:pPr>
              <w:pStyle w:val="TableText"/>
              <w:ind w:left="752"/>
              <w:spacing w:before="279" w:line="180" w:lineRule="auto"/>
              <w:rPr/>
            </w:pPr>
            <w:r>
              <w:rPr>
                <w:spacing w:val="20"/>
                <w:position w:val="-1"/>
              </w:rPr>
              <w:t>4</w:t>
            </w:r>
            <w:r>
              <w:rPr>
                <w:spacing w:val="20"/>
              </w:rPr>
              <w:t>块</w:t>
            </w:r>
          </w:p>
        </w:tc>
        <w:tc>
          <w:tcPr>
            <w:tcW w:w="1982" w:type="dxa"/>
            <w:vAlign w:val="top"/>
          </w:tcPr>
          <w:p>
            <w:pPr>
              <w:pStyle w:val="TableText"/>
              <w:ind w:left="844"/>
              <w:spacing w:before="98" w:line="180" w:lineRule="auto"/>
              <w:rPr/>
            </w:pPr>
            <w:r>
              <w:rPr>
                <w:spacing w:val="20"/>
                <w:position w:val="-1"/>
              </w:rPr>
              <w:t>4</w:t>
            </w:r>
            <w:r>
              <w:rPr>
                <w:spacing w:val="20"/>
              </w:rPr>
              <w:t>块</w:t>
            </w:r>
          </w:p>
        </w:tc>
        <w:tc>
          <w:tcPr>
            <w:tcW w:w="1827" w:type="dxa"/>
            <w:vAlign w:val="top"/>
            <w:tcBorders>
              <w:right w:val="single" w:color="231F20" w:sz="6" w:space="0"/>
            </w:tcBorders>
          </w:tcPr>
          <w:p>
            <w:pPr>
              <w:pStyle w:val="TableText"/>
              <w:ind w:left="742"/>
              <w:spacing w:before="96" w:line="184" w:lineRule="auto"/>
              <w:rPr/>
            </w:pPr>
            <w:r>
              <w:rPr>
                <w:spacing w:val="11"/>
              </w:rPr>
              <w:t>合格</w:t>
            </w:r>
          </w:p>
        </w:tc>
      </w:tr>
      <w:tr>
        <w:trPr>
          <w:trHeight w:val="354" w:hRule="atLeast"/>
        </w:trPr>
        <w:tc>
          <w:tcPr>
            <w:tcW w:w="1885" w:type="dxa"/>
            <w:vAlign w:val="top"/>
            <w:vMerge w:val="continue"/>
            <w:tcBorders>
              <w:left w:val="single" w:color="231F20" w:sz="6" w:space="0"/>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982" w:type="dxa"/>
            <w:vAlign w:val="top"/>
          </w:tcPr>
          <w:p>
            <w:pPr>
              <w:pStyle w:val="TableText"/>
              <w:ind w:left="755"/>
              <w:spacing w:before="99" w:line="180" w:lineRule="auto"/>
              <w:rPr/>
            </w:pPr>
            <w:r>
              <w:rPr>
                <w:spacing w:val="17"/>
                <w:w w:val="114"/>
              </w:rPr>
              <w:t>&lt;4</w:t>
            </w:r>
            <w:r>
              <w:rPr>
                <w:spacing w:val="17"/>
                <w:w w:val="114"/>
                <w:position w:val="1"/>
              </w:rPr>
              <w:t>块</w:t>
            </w:r>
          </w:p>
        </w:tc>
        <w:tc>
          <w:tcPr>
            <w:tcW w:w="1827" w:type="dxa"/>
            <w:vAlign w:val="top"/>
            <w:tcBorders>
              <w:right w:val="single" w:color="231F20" w:sz="6" w:space="0"/>
            </w:tcBorders>
          </w:tcPr>
          <w:p>
            <w:pPr>
              <w:pStyle w:val="TableText"/>
              <w:ind w:left="654"/>
              <w:spacing w:before="97" w:line="184" w:lineRule="auto"/>
              <w:rPr/>
            </w:pPr>
            <w:r>
              <w:rPr>
                <w:spacing w:val="14"/>
              </w:rPr>
              <w:t>不合格</w:t>
            </w:r>
          </w:p>
        </w:tc>
      </w:tr>
      <w:tr>
        <w:trPr>
          <w:trHeight w:val="355" w:hRule="atLeast"/>
        </w:trPr>
        <w:tc>
          <w:tcPr>
            <w:tcW w:w="1885" w:type="dxa"/>
            <w:vAlign w:val="top"/>
            <w:vMerge w:val="restart"/>
            <w:tcBorders>
              <w:left w:val="single" w:color="231F20" w:sz="6" w:space="0"/>
              <w:bottom w:val="nil"/>
            </w:tcBorders>
          </w:tcPr>
          <w:p>
            <w:pPr>
              <w:spacing w:line="309" w:lineRule="auto"/>
              <w:rPr>
                <w:rFonts w:ascii="Arial"/>
                <w:sz w:val="21"/>
              </w:rPr>
            </w:pPr>
            <w:r/>
          </w:p>
          <w:p>
            <w:pPr>
              <w:spacing w:line="309" w:lineRule="auto"/>
              <w:rPr>
                <w:rFonts w:ascii="Arial"/>
                <w:sz w:val="21"/>
              </w:rPr>
            </w:pPr>
            <w:r/>
          </w:p>
          <w:p>
            <w:pPr>
              <w:spacing w:line="309" w:lineRule="auto"/>
              <w:rPr>
                <w:rFonts w:ascii="Arial"/>
                <w:sz w:val="21"/>
              </w:rPr>
            </w:pPr>
            <w:r/>
          </w:p>
          <w:p>
            <w:pPr>
              <w:pStyle w:val="TableText"/>
              <w:ind w:left="260"/>
              <w:spacing w:before="69" w:line="183" w:lineRule="auto"/>
              <w:rPr/>
            </w:pPr>
            <w:r>
              <w:rPr>
                <w:spacing w:val="18"/>
              </w:rPr>
              <w:t>未明示冲击类别时</w:t>
            </w:r>
          </w:p>
        </w:tc>
        <w:tc>
          <w:tcPr>
            <w:tcW w:w="1802" w:type="dxa"/>
            <w:vAlign w:val="top"/>
            <w:vMerge w:val="restart"/>
            <w:tcBorders>
              <w:bottom w:val="nil"/>
            </w:tcBorders>
          </w:tcPr>
          <w:p>
            <w:pPr>
              <w:pStyle w:val="TableText"/>
              <w:ind w:left="130"/>
              <w:spacing w:before="279" w:line="183" w:lineRule="auto"/>
              <w:rPr/>
            </w:pPr>
            <w:r>
              <w:rPr>
                <w:spacing w:val="9"/>
              </w:rPr>
              <w:t>冲击高度为</w:t>
            </w:r>
            <w:r>
              <w:rPr>
                <w:spacing w:val="24"/>
                <w:w w:val="102"/>
              </w:rPr>
              <w:t xml:space="preserve"> </w:t>
            </w:r>
            <w:r>
              <w:rPr>
                <w:spacing w:val="9"/>
                <w:position w:val="-1"/>
              </w:rPr>
              <w:t>300</w:t>
            </w:r>
            <w:r>
              <w:rPr>
                <w:spacing w:val="-9"/>
                <w:position w:val="-1"/>
              </w:rPr>
              <w:t xml:space="preserve"> </w:t>
            </w:r>
            <w:r>
              <w:rPr>
                <w:position w:val="-1"/>
              </w:rPr>
              <w:t>mm</w:t>
            </w:r>
          </w:p>
        </w:tc>
        <w:tc>
          <w:tcPr>
            <w:tcW w:w="1802" w:type="dxa"/>
            <w:vAlign w:val="top"/>
            <w:vMerge w:val="restart"/>
            <w:tcBorders>
              <w:bottom w:val="nil"/>
            </w:tcBorders>
          </w:tcPr>
          <w:p>
            <w:pPr>
              <w:spacing w:line="309" w:lineRule="auto"/>
              <w:rPr>
                <w:rFonts w:ascii="Arial"/>
                <w:sz w:val="21"/>
              </w:rPr>
            </w:pPr>
            <w:r/>
          </w:p>
          <w:p>
            <w:pPr>
              <w:spacing w:line="310" w:lineRule="auto"/>
              <w:rPr>
                <w:rFonts w:ascii="Arial"/>
                <w:sz w:val="21"/>
              </w:rPr>
            </w:pPr>
            <w:r/>
          </w:p>
          <w:p>
            <w:pPr>
              <w:spacing w:line="310" w:lineRule="auto"/>
              <w:rPr>
                <w:rFonts w:ascii="Arial"/>
                <w:sz w:val="21"/>
              </w:rPr>
            </w:pPr>
            <w:r/>
          </w:p>
          <w:p>
            <w:pPr>
              <w:pStyle w:val="TableText"/>
              <w:ind w:left="552"/>
              <w:spacing w:before="69" w:line="180" w:lineRule="auto"/>
              <w:rPr/>
            </w:pPr>
            <w:r>
              <w:rPr>
                <w:spacing w:val="14"/>
              </w:rPr>
              <w:t>至少</w:t>
            </w:r>
            <w:r>
              <w:rPr>
                <w:spacing w:val="19"/>
              </w:rPr>
              <w:t xml:space="preserve"> </w:t>
            </w:r>
            <w:r>
              <w:rPr>
                <w:spacing w:val="14"/>
                <w:position w:val="-1"/>
              </w:rPr>
              <w:t>4</w:t>
            </w:r>
            <w:r>
              <w:rPr>
                <w:spacing w:val="14"/>
              </w:rPr>
              <w:t>块</w:t>
            </w:r>
          </w:p>
        </w:tc>
        <w:tc>
          <w:tcPr>
            <w:tcW w:w="1982" w:type="dxa"/>
            <w:vAlign w:val="top"/>
          </w:tcPr>
          <w:p>
            <w:pPr>
              <w:pStyle w:val="TableText"/>
              <w:ind w:left="844"/>
              <w:spacing w:before="101" w:line="180" w:lineRule="auto"/>
              <w:rPr/>
            </w:pPr>
            <w:r>
              <w:rPr>
                <w:spacing w:val="20"/>
                <w:position w:val="-1"/>
              </w:rPr>
              <w:t>4</w:t>
            </w:r>
            <w:r>
              <w:rPr>
                <w:spacing w:val="20"/>
              </w:rPr>
              <w:t>块</w:t>
            </w:r>
          </w:p>
        </w:tc>
        <w:tc>
          <w:tcPr>
            <w:tcW w:w="1827" w:type="dxa"/>
            <w:vAlign w:val="top"/>
            <w:tcBorders>
              <w:right w:val="single" w:color="231F20" w:sz="6" w:space="0"/>
            </w:tcBorders>
          </w:tcPr>
          <w:p>
            <w:pPr>
              <w:pStyle w:val="TableText"/>
              <w:ind w:left="562"/>
              <w:spacing w:before="98" w:line="184" w:lineRule="auto"/>
              <w:rPr/>
            </w:pPr>
            <w:r>
              <w:rPr>
                <w:spacing w:val="3"/>
              </w:rPr>
              <w:t>符合 Ⅲ类</w:t>
            </w:r>
          </w:p>
        </w:tc>
      </w:tr>
      <w:tr>
        <w:trPr>
          <w:trHeight w:val="355" w:hRule="atLeast"/>
        </w:trPr>
        <w:tc>
          <w:tcPr>
            <w:tcW w:w="1885" w:type="dxa"/>
            <w:vAlign w:val="top"/>
            <w:vMerge w:val="continue"/>
            <w:tcBorders>
              <w:left w:val="single" w:color="231F20" w:sz="6" w:space="0"/>
              <w:bottom w:val="nil"/>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802" w:type="dxa"/>
            <w:vAlign w:val="top"/>
            <w:vMerge w:val="continue"/>
            <w:tcBorders>
              <w:bottom w:val="nil"/>
              <w:top w:val="nil"/>
            </w:tcBorders>
          </w:tcPr>
          <w:p>
            <w:pPr>
              <w:rPr>
                <w:rFonts w:ascii="Arial"/>
                <w:sz w:val="21"/>
              </w:rPr>
            </w:pPr>
            <w:r/>
          </w:p>
        </w:tc>
        <w:tc>
          <w:tcPr>
            <w:tcW w:w="1982" w:type="dxa"/>
            <w:vAlign w:val="top"/>
          </w:tcPr>
          <w:p>
            <w:pPr>
              <w:pStyle w:val="TableText"/>
              <w:ind w:left="755"/>
              <w:spacing w:before="102" w:line="180" w:lineRule="auto"/>
              <w:rPr/>
            </w:pPr>
            <w:r>
              <w:rPr>
                <w:spacing w:val="17"/>
                <w:w w:val="114"/>
              </w:rPr>
              <w:t>&lt;4</w:t>
            </w:r>
            <w:r>
              <w:rPr>
                <w:spacing w:val="17"/>
                <w:w w:val="114"/>
                <w:position w:val="1"/>
              </w:rPr>
              <w:t>块</w:t>
            </w:r>
          </w:p>
        </w:tc>
        <w:tc>
          <w:tcPr>
            <w:tcW w:w="1827" w:type="dxa"/>
            <w:vAlign w:val="top"/>
            <w:tcBorders>
              <w:right w:val="single" w:color="231F20" w:sz="6" w:space="0"/>
            </w:tcBorders>
          </w:tcPr>
          <w:p>
            <w:pPr>
              <w:pStyle w:val="TableText"/>
              <w:ind w:left="654"/>
              <w:spacing w:before="100" w:line="184" w:lineRule="auto"/>
              <w:rPr/>
            </w:pPr>
            <w:r>
              <w:rPr>
                <w:spacing w:val="14"/>
              </w:rPr>
              <w:t>不合格</w:t>
            </w:r>
          </w:p>
        </w:tc>
      </w:tr>
      <w:tr>
        <w:trPr>
          <w:trHeight w:val="355" w:hRule="atLeast"/>
        </w:trPr>
        <w:tc>
          <w:tcPr>
            <w:tcW w:w="1885" w:type="dxa"/>
            <w:vAlign w:val="top"/>
            <w:vMerge w:val="continue"/>
            <w:tcBorders>
              <w:left w:val="single" w:color="231F20" w:sz="6" w:space="0"/>
              <w:bottom w:val="nil"/>
              <w:top w:val="nil"/>
            </w:tcBorders>
          </w:tcPr>
          <w:p>
            <w:pPr>
              <w:rPr>
                <w:rFonts w:ascii="Arial"/>
                <w:sz w:val="21"/>
              </w:rPr>
            </w:pPr>
            <w:r/>
          </w:p>
        </w:tc>
        <w:tc>
          <w:tcPr>
            <w:tcW w:w="1802" w:type="dxa"/>
            <w:vAlign w:val="top"/>
            <w:vMerge w:val="restart"/>
            <w:tcBorders>
              <w:bottom w:val="nil"/>
            </w:tcBorders>
          </w:tcPr>
          <w:p>
            <w:pPr>
              <w:pStyle w:val="TableText"/>
              <w:ind w:left="130"/>
              <w:spacing w:before="281" w:line="183" w:lineRule="auto"/>
              <w:rPr/>
            </w:pPr>
            <w:r>
              <w:rPr>
                <w:spacing w:val="9"/>
              </w:rPr>
              <w:t>冲击高度为</w:t>
            </w:r>
            <w:r>
              <w:rPr>
                <w:spacing w:val="24"/>
                <w:w w:val="102"/>
              </w:rPr>
              <w:t xml:space="preserve"> </w:t>
            </w:r>
            <w:r>
              <w:rPr>
                <w:spacing w:val="9"/>
                <w:position w:val="-1"/>
              </w:rPr>
              <w:t>750</w:t>
            </w:r>
            <w:r>
              <w:rPr>
                <w:spacing w:val="-9"/>
                <w:position w:val="-1"/>
              </w:rPr>
              <w:t xml:space="preserve"> </w:t>
            </w:r>
            <w:r>
              <w:rPr>
                <w:position w:val="-1"/>
              </w:rPr>
              <w:t>mm</w:t>
            </w:r>
          </w:p>
        </w:tc>
        <w:tc>
          <w:tcPr>
            <w:tcW w:w="1802" w:type="dxa"/>
            <w:vAlign w:val="top"/>
            <w:vMerge w:val="continue"/>
            <w:tcBorders>
              <w:bottom w:val="nil"/>
              <w:top w:val="nil"/>
            </w:tcBorders>
          </w:tcPr>
          <w:p>
            <w:pPr>
              <w:rPr>
                <w:rFonts w:ascii="Arial"/>
                <w:sz w:val="21"/>
              </w:rPr>
            </w:pPr>
            <w:r/>
          </w:p>
        </w:tc>
        <w:tc>
          <w:tcPr>
            <w:tcW w:w="1982" w:type="dxa"/>
            <w:vAlign w:val="top"/>
          </w:tcPr>
          <w:p>
            <w:pPr>
              <w:pStyle w:val="TableText"/>
              <w:ind w:left="844"/>
              <w:spacing w:before="103" w:line="180" w:lineRule="auto"/>
              <w:rPr/>
            </w:pPr>
            <w:r>
              <w:rPr>
                <w:spacing w:val="20"/>
                <w:position w:val="-1"/>
              </w:rPr>
              <w:t>4</w:t>
            </w:r>
            <w:r>
              <w:rPr>
                <w:spacing w:val="20"/>
              </w:rPr>
              <w:t>块</w:t>
            </w:r>
          </w:p>
        </w:tc>
        <w:tc>
          <w:tcPr>
            <w:tcW w:w="1827" w:type="dxa"/>
            <w:vAlign w:val="top"/>
            <w:tcBorders>
              <w:right w:val="single" w:color="231F20" w:sz="6" w:space="0"/>
            </w:tcBorders>
          </w:tcPr>
          <w:p>
            <w:pPr>
              <w:pStyle w:val="TableText"/>
              <w:ind w:left="465"/>
              <w:spacing w:before="100" w:line="184" w:lineRule="auto"/>
              <w:rPr/>
            </w:pPr>
            <w:r>
              <w:rPr>
                <w:spacing w:val="6"/>
              </w:rPr>
              <w:t>符合 </w:t>
            </w:r>
            <w:r>
              <w:rPr>
                <w:spacing w:val="6"/>
                <w:position w:val="-1"/>
              </w:rPr>
              <w:t>Ⅱ-2</w:t>
            </w:r>
            <w:r>
              <w:rPr>
                <w:spacing w:val="6"/>
              </w:rPr>
              <w:t>类</w:t>
            </w:r>
          </w:p>
        </w:tc>
      </w:tr>
      <w:tr>
        <w:trPr>
          <w:trHeight w:val="355" w:hRule="atLeast"/>
        </w:trPr>
        <w:tc>
          <w:tcPr>
            <w:tcW w:w="1885" w:type="dxa"/>
            <w:vAlign w:val="top"/>
            <w:vMerge w:val="continue"/>
            <w:tcBorders>
              <w:left w:val="single" w:color="231F20" w:sz="6" w:space="0"/>
              <w:bottom w:val="nil"/>
              <w:top w:val="nil"/>
            </w:tcBorders>
          </w:tcPr>
          <w:p>
            <w:pPr>
              <w:rPr>
                <w:rFonts w:ascii="Arial"/>
                <w:sz w:val="21"/>
              </w:rPr>
            </w:pPr>
            <w:r/>
          </w:p>
        </w:tc>
        <w:tc>
          <w:tcPr>
            <w:tcW w:w="1802" w:type="dxa"/>
            <w:vAlign w:val="top"/>
            <w:vMerge w:val="continue"/>
            <w:tcBorders>
              <w:top w:val="nil"/>
            </w:tcBorders>
          </w:tcPr>
          <w:p>
            <w:pPr>
              <w:rPr>
                <w:rFonts w:ascii="Arial"/>
                <w:sz w:val="21"/>
              </w:rPr>
            </w:pPr>
            <w:r/>
          </w:p>
        </w:tc>
        <w:tc>
          <w:tcPr>
            <w:tcW w:w="1802" w:type="dxa"/>
            <w:vAlign w:val="top"/>
            <w:vMerge w:val="continue"/>
            <w:tcBorders>
              <w:bottom w:val="nil"/>
              <w:top w:val="nil"/>
            </w:tcBorders>
          </w:tcPr>
          <w:p>
            <w:pPr>
              <w:rPr>
                <w:rFonts w:ascii="Arial"/>
                <w:sz w:val="21"/>
              </w:rPr>
            </w:pPr>
            <w:r/>
          </w:p>
        </w:tc>
        <w:tc>
          <w:tcPr>
            <w:tcW w:w="1982" w:type="dxa"/>
            <w:vAlign w:val="top"/>
          </w:tcPr>
          <w:p>
            <w:pPr>
              <w:pStyle w:val="TableText"/>
              <w:ind w:left="755"/>
              <w:spacing w:before="104" w:line="180" w:lineRule="auto"/>
              <w:rPr/>
            </w:pPr>
            <w:r>
              <w:rPr>
                <w:spacing w:val="17"/>
                <w:w w:val="114"/>
              </w:rPr>
              <w:t>&lt;4</w:t>
            </w:r>
            <w:r>
              <w:rPr>
                <w:spacing w:val="17"/>
                <w:w w:val="114"/>
                <w:position w:val="1"/>
              </w:rPr>
              <w:t>块</w:t>
            </w:r>
          </w:p>
        </w:tc>
        <w:tc>
          <w:tcPr>
            <w:tcW w:w="1827" w:type="dxa"/>
            <w:vAlign w:val="top"/>
            <w:tcBorders>
              <w:right w:val="single" w:color="231F20" w:sz="6" w:space="0"/>
            </w:tcBorders>
          </w:tcPr>
          <w:p>
            <w:pPr>
              <w:pStyle w:val="TableText"/>
              <w:ind w:left="562"/>
              <w:spacing w:before="101" w:line="184" w:lineRule="auto"/>
              <w:rPr/>
            </w:pPr>
            <w:r>
              <w:rPr>
                <w:spacing w:val="3"/>
              </w:rPr>
              <w:t>符合 Ⅲ类</w:t>
            </w:r>
          </w:p>
        </w:tc>
      </w:tr>
      <w:tr>
        <w:trPr>
          <w:trHeight w:val="355" w:hRule="atLeast"/>
        </w:trPr>
        <w:tc>
          <w:tcPr>
            <w:tcW w:w="1885" w:type="dxa"/>
            <w:vAlign w:val="top"/>
            <w:vMerge w:val="continue"/>
            <w:tcBorders>
              <w:left w:val="single" w:color="231F20" w:sz="6" w:space="0"/>
              <w:bottom w:val="nil"/>
              <w:top w:val="nil"/>
            </w:tcBorders>
          </w:tcPr>
          <w:p>
            <w:pPr>
              <w:rPr>
                <w:rFonts w:ascii="Arial"/>
                <w:sz w:val="21"/>
              </w:rPr>
            </w:pPr>
            <w:r/>
          </w:p>
        </w:tc>
        <w:tc>
          <w:tcPr>
            <w:tcW w:w="1802" w:type="dxa"/>
            <w:vAlign w:val="top"/>
            <w:vMerge w:val="restart"/>
            <w:tcBorders>
              <w:bottom w:val="nil"/>
            </w:tcBorders>
          </w:tcPr>
          <w:p>
            <w:pPr>
              <w:pStyle w:val="TableText"/>
              <w:ind w:left="56"/>
              <w:spacing w:before="283" w:line="183" w:lineRule="auto"/>
              <w:rPr/>
            </w:pPr>
            <w:r>
              <w:rPr>
                <w:spacing w:val="10"/>
              </w:rPr>
              <w:t>冲击高度为</w:t>
            </w:r>
            <w:r>
              <w:rPr>
                <w:spacing w:val="26"/>
              </w:rPr>
              <w:t xml:space="preserve"> </w:t>
            </w:r>
            <w:r>
              <w:rPr>
                <w:spacing w:val="10"/>
                <w:position w:val="-1"/>
              </w:rPr>
              <w:t>1</w:t>
            </w:r>
            <w:r>
              <w:rPr>
                <w:spacing w:val="-11"/>
                <w:position w:val="-1"/>
              </w:rPr>
              <w:t xml:space="preserve"> </w:t>
            </w:r>
            <w:r>
              <w:rPr>
                <w:spacing w:val="10"/>
                <w:position w:val="-1"/>
              </w:rPr>
              <w:t>200</w:t>
            </w:r>
            <w:r>
              <w:rPr>
                <w:spacing w:val="-9"/>
                <w:position w:val="-1"/>
              </w:rPr>
              <w:t xml:space="preserve"> </w:t>
            </w:r>
            <w:r>
              <w:rPr>
                <w:position w:val="-1"/>
              </w:rPr>
              <w:t>mm</w:t>
            </w:r>
          </w:p>
        </w:tc>
        <w:tc>
          <w:tcPr>
            <w:tcW w:w="1802" w:type="dxa"/>
            <w:vAlign w:val="top"/>
            <w:vMerge w:val="continue"/>
            <w:tcBorders>
              <w:bottom w:val="nil"/>
              <w:top w:val="nil"/>
            </w:tcBorders>
          </w:tcPr>
          <w:p>
            <w:pPr>
              <w:rPr>
                <w:rFonts w:ascii="Arial"/>
                <w:sz w:val="21"/>
              </w:rPr>
            </w:pPr>
            <w:r/>
          </w:p>
        </w:tc>
        <w:tc>
          <w:tcPr>
            <w:tcW w:w="1982" w:type="dxa"/>
            <w:vAlign w:val="top"/>
          </w:tcPr>
          <w:p>
            <w:pPr>
              <w:pStyle w:val="TableText"/>
              <w:ind w:left="844"/>
              <w:spacing w:before="105" w:line="180" w:lineRule="auto"/>
              <w:rPr/>
            </w:pPr>
            <w:r>
              <w:rPr>
                <w:spacing w:val="20"/>
                <w:position w:val="-1"/>
              </w:rPr>
              <w:t>4</w:t>
            </w:r>
            <w:r>
              <w:rPr>
                <w:spacing w:val="20"/>
              </w:rPr>
              <w:t>块</w:t>
            </w:r>
          </w:p>
        </w:tc>
        <w:tc>
          <w:tcPr>
            <w:tcW w:w="1827" w:type="dxa"/>
            <w:vAlign w:val="top"/>
            <w:tcBorders>
              <w:right w:val="single" w:color="231F20" w:sz="6" w:space="0"/>
            </w:tcBorders>
          </w:tcPr>
          <w:p>
            <w:pPr>
              <w:pStyle w:val="TableText"/>
              <w:ind w:left="465"/>
              <w:spacing w:before="102" w:line="184" w:lineRule="auto"/>
              <w:rPr/>
            </w:pPr>
            <w:r>
              <w:rPr>
                <w:spacing w:val="6"/>
              </w:rPr>
              <w:t>符合 </w:t>
            </w:r>
            <w:r>
              <w:rPr>
                <w:spacing w:val="6"/>
                <w:position w:val="-1"/>
              </w:rPr>
              <w:t>Ⅱ-1</w:t>
            </w:r>
            <w:r>
              <w:rPr>
                <w:spacing w:val="6"/>
              </w:rPr>
              <w:t>类</w:t>
            </w:r>
          </w:p>
        </w:tc>
      </w:tr>
      <w:tr>
        <w:trPr>
          <w:trHeight w:val="362" w:hRule="atLeast"/>
        </w:trPr>
        <w:tc>
          <w:tcPr>
            <w:tcW w:w="1885" w:type="dxa"/>
            <w:vAlign w:val="top"/>
            <w:vMerge w:val="continue"/>
            <w:tcBorders>
              <w:left w:val="single" w:color="231F20" w:sz="6" w:space="0"/>
              <w:bottom w:val="single" w:color="231F20" w:sz="6" w:space="0"/>
              <w:top w:val="nil"/>
            </w:tcBorders>
          </w:tcPr>
          <w:p>
            <w:pPr>
              <w:rPr>
                <w:rFonts w:ascii="Arial"/>
                <w:sz w:val="21"/>
              </w:rPr>
            </w:pPr>
            <w:r/>
          </w:p>
        </w:tc>
        <w:tc>
          <w:tcPr>
            <w:tcW w:w="1802" w:type="dxa"/>
            <w:vAlign w:val="top"/>
            <w:vMerge w:val="continue"/>
            <w:tcBorders>
              <w:bottom w:val="single" w:color="231F20" w:sz="6" w:space="0"/>
              <w:top w:val="nil"/>
            </w:tcBorders>
          </w:tcPr>
          <w:p>
            <w:pPr>
              <w:rPr>
                <w:rFonts w:ascii="Arial"/>
                <w:sz w:val="21"/>
              </w:rPr>
            </w:pPr>
            <w:r/>
          </w:p>
        </w:tc>
        <w:tc>
          <w:tcPr>
            <w:tcW w:w="1802" w:type="dxa"/>
            <w:vAlign w:val="top"/>
            <w:vMerge w:val="continue"/>
            <w:tcBorders>
              <w:bottom w:val="single" w:color="231F20" w:sz="6" w:space="0"/>
              <w:top w:val="nil"/>
            </w:tcBorders>
          </w:tcPr>
          <w:p>
            <w:pPr>
              <w:rPr>
                <w:rFonts w:ascii="Arial"/>
                <w:sz w:val="21"/>
              </w:rPr>
            </w:pPr>
            <w:r/>
          </w:p>
        </w:tc>
        <w:tc>
          <w:tcPr>
            <w:tcW w:w="1982" w:type="dxa"/>
            <w:vAlign w:val="top"/>
            <w:tcBorders>
              <w:bottom w:val="single" w:color="231F20" w:sz="6" w:space="0"/>
            </w:tcBorders>
          </w:tcPr>
          <w:p>
            <w:pPr>
              <w:pStyle w:val="TableText"/>
              <w:ind w:left="755"/>
              <w:spacing w:before="106" w:line="180" w:lineRule="auto"/>
              <w:rPr/>
            </w:pPr>
            <w:r>
              <w:rPr>
                <w:spacing w:val="17"/>
                <w:w w:val="114"/>
              </w:rPr>
              <w:t>&lt;4</w:t>
            </w:r>
            <w:r>
              <w:rPr>
                <w:spacing w:val="17"/>
                <w:w w:val="114"/>
                <w:position w:val="1"/>
              </w:rPr>
              <w:t>块</w:t>
            </w:r>
          </w:p>
        </w:tc>
        <w:tc>
          <w:tcPr>
            <w:tcW w:w="1827" w:type="dxa"/>
            <w:vAlign w:val="top"/>
            <w:tcBorders>
              <w:bottom w:val="single" w:color="231F20" w:sz="6" w:space="0"/>
              <w:right w:val="single" w:color="231F20" w:sz="6" w:space="0"/>
            </w:tcBorders>
          </w:tcPr>
          <w:p>
            <w:pPr>
              <w:pStyle w:val="TableText"/>
              <w:ind w:left="465"/>
              <w:spacing w:before="103" w:line="184" w:lineRule="auto"/>
              <w:rPr/>
            </w:pPr>
            <w:r>
              <w:rPr>
                <w:spacing w:val="6"/>
              </w:rPr>
              <w:t>符合 </w:t>
            </w:r>
            <w:r>
              <w:rPr>
                <w:spacing w:val="6"/>
                <w:position w:val="-1"/>
              </w:rPr>
              <w:t>Ⅱ-2</w:t>
            </w:r>
            <w:r>
              <w:rPr>
                <w:spacing w:val="6"/>
              </w:rPr>
              <w:t>类</w:t>
            </w:r>
          </w:p>
        </w:tc>
      </w:tr>
    </w:tbl>
    <w:p>
      <w:pPr>
        <w:pStyle w:val="BodyText"/>
        <w:rPr/>
      </w:pPr>
      <w:r/>
    </w:p>
    <w:p>
      <w:pPr>
        <w:sectPr>
          <w:headerReference w:type="default" r:id="rId38"/>
          <w:footerReference w:type="default" r:id="rId39"/>
          <w:pgSz w:w="11907" w:h="16841"/>
          <w:pgMar w:top="1684" w:right="1225" w:bottom="1295" w:left="1335" w:header="1386" w:footer="1106" w:gutter="0"/>
        </w:sectPr>
        <w:rPr/>
      </w:pPr>
    </w:p>
    <w:p>
      <w:pPr>
        <w:pStyle w:val="BodyText"/>
        <w:spacing w:line="369" w:lineRule="auto"/>
        <w:rPr/>
      </w:pPr>
      <w:r/>
    </w:p>
    <w:p>
      <w:pPr>
        <w:spacing w:before="81" w:line="201" w:lineRule="auto"/>
        <w:rPr>
          <w:rFonts w:ascii="SimHei" w:hAnsi="SimHei" w:eastAsia="SimHei" w:cs="SimHei"/>
          <w:sz w:val="19"/>
          <w:szCs w:val="19"/>
        </w:rPr>
      </w:pPr>
      <w:r>
        <w:rPr>
          <w:rFonts w:ascii="Microsoft YaHei" w:hAnsi="Microsoft YaHei" w:eastAsia="Microsoft YaHei" w:cs="Microsoft YaHei"/>
          <w:sz w:val="19"/>
          <w:szCs w:val="19"/>
          <w:spacing w:val="6"/>
          <w:position w:val="-2"/>
        </w:rPr>
        <w:t>7.3.4.5   </w:t>
      </w:r>
      <w:r>
        <w:rPr>
          <w:rFonts w:ascii="SimHei" w:hAnsi="SimHei" w:eastAsia="SimHei" w:cs="SimHei"/>
          <w:sz w:val="19"/>
          <w:szCs w:val="19"/>
          <w:spacing w:val="6"/>
        </w:rPr>
        <w:t>耐热性能</w:t>
      </w:r>
      <w:r>
        <w:rPr>
          <w:rFonts w:ascii="Microsoft YaHei" w:hAnsi="Microsoft YaHei" w:eastAsia="Microsoft YaHei" w:cs="Microsoft YaHei"/>
          <w:sz w:val="19"/>
          <w:szCs w:val="19"/>
          <w:spacing w:val="6"/>
          <w:position w:val="1"/>
        </w:rPr>
        <w:t>、</w:t>
      </w:r>
      <w:r>
        <w:rPr>
          <w:rFonts w:ascii="SimHei" w:hAnsi="SimHei" w:eastAsia="SimHei" w:cs="SimHei"/>
          <w:sz w:val="19"/>
          <w:szCs w:val="19"/>
          <w:spacing w:val="6"/>
        </w:rPr>
        <w:t>耐湿性能</w:t>
      </w:r>
    </w:p>
    <w:p>
      <w:pPr>
        <w:ind w:left="11" w:right="74" w:firstLine="410"/>
        <w:spacing w:before="178"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取</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4"/>
          <w:position w:val="-2"/>
        </w:rPr>
        <w:t>3</w:t>
      </w:r>
      <w:r>
        <w:rPr>
          <w:rFonts w:ascii="Microsoft YaHei" w:hAnsi="Microsoft YaHei" w:eastAsia="Microsoft YaHei" w:cs="Microsoft YaHei"/>
          <w:sz w:val="19"/>
          <w:szCs w:val="19"/>
          <w:spacing w:val="4"/>
        </w:rPr>
        <w:t>块样品进行试验 ,</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4"/>
          <w:position w:val="-2"/>
        </w:rPr>
        <w:t>3</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4"/>
        </w:rPr>
        <w:t>块</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样</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4"/>
        </w:rPr>
        <w:t>品</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符</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合</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要</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求</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4"/>
        </w:rPr>
        <w:t>时</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4"/>
        </w:rPr>
        <w:t>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合</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格 ,</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position w:val="-2"/>
        </w:rPr>
        <w:t>1</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4"/>
        </w:rPr>
        <w:t>块</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符</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合</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时</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不</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合</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当</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3"/>
          <w:position w:val="-2"/>
        </w:rPr>
        <w:t>2</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3"/>
        </w:rPr>
        <w:t>块</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样</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3"/>
        </w:rPr>
        <w:t>品</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符</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合</w:t>
      </w:r>
      <w:r>
        <w:rPr>
          <w:rFonts w:ascii="Microsoft YaHei" w:hAnsi="Microsoft YaHei" w:eastAsia="Microsoft YaHei" w:cs="Microsoft YaHei"/>
          <w:sz w:val="19"/>
          <w:szCs w:val="19"/>
          <w:spacing w:val="18"/>
        </w:rPr>
        <w:t>时</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8"/>
        </w:rPr>
        <w:t>,追加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8"/>
        </w:rPr>
        <w:t>块新试样重新进行试验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8"/>
        </w:rPr>
        <w:t>块全部符合要求时为合格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,否则为不合格</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8"/>
        </w:rPr>
        <w:t>。</w:t>
      </w:r>
    </w:p>
    <w:p>
      <w:pPr>
        <w:spacing w:before="97"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7.3.4.6   </w:t>
      </w:r>
      <w:r>
        <w:rPr>
          <w:rFonts w:ascii="SimHei" w:hAnsi="SimHei" w:eastAsia="SimHei" w:cs="SimHei"/>
          <w:sz w:val="19"/>
          <w:szCs w:val="19"/>
          <w:spacing w:val="9"/>
        </w:rPr>
        <w:t>耐辐照性能</w:t>
      </w:r>
    </w:p>
    <w:p>
      <w:pPr>
        <w:ind w:left="421"/>
        <w:spacing w:before="18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取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19"/>
        </w:rPr>
        <w:t>块样品进行试验</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19"/>
        </w:rPr>
        <w:t>块样品全部符合要求时为合</w:t>
      </w:r>
      <w:r>
        <w:rPr>
          <w:rFonts w:ascii="Microsoft YaHei" w:hAnsi="Microsoft YaHei" w:eastAsia="Microsoft YaHei" w:cs="Microsoft YaHei"/>
          <w:sz w:val="19"/>
          <w:szCs w:val="19"/>
          <w:spacing w:val="18"/>
        </w:rPr>
        <w:t>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spacing w:before="193" w:line="217"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7.3.4.7   </w:t>
      </w:r>
      <w:r>
        <w:rPr>
          <w:rFonts w:ascii="SimHei" w:hAnsi="SimHei" w:eastAsia="SimHei" w:cs="SimHei"/>
          <w:sz w:val="19"/>
          <w:szCs w:val="19"/>
          <w:spacing w:val="9"/>
        </w:rPr>
        <w:t>抗风压性能</w:t>
      </w:r>
    </w:p>
    <w:p>
      <w:pPr>
        <w:ind w:left="420"/>
        <w:spacing w:before="188"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按照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6"/>
          <w:position w:val="-1"/>
        </w:rPr>
        <w:t>/T </w:t>
      </w:r>
      <w:r>
        <w:rPr>
          <w:rFonts w:ascii="Microsoft YaHei" w:hAnsi="Microsoft YaHei" w:eastAsia="Microsoft YaHei" w:cs="Microsoft YaHei"/>
          <w:sz w:val="19"/>
          <w:szCs w:val="19"/>
          <w:spacing w:val="16"/>
          <w:position w:val="-2"/>
        </w:rPr>
        <w:t>37825</w:t>
      </w:r>
      <w:r>
        <w:rPr>
          <w:rFonts w:ascii="Microsoft YaHei" w:hAnsi="Microsoft YaHei" w:eastAsia="Microsoft YaHei" w:cs="Microsoft YaHei"/>
          <w:sz w:val="19"/>
          <w:szCs w:val="19"/>
          <w:spacing w:val="16"/>
        </w:rPr>
        <w:t>规定的抽样规则和试验结果判定方法进行判定</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w:t>
      </w:r>
    </w:p>
    <w:p>
      <w:pPr>
        <w:spacing w:before="202"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7.3.4.</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0"/>
          <w:position w:val="-2"/>
        </w:rPr>
        <w:t>8   </w:t>
      </w:r>
      <w:r>
        <w:rPr>
          <w:rFonts w:ascii="SimHei" w:hAnsi="SimHei" w:eastAsia="SimHei" w:cs="SimHei"/>
          <w:sz w:val="19"/>
          <w:szCs w:val="19"/>
          <w:spacing w:val="10"/>
        </w:rPr>
        <w:t>抵御暴力入侵性能</w:t>
      </w:r>
    </w:p>
    <w:p>
      <w:pPr>
        <w:ind w:left="2" w:right="74" w:firstLine="422"/>
        <w:spacing w:before="178"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每个级别取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17"/>
        </w:rPr>
        <w:t>块样品进行重复落球试验</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7"/>
        </w:rPr>
        <w:t>明示冲击级别时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,定级不低于明示级别时为合格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,否则为</w:t>
      </w:r>
      <w:r>
        <w:rPr>
          <w:rFonts w:ascii="Microsoft YaHei" w:hAnsi="Microsoft YaHei" w:eastAsia="Microsoft YaHei" w:cs="Microsoft YaHei"/>
          <w:sz w:val="19"/>
          <w:szCs w:val="19"/>
          <w:spacing w:val="15"/>
        </w:rPr>
        <w:t>不合格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。未明示冲击级别时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,定级至少满足 </w:t>
      </w:r>
      <w:r>
        <w:rPr>
          <w:rFonts w:ascii="Microsoft YaHei" w:hAnsi="Microsoft YaHei" w:eastAsia="Microsoft YaHei" w:cs="Microsoft YaHei"/>
          <w:sz w:val="19"/>
          <w:szCs w:val="19"/>
          <w:spacing w:val="15"/>
          <w:position w:val="-2"/>
        </w:rPr>
        <w:t>P1A </w:t>
      </w:r>
      <w:r>
        <w:rPr>
          <w:rFonts w:ascii="Microsoft YaHei" w:hAnsi="Microsoft YaHei" w:eastAsia="Microsoft YaHei" w:cs="Microsoft YaHei"/>
          <w:sz w:val="19"/>
          <w:szCs w:val="19"/>
          <w:spacing w:val="15"/>
        </w:rPr>
        <w:t>时为合格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2" w:firstLine="419"/>
        <w:spacing w:before="2" w:line="23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取 </w:t>
      </w:r>
      <w:r>
        <w:rPr>
          <w:rFonts w:ascii="Microsoft YaHei" w:hAnsi="Microsoft YaHei" w:eastAsia="Microsoft YaHei" w:cs="Microsoft YaHei"/>
          <w:sz w:val="19"/>
          <w:szCs w:val="19"/>
          <w:spacing w:val="18"/>
          <w:position w:val="-2"/>
        </w:rPr>
        <w:t>3</w:t>
      </w:r>
      <w:r>
        <w:rPr>
          <w:rFonts w:ascii="Microsoft YaHei" w:hAnsi="Microsoft YaHei" w:eastAsia="Microsoft YaHei" w:cs="Microsoft YaHei"/>
          <w:sz w:val="19"/>
          <w:szCs w:val="19"/>
          <w:spacing w:val="18"/>
        </w:rPr>
        <w:t>块样品进行斧锤冲击试验</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8"/>
        </w:rPr>
        <w:t>明示冲击级别时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,定级不低于明示级别时为合格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7"/>
        </w:rPr>
        <w:t>未明示冲击级别时</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7"/>
        </w:rPr>
        <w:t>,定级至少满足 </w:t>
      </w:r>
      <w:r>
        <w:rPr>
          <w:rFonts w:ascii="Microsoft YaHei" w:hAnsi="Microsoft YaHei" w:eastAsia="Microsoft YaHei" w:cs="Microsoft YaHei"/>
          <w:sz w:val="19"/>
          <w:szCs w:val="19"/>
          <w:spacing w:val="17"/>
          <w:position w:val="-2"/>
        </w:rPr>
        <w:t>P1B</w:t>
      </w:r>
      <w:r>
        <w:rPr>
          <w:rFonts w:ascii="Microsoft YaHei" w:hAnsi="Microsoft YaHei" w:eastAsia="Microsoft YaHei" w:cs="Microsoft YaHei"/>
          <w:sz w:val="19"/>
          <w:szCs w:val="19"/>
          <w:spacing w:val="17"/>
        </w:rPr>
        <w:t>时为合格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98"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7.3.4.9   </w:t>
      </w:r>
      <w:r>
        <w:rPr>
          <w:rFonts w:ascii="SimHei" w:hAnsi="SimHei" w:eastAsia="SimHei" w:cs="SimHei"/>
          <w:sz w:val="19"/>
          <w:szCs w:val="19"/>
          <w:spacing w:val="9"/>
        </w:rPr>
        <w:t>隔声性能</w:t>
      </w:r>
    </w:p>
    <w:p>
      <w:pPr>
        <w:ind w:left="421"/>
        <w:spacing w:before="18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取</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7"/>
        </w:rPr>
        <w:t>块样品进行试验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,符合要求时为合格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193"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7.3.5   </w:t>
      </w:r>
      <w:r>
        <w:rPr>
          <w:rFonts w:ascii="SimHei" w:hAnsi="SimHei" w:eastAsia="SimHei" w:cs="SimHei"/>
          <w:sz w:val="19"/>
          <w:szCs w:val="19"/>
          <w:spacing w:val="9"/>
        </w:rPr>
        <w:t>综合判定</w:t>
      </w:r>
    </w:p>
    <w:p>
      <w:pPr>
        <w:ind w:left="420"/>
        <w:spacing w:before="18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所有检验项目均合格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,则该批产品型式检验为合</w:t>
      </w:r>
      <w:r>
        <w:rPr>
          <w:rFonts w:ascii="Microsoft YaHei" w:hAnsi="Microsoft YaHei" w:eastAsia="Microsoft YaHei" w:cs="Microsoft YaHei"/>
          <w:sz w:val="19"/>
          <w:szCs w:val="19"/>
          <w:spacing w:val="17"/>
        </w:rPr>
        <w:t>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pStyle w:val="BodyText"/>
        <w:spacing w:line="287" w:lineRule="auto"/>
        <w:rPr/>
      </w:pPr>
      <w:r/>
    </w:p>
    <w:p>
      <w:pPr>
        <w:ind w:left="2"/>
        <w:spacing w:before="82" w:line="208" w:lineRule="auto"/>
        <w:outlineLvl w:val="0"/>
        <w:rPr>
          <w:rFonts w:ascii="SimHei" w:hAnsi="SimHei" w:eastAsia="SimHei" w:cs="SimHei"/>
          <w:sz w:val="19"/>
          <w:szCs w:val="19"/>
        </w:rPr>
      </w:pPr>
      <w:bookmarkStart w:name="bookmark11" w:id="15"/>
      <w:bookmarkEnd w:id="15"/>
      <w:r>
        <w:rPr>
          <w:rFonts w:ascii="Microsoft YaHei" w:hAnsi="Microsoft YaHei" w:eastAsia="Microsoft YaHei" w:cs="Microsoft YaHei"/>
          <w:sz w:val="19"/>
          <w:szCs w:val="19"/>
          <w:spacing w:val="5"/>
          <w:position w:val="-2"/>
        </w:rPr>
        <w:t>8   </w:t>
      </w:r>
      <w:r>
        <w:rPr>
          <w:rFonts w:ascii="SimHei" w:hAnsi="SimHei" w:eastAsia="SimHei" w:cs="SimHei"/>
          <w:sz w:val="19"/>
          <w:szCs w:val="19"/>
          <w:spacing w:val="5"/>
        </w:rPr>
        <w:t>包装</w:t>
      </w:r>
      <w:r>
        <w:rPr>
          <w:rFonts w:ascii="Microsoft YaHei" w:hAnsi="Microsoft YaHei" w:eastAsia="Microsoft YaHei" w:cs="Microsoft YaHei"/>
          <w:sz w:val="19"/>
          <w:szCs w:val="19"/>
          <w:spacing w:val="5"/>
        </w:rPr>
        <w:t>、</w:t>
      </w:r>
      <w:r>
        <w:rPr>
          <w:rFonts w:ascii="SimHei" w:hAnsi="SimHei" w:eastAsia="SimHei" w:cs="SimHei"/>
          <w:sz w:val="19"/>
          <w:szCs w:val="19"/>
          <w:spacing w:val="5"/>
        </w:rPr>
        <w:t>运输和贮存</w:t>
      </w:r>
    </w:p>
    <w:p>
      <w:pPr>
        <w:ind w:left="2"/>
        <w:spacing w:before="274" w:line="220" w:lineRule="auto"/>
        <w:rPr>
          <w:rFonts w:ascii="SimHei" w:hAnsi="SimHei" w:eastAsia="SimHei" w:cs="SimHei"/>
          <w:sz w:val="19"/>
          <w:szCs w:val="19"/>
        </w:rPr>
      </w:pPr>
      <w:r>
        <w:rPr>
          <w:rFonts w:ascii="Microsoft YaHei" w:hAnsi="Microsoft YaHei" w:eastAsia="Microsoft YaHei" w:cs="Microsoft YaHei"/>
          <w:sz w:val="19"/>
          <w:szCs w:val="19"/>
          <w:position w:val="-1"/>
        </w:rPr>
        <w:t>8.</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rPr>
        <w:t>包装</w:t>
      </w:r>
    </w:p>
    <w:p>
      <w:pPr>
        <w:ind w:left="2"/>
        <w:spacing w:before="173" w:line="219" w:lineRule="auto"/>
        <w:rPr>
          <w:rFonts w:ascii="SimHei" w:hAnsi="SimHei" w:eastAsia="SimHei" w:cs="SimHei"/>
          <w:sz w:val="19"/>
          <w:szCs w:val="19"/>
        </w:rPr>
      </w:pPr>
      <w:r>
        <w:rPr>
          <w:rFonts w:ascii="Microsoft YaHei" w:hAnsi="Microsoft YaHei" w:eastAsia="Microsoft YaHei" w:cs="Microsoft YaHei"/>
          <w:sz w:val="19"/>
          <w:szCs w:val="19"/>
          <w:position w:val="-1"/>
        </w:rPr>
        <w:t>8.</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rPr>
        <w:t>包装箱架</w:t>
      </w:r>
    </w:p>
    <w:p>
      <w:pPr>
        <w:ind w:right="74" w:firstLine="420"/>
        <w:spacing w:before="185"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产品宜采用木箱或集装箱(架)包装</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,箱</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7"/>
        </w:rPr>
        <w:t>(架)应便于装卸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、运输</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6"/>
        </w:rPr>
        <w:t>每箱(架)宜装同一厚度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、尺寸的夹</w:t>
      </w:r>
      <w:r>
        <w:rPr>
          <w:rFonts w:ascii="Microsoft YaHei" w:hAnsi="Microsoft YaHei" w:eastAsia="Microsoft YaHei" w:cs="Microsoft YaHei"/>
          <w:sz w:val="19"/>
          <w:szCs w:val="19"/>
          <w:spacing w:val="15"/>
        </w:rPr>
        <w:t>层玻璃</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。夹层玻璃应采取防护措施</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防止破损或表面的划伤</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2"/>
        <w:spacing w:before="118" w:line="220"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8.</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1.2   </w:t>
      </w:r>
      <w:r>
        <w:rPr>
          <w:rFonts w:ascii="SimHei" w:hAnsi="SimHei" w:eastAsia="SimHei" w:cs="SimHei"/>
          <w:sz w:val="19"/>
          <w:szCs w:val="19"/>
          <w:spacing w:val="5"/>
        </w:rPr>
        <w:t>包装标志</w:t>
      </w:r>
    </w:p>
    <w:p>
      <w:pPr>
        <w:ind w:right="74" w:firstLine="424"/>
        <w:spacing w:before="182" w:line="25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每个包装箱上宜标明</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3"/>
        </w:rPr>
        <w:t>“玻璃制品</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、小心轻放</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、防</w:t>
      </w:r>
      <w:r>
        <w:rPr>
          <w:rFonts w:ascii="Microsoft YaHei" w:hAnsi="Microsoft YaHei" w:eastAsia="Microsoft YaHei" w:cs="Microsoft YaHei"/>
          <w:sz w:val="19"/>
          <w:szCs w:val="19"/>
          <w:spacing w:val="-4"/>
        </w:rPr>
        <w:t>潮</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、向上</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4"/>
        </w:rPr>
        <w:t>”等字样和夹层玻璃种类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、规格</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、数量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、生产企</w:t>
      </w:r>
      <w:r>
        <w:rPr>
          <w:rFonts w:ascii="Microsoft YaHei" w:hAnsi="Microsoft YaHei" w:eastAsia="Microsoft YaHei" w:cs="Microsoft YaHei"/>
          <w:sz w:val="19"/>
          <w:szCs w:val="19"/>
          <w:spacing w:val="2"/>
        </w:rPr>
        <w:t>业名称或商标</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、生产企业地址</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、出厂日期</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、本文件编号</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w:t>
      </w:r>
    </w:p>
    <w:p>
      <w:pPr>
        <w:ind w:left="2"/>
        <w:spacing w:before="86" w:line="218"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8.2   </w:t>
      </w:r>
      <w:r>
        <w:rPr>
          <w:rFonts w:ascii="SimHei" w:hAnsi="SimHei" w:eastAsia="SimHei" w:cs="SimHei"/>
          <w:sz w:val="19"/>
          <w:szCs w:val="19"/>
          <w:spacing w:val="8"/>
        </w:rPr>
        <w:t>运输</w:t>
      </w:r>
    </w:p>
    <w:p>
      <w:pPr>
        <w:ind w:right="74" w:firstLine="420"/>
        <w:spacing w:before="187" w:line="24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运输时夹层玻璃应固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定</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牢 固 ,</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防</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止</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剧</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烈</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晃</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动</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、碰</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撞</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、滑</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动</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和</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倾</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倒</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
        </w:rPr>
        <w:t>在</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运</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输</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装</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卸</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程 中</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应</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有</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3"/>
        </w:rPr>
        <w:t>防</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雨</w:t>
      </w:r>
      <w:r>
        <w:rPr>
          <w:rFonts w:ascii="Microsoft YaHei" w:hAnsi="Microsoft YaHei" w:eastAsia="Microsoft YaHei" w:cs="Microsoft YaHei"/>
          <w:sz w:val="19"/>
          <w:szCs w:val="19"/>
          <w:spacing w:val="6"/>
        </w:rPr>
        <w:t>措施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6"/>
        </w:rPr>
        <w:t>。</w:t>
      </w:r>
    </w:p>
    <w:p>
      <w:pPr>
        <w:ind w:left="2"/>
        <w:spacing w:before="115" w:line="217"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8.3</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0"/>
        </w:rPr>
        <w:t>贮存</w:t>
      </w:r>
    </w:p>
    <w:p>
      <w:pPr>
        <w:ind w:left="421"/>
        <w:spacing w:before="188"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产品应贮存在通风</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5"/>
        </w:rPr>
        <w:t>、防潮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、有防雨设施的场所</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5"/>
        </w:rPr>
        <w:t>。</w:t>
      </w:r>
    </w:p>
    <w:p>
      <w:pPr>
        <w:spacing w:line="184" w:lineRule="auto"/>
        <w:sectPr>
          <w:headerReference w:type="default" r:id="rId40"/>
          <w:footerReference w:type="default" r:id="rId41"/>
          <w:pgSz w:w="11907" w:h="16841"/>
          <w:pgMar w:top="1684" w:right="1356" w:bottom="1295" w:left="1271" w:header="1386" w:footer="1106" w:gutter="0"/>
        </w:sectPr>
        <w:rPr>
          <w:rFonts w:ascii="Microsoft YaHei" w:hAnsi="Microsoft YaHei" w:eastAsia="Microsoft YaHei" w:cs="Microsoft YaHei"/>
          <w:sz w:val="19"/>
          <w:szCs w:val="19"/>
        </w:rPr>
      </w:pPr>
    </w:p>
    <w:p>
      <w:pPr>
        <w:pStyle w:val="BodyText"/>
        <w:spacing w:line="349" w:lineRule="auto"/>
        <w:rPr/>
      </w:pPr>
      <w:r/>
    </w:p>
    <w:p>
      <w:pPr>
        <w:pStyle w:val="BodyText"/>
        <w:spacing w:line="349" w:lineRule="auto"/>
        <w:rPr/>
      </w:pPr>
      <w:r/>
    </w:p>
    <w:p>
      <w:pPr>
        <w:ind w:left="4139"/>
        <w:spacing w:before="82" w:line="225" w:lineRule="auto"/>
        <w:outlineLvl w:val="0"/>
        <w:rPr>
          <w:rFonts w:ascii="Microsoft YaHei" w:hAnsi="Microsoft YaHei" w:eastAsia="Microsoft YaHei" w:cs="Microsoft YaHei"/>
          <w:sz w:val="19"/>
          <w:szCs w:val="19"/>
        </w:rPr>
      </w:pPr>
      <w:bookmarkStart w:name="bookmark12" w:id="16"/>
      <w:bookmarkEnd w:id="16"/>
      <w:r>
        <w:rPr>
          <w:rFonts w:ascii="SimHei" w:hAnsi="SimHei" w:eastAsia="SimHei" w:cs="SimHei"/>
          <w:sz w:val="19"/>
          <w:szCs w:val="19"/>
        </w:rPr>
        <w:t>附</w:t>
      </w:r>
      <w:r>
        <w:rPr>
          <w:rFonts w:ascii="SimHei" w:hAnsi="SimHei" w:eastAsia="SimHei" w:cs="SimHei"/>
          <w:sz w:val="19"/>
          <w:szCs w:val="19"/>
          <w:spacing w:val="24"/>
        </w:rPr>
        <w:t xml:space="preserve">  </w:t>
      </w:r>
      <w:r>
        <w:rPr>
          <w:rFonts w:ascii="SimHei" w:hAnsi="SimHei" w:eastAsia="SimHei" w:cs="SimHei"/>
          <w:sz w:val="19"/>
          <w:szCs w:val="19"/>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2"/>
        </w:rPr>
        <w:t>A</w:t>
      </w:r>
    </w:p>
    <w:p>
      <w:pPr>
        <w:ind w:left="4211"/>
        <w:spacing w:before="12" w:line="201" w:lineRule="auto"/>
        <w:outlineLvl w:val="0"/>
        <w:rPr>
          <w:rFonts w:ascii="Microsoft YaHei" w:hAnsi="Microsoft YaHei" w:eastAsia="Microsoft YaHei" w:cs="Microsoft YaHei"/>
          <w:sz w:val="19"/>
          <w:szCs w:val="19"/>
        </w:rPr>
      </w:pPr>
      <w:bookmarkStart w:name="bookmark12" w:id="17"/>
      <w:bookmarkEnd w:id="17"/>
      <w:r>
        <w:rPr>
          <w:rFonts w:ascii="Microsoft YaHei" w:hAnsi="Microsoft YaHei" w:eastAsia="Microsoft YaHei" w:cs="Microsoft YaHei"/>
          <w:sz w:val="19"/>
          <w:szCs w:val="19"/>
          <w:spacing w:val="19"/>
        </w:rPr>
        <w:t>(</w:t>
      </w:r>
      <w:r>
        <w:rPr>
          <w:rFonts w:ascii="SimHei" w:hAnsi="SimHei" w:eastAsia="SimHei" w:cs="SimHei"/>
          <w:sz w:val="19"/>
          <w:szCs w:val="19"/>
          <w:spacing w:val="19"/>
        </w:rPr>
        <w:t>资料性</w:t>
      </w:r>
      <w:r>
        <w:rPr>
          <w:rFonts w:ascii="Microsoft YaHei" w:hAnsi="Microsoft YaHei" w:eastAsia="Microsoft YaHei" w:cs="Microsoft YaHei"/>
          <w:sz w:val="19"/>
          <w:szCs w:val="19"/>
          <w:spacing w:val="19"/>
        </w:rPr>
        <w:t>)</w:t>
      </w:r>
    </w:p>
    <w:p>
      <w:pPr>
        <w:ind w:left="3465"/>
        <w:spacing w:before="43" w:line="253" w:lineRule="exact"/>
        <w:outlineLvl w:val="0"/>
        <w:rPr>
          <w:rFonts w:ascii="SimHei" w:hAnsi="SimHei" w:eastAsia="SimHei" w:cs="SimHei"/>
          <w:sz w:val="19"/>
          <w:szCs w:val="19"/>
        </w:rPr>
      </w:pPr>
      <w:bookmarkStart w:name="bookmark12" w:id="18"/>
      <w:bookmarkEnd w:id="18"/>
      <w:r>
        <w:rPr>
          <w:rFonts w:ascii="SimHei" w:hAnsi="SimHei" w:eastAsia="SimHei" w:cs="SimHei"/>
          <w:sz w:val="19"/>
          <w:szCs w:val="19"/>
          <w:spacing w:val="17"/>
          <w:position w:val="1"/>
        </w:rPr>
        <w:t>建筑用安全玻璃使用建议</w:t>
      </w:r>
    </w:p>
    <w:p>
      <w:pPr>
        <w:pStyle w:val="BodyText"/>
        <w:spacing w:line="318" w:lineRule="auto"/>
        <w:rPr/>
      </w:pPr>
      <w:r/>
    </w:p>
    <w:p>
      <w:pPr>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A.</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4"/>
          <w:position w:val="-1"/>
        </w:rPr>
        <w:t>1   </w:t>
      </w:r>
      <w:r>
        <w:rPr>
          <w:rFonts w:ascii="SimHei" w:hAnsi="SimHei" w:eastAsia="SimHei" w:cs="SimHei"/>
          <w:sz w:val="19"/>
          <w:szCs w:val="19"/>
          <w:spacing w:val="4"/>
        </w:rPr>
        <w:t>通则</w:t>
      </w:r>
    </w:p>
    <w:p>
      <w:pPr>
        <w:ind w:left="4" w:right="47" w:firstLine="417"/>
        <w:spacing w:before="185" w:line="24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本附录的目的在于降低建筑用玻璃制品受到冲</w:t>
      </w:r>
      <w:r>
        <w:rPr>
          <w:rFonts w:ascii="Microsoft YaHei" w:hAnsi="Microsoft YaHei" w:eastAsia="Microsoft YaHei" w:cs="Microsoft YaHei"/>
          <w:sz w:val="19"/>
          <w:szCs w:val="19"/>
          <w:spacing w:val="17"/>
        </w:rPr>
        <w:t>击时对人体的划伤</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、扎伤及飞溅等造成的伤害</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。建</w:t>
      </w:r>
      <w:r>
        <w:rPr>
          <w:rFonts w:ascii="Microsoft YaHei" w:hAnsi="Microsoft YaHei" w:eastAsia="Microsoft YaHei" w:cs="Microsoft YaHei"/>
          <w:sz w:val="19"/>
          <w:szCs w:val="19"/>
          <w:spacing w:val="18"/>
        </w:rPr>
        <w:t>筑用安全玻璃在使用时满足相关的设计要求和工程技术规范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。本附录不适用于特殊专利玻璃制品和温</w:t>
      </w:r>
      <w:r>
        <w:rPr>
          <w:rFonts w:ascii="Microsoft YaHei" w:hAnsi="Microsoft YaHei" w:eastAsia="Microsoft YaHei" w:cs="Microsoft YaHei"/>
          <w:sz w:val="19"/>
          <w:szCs w:val="19"/>
          <w:spacing w:val="13"/>
        </w:rPr>
        <w:t>室用玻璃制品</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rPr>
        <w:t>。</w:t>
      </w:r>
    </w:p>
    <w:p>
      <w:pPr>
        <w:spacing w:before="123" w:line="223" w:lineRule="auto"/>
        <w:rPr>
          <w:rFonts w:ascii="SimHei" w:hAnsi="SimHei" w:eastAsia="SimHei" w:cs="SimHei"/>
          <w:sz w:val="19"/>
          <w:szCs w:val="19"/>
        </w:rPr>
      </w:pPr>
      <w:r>
        <w:rPr>
          <w:rFonts w:ascii="Microsoft YaHei" w:hAnsi="Microsoft YaHei" w:eastAsia="Microsoft YaHei" w:cs="Microsoft YaHei"/>
          <w:sz w:val="19"/>
          <w:szCs w:val="19"/>
          <w:spacing w:val="15"/>
          <w:position w:val="-2"/>
        </w:rPr>
        <w:t>A.2</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使用场所</w:t>
      </w:r>
    </w:p>
    <w:p>
      <w:pPr>
        <w:pStyle w:val="BodyText"/>
        <w:spacing w:line="253" w:lineRule="auto"/>
        <w:rPr/>
      </w:pPr>
      <w:r/>
    </w:p>
    <w:p>
      <w:pPr>
        <w:spacing w:before="82" w:line="219"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A.2.</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关键场所</w:t>
      </w:r>
    </w:p>
    <w:p>
      <w:pPr>
        <w:ind w:left="422"/>
        <w:spacing w:before="183"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建筑中人体容易撞击且受到伤害的关键场所包括</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8"/>
        </w:rPr>
        <w:t>:</w:t>
      </w:r>
    </w:p>
    <w:p>
      <w:pPr>
        <w:ind w:left="424"/>
        <w:spacing w:before="74"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a)    门及门周围的区域</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1"/>
        </w:rPr>
        <w:t>;</w:t>
      </w:r>
    </w:p>
    <w:p>
      <w:pPr>
        <w:ind w:left="425"/>
        <w:spacing w:before="7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b)</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6"/>
        </w:rPr>
        <w:t>距地面较近的人体容易撞击的玻璃区</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6"/>
        </w:rPr>
        <w:t>;</w:t>
      </w:r>
    </w:p>
    <w:p>
      <w:pPr>
        <w:ind w:left="426"/>
        <w:spacing w:before="7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c)    向内倾斜时的可能受到头部意外撞击的玻璃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p>
    <w:p>
      <w:pPr>
        <w:ind w:left="426"/>
        <w:spacing w:before="7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d)</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1"/>
        </w:rPr>
        <w:t>浴室</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、人行通道及建筑中人体容易撞击的其他场所</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w:t>
      </w:r>
    </w:p>
    <w:p>
      <w:pPr>
        <w:ind w:left="426"/>
        <w:spacing w:before="7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e)</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设计要求和工程技术规范中对人体安全级别有要求的任</w:t>
      </w:r>
      <w:r>
        <w:rPr>
          <w:rFonts w:ascii="Microsoft YaHei" w:hAnsi="Microsoft YaHei" w:eastAsia="Microsoft YaHei" w:cs="Microsoft YaHei"/>
          <w:sz w:val="19"/>
          <w:szCs w:val="19"/>
          <w:spacing w:val="16"/>
        </w:rPr>
        <w:t>何场所</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6"/>
        </w:rPr>
        <w:t>。</w:t>
      </w:r>
    </w:p>
    <w:p>
      <w:pPr>
        <w:spacing w:before="225" w:line="223" w:lineRule="auto"/>
        <w:rPr>
          <w:rFonts w:ascii="SimHei" w:hAnsi="SimHei" w:eastAsia="SimHei" w:cs="SimHei"/>
          <w:sz w:val="19"/>
          <w:szCs w:val="19"/>
        </w:rPr>
      </w:pPr>
      <w:r>
        <w:rPr>
          <w:rFonts w:ascii="Microsoft YaHei" w:hAnsi="Microsoft YaHei" w:eastAsia="Microsoft YaHei" w:cs="Microsoft YaHei"/>
          <w:sz w:val="19"/>
          <w:szCs w:val="19"/>
          <w:spacing w:val="15"/>
          <w:position w:val="-2"/>
        </w:rPr>
        <w:t>A.2.2</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5"/>
        </w:rPr>
        <w:t>关键场所的安全建议</w:t>
      </w:r>
    </w:p>
    <w:p>
      <w:pPr>
        <w:ind w:left="4" w:right="47" w:firstLine="417"/>
        <w:spacing w:before="176"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人体撞击建筑中的玻璃制品并受到伤害主要是由于没有足够的安全防护造成</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。为了尽量减少建筑</w:t>
      </w:r>
      <w:r>
        <w:rPr>
          <w:rFonts w:ascii="Microsoft YaHei" w:hAnsi="Microsoft YaHei" w:eastAsia="Microsoft YaHei" w:cs="Microsoft YaHei"/>
          <w:sz w:val="19"/>
          <w:szCs w:val="19"/>
          <w:spacing w:val="16"/>
        </w:rPr>
        <w:t>用玻璃制品在冲击时对人体造成的划伤</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、割伤等</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,在建筑中使用玻璃制品时尽可能</w:t>
      </w:r>
      <w:r>
        <w:rPr>
          <w:rFonts w:ascii="Microsoft YaHei" w:hAnsi="Microsoft YaHei" w:eastAsia="Microsoft YaHei" w:cs="Microsoft YaHei"/>
          <w:sz w:val="19"/>
          <w:szCs w:val="19"/>
          <w:spacing w:val="15"/>
        </w:rPr>
        <w:t>的采取下列措施</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w:t>
      </w:r>
    </w:p>
    <w:p>
      <w:pPr>
        <w:ind w:left="831" w:right="47" w:hanging="407"/>
        <w:spacing w:before="2"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2"/>
        </w:rPr>
        <w:t>选择安全玻璃制品时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,充分考虑玻璃的种类</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、结构</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、厚度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、尺寸</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,尤其是合理选择安全玻璃制品</w:t>
      </w:r>
      <w:r>
        <w:rPr>
          <w:rFonts w:ascii="Microsoft YaHei" w:hAnsi="Microsoft YaHei" w:eastAsia="Microsoft YaHei" w:cs="Microsoft YaHei"/>
          <w:sz w:val="19"/>
          <w:szCs w:val="19"/>
          <w:spacing w:val="15"/>
        </w:rPr>
        <w:t>霰弹袋冲击试验的冲击历程和冲击高度类别等(见 </w:t>
      </w:r>
      <w:r>
        <w:rPr>
          <w:rFonts w:ascii="Microsoft YaHei" w:hAnsi="Microsoft YaHei" w:eastAsia="Microsoft YaHei" w:cs="Microsoft YaHei"/>
          <w:sz w:val="19"/>
          <w:szCs w:val="19"/>
          <w:spacing w:val="15"/>
          <w:position w:val="-2"/>
        </w:rPr>
        <w:t>A.</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5"/>
        </w:rPr>
        <w:t>3) ;</w:t>
      </w:r>
    </w:p>
    <w:p>
      <w:pPr>
        <w:ind w:left="425"/>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b)   对关键场所的安全玻璃制品采取必要的其他防护</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p>
    <w:p>
      <w:pPr>
        <w:ind w:left="426"/>
        <w:spacing w:before="78" w:line="176" w:lineRule="auto"/>
        <w:rPr>
          <w:rFonts w:ascii="Microsoft YaHei" w:hAnsi="Microsoft YaHei" w:eastAsia="Microsoft YaHei" w:cs="Microsoft YaHei"/>
          <w:sz w:val="19"/>
          <w:szCs w:val="19"/>
        </w:rPr>
      </w:pPr>
      <w:r>
        <w:drawing>
          <wp:anchor distT="0" distB="0" distL="0" distR="0" simplePos="0" relativeHeight="251707392" behindDoc="0" locked="0" layoutInCell="1" allowOverlap="1">
            <wp:simplePos x="0" y="0"/>
            <wp:positionH relativeFrom="column">
              <wp:posOffset>2323985</wp:posOffset>
            </wp:positionH>
            <wp:positionV relativeFrom="paragraph">
              <wp:posOffset>265264</wp:posOffset>
            </wp:positionV>
            <wp:extent cx="190500" cy="190500"/>
            <wp:effectExtent l="0" t="0" r="0" b="0"/>
            <wp:wrapNone/>
            <wp:docPr id="48" name="IM 48"/>
            <wp:cNvGraphicFramePr/>
            <a:graphic>
              <a:graphicData uri="http://schemas.openxmlformats.org/drawingml/2006/picture">
                <pic:pic>
                  <pic:nvPicPr>
                    <pic:cNvPr id="48" name="IM 48"/>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6"/>
        </w:rPr>
        <w:t>c)</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6"/>
        </w:rPr>
        <w:t>关键场所的安全玻璃制品有容易识别的标识</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6"/>
        </w:rPr>
        <w:t>。</w:t>
      </w:r>
    </w:p>
    <w:p>
      <w:pPr>
        <w:spacing w:before="227" w:line="223" w:lineRule="auto"/>
        <w:rPr>
          <w:rFonts w:ascii="SimHei" w:hAnsi="SimHei" w:eastAsia="SimHei" w:cs="SimHei"/>
          <w:sz w:val="19"/>
          <w:szCs w:val="19"/>
        </w:rPr>
      </w:pPr>
      <w:r>
        <w:rPr>
          <w:rFonts w:ascii="Microsoft YaHei" w:hAnsi="Microsoft YaHei" w:eastAsia="Microsoft YaHei" w:cs="Microsoft YaHei"/>
          <w:sz w:val="19"/>
          <w:szCs w:val="19"/>
          <w:spacing w:val="16"/>
          <w:position w:val="-2"/>
        </w:rPr>
        <w:t>A.2.3</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6"/>
        </w:rPr>
        <w:t>关键场所安全玻璃制品的建议</w:t>
      </w:r>
    </w:p>
    <w:p>
      <w:pPr>
        <w:spacing w:before="168" w:line="222" w:lineRule="auto"/>
        <w:rPr>
          <w:rFonts w:ascii="SimHei" w:hAnsi="SimHei" w:eastAsia="SimHei" w:cs="SimHei"/>
          <w:sz w:val="19"/>
          <w:szCs w:val="19"/>
        </w:rPr>
      </w:pPr>
      <w:r>
        <w:rPr>
          <w:rFonts w:ascii="Microsoft YaHei" w:hAnsi="Microsoft YaHei" w:eastAsia="Microsoft YaHei" w:cs="Microsoft YaHei"/>
          <w:sz w:val="19"/>
          <w:szCs w:val="19"/>
          <w:spacing w:val="3"/>
        </w:rPr>
        <w:t>A.2.3.</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3"/>
        </w:rPr>
        <w:t>1</w:t>
      </w:r>
      <w:r>
        <w:rPr>
          <w:rFonts w:ascii="Microsoft YaHei" w:hAnsi="Microsoft YaHei" w:eastAsia="Microsoft YaHei" w:cs="Microsoft YaHei"/>
          <w:sz w:val="19"/>
          <w:szCs w:val="19"/>
          <w:spacing w:val="10"/>
        </w:rPr>
        <w:t xml:space="preserve">   </w:t>
      </w:r>
      <w:r>
        <w:rPr>
          <w:rFonts w:ascii="SimHei" w:hAnsi="SimHei" w:eastAsia="SimHei" w:cs="SimHei"/>
          <w:sz w:val="19"/>
          <w:szCs w:val="19"/>
          <w:spacing w:val="3"/>
          <w:position w:val="1"/>
        </w:rPr>
        <w:t>门</w:t>
      </w:r>
    </w:p>
    <w:p>
      <w:pPr>
        <w:ind w:left="440"/>
        <w:spacing w:before="182"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门中的玻璃制品部分或全部距离地面不超过</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2"/>
          <w:position w:val="-2"/>
        </w:rPr>
        <w:t>500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时</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rPr>
        <w:t>(见图 </w:t>
      </w:r>
      <w:r>
        <w:rPr>
          <w:rFonts w:ascii="Microsoft YaHei" w:hAnsi="Microsoft YaHei" w:eastAsia="Microsoft YaHei" w:cs="Microsoft YaHei"/>
          <w:sz w:val="19"/>
          <w:szCs w:val="19"/>
          <w:spacing w:val="12"/>
          <w:position w:val="-2"/>
        </w:rPr>
        <w:t>A.</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2"/>
        </w:rPr>
        <w:t>1) :</w:t>
      </w:r>
    </w:p>
    <w:p>
      <w:pPr>
        <w:ind w:left="424"/>
        <w:spacing w:before="57"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a)    当玻璃制品短边大于</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1"/>
          <w:position w:val="-2"/>
        </w:rPr>
        <w:t>900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1"/>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,所使用的玻璃制品至少为 </w:t>
      </w:r>
      <w:r>
        <w:rPr>
          <w:rFonts w:ascii="Microsoft YaHei" w:hAnsi="Microsoft YaHei" w:eastAsia="Microsoft YaHei" w:cs="Microsoft YaHei"/>
          <w:sz w:val="19"/>
          <w:szCs w:val="19"/>
          <w:spacing w:val="11"/>
          <w:position w:val="-2"/>
        </w:rPr>
        <w:t>Ⅱ-2</w:t>
      </w:r>
      <w:r>
        <w:rPr>
          <w:rFonts w:ascii="Microsoft YaHei" w:hAnsi="Microsoft YaHei" w:eastAsia="Microsoft YaHei" w:cs="Microsoft YaHei"/>
          <w:sz w:val="19"/>
          <w:szCs w:val="19"/>
          <w:spacing w:val="11"/>
        </w:rPr>
        <w:t>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w:t>
      </w:r>
    </w:p>
    <w:p>
      <w:pPr>
        <w:ind w:left="425"/>
        <w:spacing w:before="54"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b)</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2"/>
        </w:rPr>
        <w:t>当玻璃制品的短边不大于</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2"/>
          <w:position w:val="-2"/>
        </w:rPr>
        <w:t>900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,所使用的玻璃制品至少为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Ⅲ类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w:t>
      </w:r>
    </w:p>
    <w:p>
      <w:pPr>
        <w:ind w:left="841" w:right="27" w:hanging="415"/>
        <w:spacing w:before="57" w:line="23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c)    当玻璃制品的短</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边</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小</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或</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等</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
          <w:position w:val="-2"/>
        </w:rPr>
        <w:t>250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
        </w:rPr>
        <w:t>、最</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大</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面</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积</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不</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超</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position w:val="-2"/>
        </w:rPr>
        <w:t>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
          <w:position w:val="-2"/>
        </w:rPr>
        <w:t>5 m</w:t>
      </w:r>
      <w:r>
        <w:rPr>
          <w:rFonts w:ascii="Microsoft YaHei" w:hAnsi="Microsoft YaHei" w:eastAsia="Microsoft YaHei" w:cs="Microsoft YaHei"/>
          <w:sz w:val="10"/>
          <w:szCs w:val="10"/>
          <w:spacing w:val="1"/>
          <w:position w:val="6"/>
        </w:rPr>
        <w:t>2   </w:t>
      </w:r>
      <w:r>
        <w:rPr>
          <w:rFonts w:ascii="Microsoft YaHei" w:hAnsi="Microsoft YaHei" w:eastAsia="Microsoft YaHei" w:cs="Microsoft YaHei"/>
          <w:sz w:val="19"/>
          <w:szCs w:val="19"/>
          <w:spacing w:val="1"/>
        </w:rPr>
        <w:t>且</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公</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称</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厚</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度</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不</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小</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position w:val="-2"/>
        </w:rPr>
        <w:t>6 mm</w:t>
      </w:r>
      <w:r>
        <w:rPr>
          <w:rFonts w:ascii="Microsoft YaHei" w:hAnsi="Microsoft YaHei" w:eastAsia="Microsoft YaHei" w:cs="Microsoft YaHei"/>
          <w:sz w:val="19"/>
          <w:szCs w:val="19"/>
          <w:spacing w:val="15"/>
        </w:rPr>
        <w:t>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,可以使用其他玻璃制品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before="119"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A.2.3.2   </w:t>
      </w:r>
      <w:r>
        <w:rPr>
          <w:rFonts w:ascii="SimHei" w:hAnsi="SimHei" w:eastAsia="SimHei" w:cs="SimHei"/>
          <w:sz w:val="19"/>
          <w:szCs w:val="19"/>
          <w:spacing w:val="11"/>
        </w:rPr>
        <w:t>门侧边区域</w:t>
      </w:r>
    </w:p>
    <w:p>
      <w:pPr>
        <w:ind w:left="19" w:right="47" w:firstLine="421"/>
        <w:spacing w:before="186"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门侧边区域的部分或全部玻璃制品距离地面不</w:t>
      </w:r>
      <w:r>
        <w:rPr>
          <w:rFonts w:ascii="Microsoft YaHei" w:hAnsi="Microsoft YaHei" w:eastAsia="Microsoft YaHei" w:cs="Microsoft YaHei"/>
          <w:sz w:val="19"/>
          <w:szCs w:val="19"/>
          <w:spacing w:val="15"/>
        </w:rPr>
        <w:t>超过</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5"/>
          <w:position w:val="-2"/>
        </w:rPr>
        <w:t>500</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5"/>
        </w:rPr>
        <w:t>,且距离门边不超过</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5"/>
          <w:position w:val="-2"/>
        </w:rPr>
        <w:t>300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5"/>
        </w:rPr>
        <w:t>时</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5"/>
        </w:rPr>
        <w:t>(见</w:t>
      </w:r>
      <w:r>
        <w:rPr>
          <w:rFonts w:ascii="Microsoft YaHei" w:hAnsi="Microsoft YaHei" w:eastAsia="Microsoft YaHei" w:cs="Microsoft YaHei"/>
          <w:sz w:val="19"/>
          <w:szCs w:val="19"/>
          <w:spacing w:val="2"/>
        </w:rPr>
        <w:t>图</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2"/>
          <w:position w:val="-1"/>
        </w:rPr>
        <w:t>A.</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2"/>
        </w:rPr>
        <w:t>1) </w:t>
      </w:r>
      <w:r>
        <w:rPr>
          <w:rFonts w:ascii="Microsoft YaHei" w:hAnsi="Microsoft YaHei" w:eastAsia="Microsoft YaHei" w:cs="Microsoft YaHei"/>
          <w:sz w:val="19"/>
          <w:szCs w:val="19"/>
          <w:spacing w:val="2"/>
          <w:position w:val="1"/>
        </w:rPr>
        <w:t>:</w:t>
      </w:r>
    </w:p>
    <w:p>
      <w:pPr>
        <w:ind w:left="424"/>
        <w:spacing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a)    当玻璃制品短边大于</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2"/>
          <w:position w:val="-2"/>
        </w:rPr>
        <w:t>900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2"/>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,所使用的玻璃制品至少为 </w:t>
      </w:r>
      <w:r>
        <w:rPr>
          <w:rFonts w:ascii="Microsoft YaHei" w:hAnsi="Microsoft YaHei" w:eastAsia="Microsoft YaHei" w:cs="Microsoft YaHei"/>
          <w:sz w:val="19"/>
          <w:szCs w:val="19"/>
          <w:spacing w:val="11"/>
          <w:position w:val="-2"/>
        </w:rPr>
        <w:t>Ⅱ-2</w:t>
      </w:r>
      <w:r>
        <w:rPr>
          <w:rFonts w:ascii="Microsoft YaHei" w:hAnsi="Microsoft YaHei" w:eastAsia="Microsoft YaHei" w:cs="Microsoft YaHei"/>
          <w:sz w:val="19"/>
          <w:szCs w:val="19"/>
          <w:spacing w:val="11"/>
        </w:rPr>
        <w:t>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w:t>
      </w:r>
    </w:p>
    <w:p>
      <w:pPr>
        <w:ind w:left="425"/>
        <w:spacing w:before="53"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b)</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3"/>
        </w:rPr>
        <w:t>当玻璃制品的短边小于或等于</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position w:val="-2"/>
        </w:rPr>
        <w:t>900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3"/>
        </w:rPr>
        <w:t>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,所使用的玻璃制</w:t>
      </w:r>
      <w:r>
        <w:rPr>
          <w:rFonts w:ascii="Microsoft YaHei" w:hAnsi="Microsoft YaHei" w:eastAsia="Microsoft YaHei" w:cs="Microsoft YaHei"/>
          <w:sz w:val="19"/>
          <w:szCs w:val="19"/>
          <w:spacing w:val="12"/>
        </w:rPr>
        <w:t>品至少为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2"/>
        </w:rPr>
        <w:t>Ⅲ类</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w:t>
      </w:r>
    </w:p>
    <w:p>
      <w:pPr>
        <w:spacing w:line="179" w:lineRule="auto"/>
        <w:sectPr>
          <w:headerReference w:type="default" r:id="rId42"/>
          <w:footerReference w:type="default" r:id="rId43"/>
          <w:pgSz w:w="11907" w:h="16841"/>
          <w:pgMar w:top="1684" w:right="1225" w:bottom="1295" w:left="1427" w:header="1386" w:footer="1106" w:gutter="0"/>
        </w:sectPr>
        <w:rPr>
          <w:rFonts w:ascii="Microsoft YaHei" w:hAnsi="Microsoft YaHei" w:eastAsia="Microsoft YaHei" w:cs="Microsoft YaHei"/>
          <w:sz w:val="19"/>
          <w:szCs w:val="19"/>
        </w:rPr>
      </w:pPr>
    </w:p>
    <w:p>
      <w:pPr>
        <w:ind w:left="841" w:hanging="415"/>
        <w:spacing w:before="305"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c)    当玻璃制品的短</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边</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小</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或</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等</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
          <w:position w:val="-2"/>
        </w:rPr>
        <w:t>250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
        </w:rPr>
        <w:t>、最</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大</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面</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积</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不</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超</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过</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position w:val="-2"/>
        </w:rPr>
        <w:t>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1"/>
          <w:position w:val="-2"/>
        </w:rPr>
        <w:t>5 m</w:t>
      </w:r>
      <w:r>
        <w:rPr>
          <w:rFonts w:ascii="Microsoft YaHei" w:hAnsi="Microsoft YaHei" w:eastAsia="Microsoft YaHei" w:cs="Microsoft YaHei"/>
          <w:sz w:val="10"/>
          <w:szCs w:val="10"/>
          <w:spacing w:val="1"/>
          <w:position w:val="6"/>
        </w:rPr>
        <w:t>2   </w:t>
      </w:r>
      <w:r>
        <w:rPr>
          <w:rFonts w:ascii="Microsoft YaHei" w:hAnsi="Microsoft YaHei" w:eastAsia="Microsoft YaHei" w:cs="Microsoft YaHei"/>
          <w:sz w:val="19"/>
          <w:szCs w:val="19"/>
          <w:spacing w:val="1"/>
        </w:rPr>
        <w:t>且</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公</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称</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厚</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度</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不</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小</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35"/>
        </w:rPr>
        <w:t xml:space="preserve"> </w:t>
      </w:r>
      <w:r>
        <w:rPr>
          <w:rFonts w:ascii="Microsoft YaHei" w:hAnsi="Microsoft YaHei" w:eastAsia="Microsoft YaHei" w:cs="Microsoft YaHei"/>
          <w:sz w:val="19"/>
          <w:szCs w:val="19"/>
          <w:position w:val="-2"/>
        </w:rPr>
        <w:t>6 mm</w:t>
      </w:r>
      <w:r>
        <w:rPr>
          <w:rFonts w:ascii="Microsoft YaHei" w:hAnsi="Microsoft YaHei" w:eastAsia="Microsoft YaHei" w:cs="Microsoft YaHei"/>
          <w:sz w:val="19"/>
          <w:szCs w:val="19"/>
          <w:spacing w:val="15"/>
        </w:rPr>
        <w:t>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,可以使用其他玻璃制品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before="118"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A.2.3.3   </w:t>
      </w:r>
      <w:r>
        <w:rPr>
          <w:rFonts w:ascii="SimHei" w:hAnsi="SimHei" w:eastAsia="SimHei" w:cs="SimHei"/>
          <w:sz w:val="19"/>
          <w:szCs w:val="19"/>
          <w:spacing w:val="12"/>
        </w:rPr>
        <w:t>距地面较近的玻璃区</w:t>
      </w:r>
    </w:p>
    <w:p>
      <w:pPr>
        <w:ind w:right="20"/>
        <w:spacing w:before="178" w:line="171"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玻璃制品部分或全部距离地面不超过 </w:t>
      </w:r>
      <w:r>
        <w:rPr>
          <w:rFonts w:ascii="Microsoft YaHei" w:hAnsi="Microsoft YaHei" w:eastAsia="Microsoft YaHei" w:cs="Microsoft YaHei"/>
          <w:sz w:val="19"/>
          <w:szCs w:val="19"/>
          <w:spacing w:val="10"/>
          <w:position w:val="-2"/>
        </w:rPr>
        <w:t>800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0"/>
        </w:rPr>
        <w:t>(非上述</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0"/>
          <w:position w:val="-2"/>
        </w:rPr>
        <w:t>A.</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0"/>
          <w:position w:val="-2"/>
        </w:rPr>
        <w:t>2.</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0"/>
          <w:position w:val="-2"/>
        </w:rPr>
        <w:t>3.</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0"/>
          <w:position w:val="-2"/>
        </w:rPr>
        <w:t>1</w:t>
      </w:r>
      <w:r>
        <w:rPr>
          <w:rFonts w:ascii="Microsoft YaHei" w:hAnsi="Microsoft YaHei" w:eastAsia="Microsoft YaHei" w:cs="Microsoft YaHei"/>
          <w:sz w:val="19"/>
          <w:szCs w:val="19"/>
          <w:spacing w:val="10"/>
          <w:position w:val="1"/>
        </w:rPr>
        <w:t>、</w:t>
      </w:r>
      <w:r>
        <w:rPr>
          <w:rFonts w:ascii="Microsoft YaHei" w:hAnsi="Microsoft YaHei" w:eastAsia="Microsoft YaHei" w:cs="Microsoft YaHei"/>
          <w:sz w:val="19"/>
          <w:szCs w:val="19"/>
          <w:spacing w:val="10"/>
          <w:position w:val="-2"/>
        </w:rPr>
        <w:t>A.</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0"/>
          <w:position w:val="-2"/>
        </w:rPr>
        <w:t>2.</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0"/>
          <w:position w:val="-2"/>
        </w:rPr>
        <w:t>3.</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0"/>
          <w:position w:val="-2"/>
        </w:rPr>
        <w:t>2</w:t>
      </w:r>
      <w:r>
        <w:rPr>
          <w:rFonts w:ascii="Microsoft YaHei" w:hAnsi="Microsoft YaHei" w:eastAsia="Microsoft YaHei" w:cs="Microsoft YaHei"/>
          <w:sz w:val="19"/>
          <w:szCs w:val="19"/>
          <w:spacing w:val="-31"/>
          <w:position w:val="-2"/>
        </w:rPr>
        <w:t xml:space="preserve"> </w:t>
      </w:r>
      <w:r>
        <w:rPr>
          <w:rFonts w:ascii="Microsoft YaHei" w:hAnsi="Microsoft YaHei" w:eastAsia="Microsoft YaHei" w:cs="Microsoft YaHei"/>
          <w:sz w:val="19"/>
          <w:szCs w:val="19"/>
          <w:spacing w:val="10"/>
        </w:rPr>
        <w:t>情况)时</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0"/>
        </w:rPr>
        <w:t>(见</w:t>
      </w:r>
      <w:r>
        <w:rPr>
          <w:rFonts w:ascii="Microsoft YaHei" w:hAnsi="Microsoft YaHei" w:eastAsia="Microsoft YaHei" w:cs="Microsoft YaHei"/>
          <w:sz w:val="19"/>
          <w:szCs w:val="19"/>
          <w:spacing w:val="9"/>
        </w:rPr>
        <w:t>图</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9"/>
          <w:position w:val="-2"/>
        </w:rPr>
        <w:t>A.</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9"/>
        </w:rPr>
        <w:t>1)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9"/>
        </w:rPr>
        <w:t>所使</w:t>
      </w:r>
    </w:p>
    <w:p>
      <w:pPr>
        <w:ind w:left="4"/>
        <w:spacing w:before="5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用的玻璃制品至少为</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2"/>
        </w:rPr>
        <w:t>Ⅲ类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ind w:firstLine="756"/>
        <w:spacing w:before="63" w:line="4780" w:lineRule="exact"/>
        <w:rPr/>
      </w:pPr>
      <w:r>
        <w:rPr>
          <w:position w:val="-95"/>
        </w:rPr>
        <w:drawing>
          <wp:inline distT="0" distB="0" distL="0" distR="0">
            <wp:extent cx="4885016" cy="3035261"/>
            <wp:effectExtent l="0" t="0" r="0" b="0"/>
            <wp:docPr id="50" name="IM 50"/>
            <wp:cNvGraphicFramePr/>
            <a:graphic>
              <a:graphicData uri="http://schemas.openxmlformats.org/drawingml/2006/picture">
                <pic:pic>
                  <pic:nvPicPr>
                    <pic:cNvPr id="50" name="IM 50"/>
                    <pic:cNvPicPr/>
                  </pic:nvPicPr>
                  <pic:blipFill>
                    <a:blip r:embed="rId46"/>
                    <a:stretch>
                      <a:fillRect/>
                    </a:stretch>
                  </pic:blipFill>
                  <pic:spPr>
                    <a:xfrm rot="0">
                      <a:off x="0" y="0"/>
                      <a:ext cx="4885016" cy="3035261"/>
                    </a:xfrm>
                    <a:prstGeom prst="rect">
                      <a:avLst/>
                    </a:prstGeom>
                  </pic:spPr>
                </pic:pic>
              </a:graphicData>
            </a:graphic>
          </wp:inline>
        </w:drawing>
      </w:r>
    </w:p>
    <w:p>
      <w:pPr>
        <w:ind w:left="363"/>
        <w:spacing w:before="6"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标引符号说明 :</w:t>
      </w:r>
    </w:p>
    <w:p>
      <w:pPr>
        <w:ind w:left="355"/>
        <w:spacing w:before="77"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7"/>
          <w:position w:val="-1"/>
        </w:rPr>
        <w:t>h</w:t>
      </w:r>
      <w:r>
        <w:rPr>
          <w:rFonts w:ascii="Microsoft YaHei" w:hAnsi="Microsoft YaHei" w:eastAsia="Microsoft YaHei" w:cs="Microsoft YaHei"/>
          <w:sz w:val="9"/>
          <w:szCs w:val="9"/>
          <w:spacing w:val="27"/>
          <w:position w:val="-2"/>
        </w:rPr>
        <w:t>1</w:t>
      </w:r>
      <w:r>
        <w:rPr>
          <w:rFonts w:ascii="Microsoft YaHei" w:hAnsi="Microsoft YaHei" w:eastAsia="Microsoft YaHei" w:cs="Microsoft YaHei"/>
          <w:sz w:val="9"/>
          <w:szCs w:val="9"/>
          <w:spacing w:val="-16"/>
          <w:position w:val="-2"/>
        </w:rPr>
        <w:t xml:space="preserve"> </w:t>
      </w:r>
      <w:r>
        <w:rPr>
          <w:rFonts w:ascii="Microsoft YaHei" w:hAnsi="Microsoft YaHei" w:eastAsia="Microsoft YaHei" w:cs="Microsoft YaHei"/>
          <w:sz w:val="16"/>
          <w:szCs w:val="16"/>
          <w:spacing w:val="27"/>
          <w:position w:val="1"/>
        </w:rPr>
        <w:t>—</w:t>
      </w:r>
      <w:r>
        <w:rPr>
          <w:rFonts w:ascii="Microsoft YaHei" w:hAnsi="Microsoft YaHei" w:eastAsia="Microsoft YaHei" w:cs="Microsoft YaHei"/>
          <w:sz w:val="16"/>
          <w:szCs w:val="16"/>
          <w:spacing w:val="-31"/>
          <w:position w:val="1"/>
        </w:rPr>
        <w:t xml:space="preserve"> </w:t>
      </w:r>
      <w:r>
        <w:rPr>
          <w:rFonts w:ascii="Microsoft YaHei" w:hAnsi="Microsoft YaHei" w:eastAsia="Microsoft YaHei" w:cs="Microsoft YaHei"/>
          <w:sz w:val="16"/>
          <w:szCs w:val="16"/>
          <w:spacing w:val="27"/>
        </w:rPr>
        <w:t>距离地面 </w:t>
      </w:r>
      <w:r>
        <w:rPr>
          <w:rFonts w:ascii="Microsoft YaHei" w:hAnsi="Microsoft YaHei" w:eastAsia="Microsoft YaHei" w:cs="Microsoft YaHei"/>
          <w:sz w:val="16"/>
          <w:szCs w:val="16"/>
          <w:spacing w:val="27"/>
          <w:position w:val="-1"/>
        </w:rPr>
        <w:t>800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7"/>
          <w:position w:val="1"/>
        </w:rPr>
        <w:t>;</w:t>
      </w:r>
    </w:p>
    <w:p>
      <w:pPr>
        <w:ind w:left="355"/>
        <w:spacing w:before="66"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6"/>
          <w:position w:val="-1"/>
        </w:rPr>
        <w:t>h</w:t>
      </w:r>
      <w:r>
        <w:rPr>
          <w:rFonts w:ascii="Microsoft YaHei" w:hAnsi="Microsoft YaHei" w:eastAsia="Microsoft YaHei" w:cs="Microsoft YaHei"/>
          <w:sz w:val="9"/>
          <w:szCs w:val="9"/>
          <w:spacing w:val="26"/>
          <w:position w:val="-2"/>
        </w:rPr>
        <w:t>2</w:t>
      </w:r>
      <w:r>
        <w:rPr>
          <w:rFonts w:ascii="Microsoft YaHei" w:hAnsi="Microsoft YaHei" w:eastAsia="Microsoft YaHei" w:cs="Microsoft YaHei"/>
          <w:sz w:val="9"/>
          <w:szCs w:val="9"/>
          <w:spacing w:val="-13"/>
          <w:position w:val="-2"/>
        </w:rPr>
        <w:t xml:space="preserve"> </w:t>
      </w:r>
      <w:r>
        <w:rPr>
          <w:rFonts w:ascii="Microsoft YaHei" w:hAnsi="Microsoft YaHei" w:eastAsia="Microsoft YaHei" w:cs="Microsoft YaHei"/>
          <w:sz w:val="16"/>
          <w:szCs w:val="16"/>
          <w:spacing w:val="26"/>
          <w:position w:val="1"/>
        </w:rPr>
        <w:t>—</w:t>
      </w:r>
      <w:r>
        <w:rPr>
          <w:rFonts w:ascii="Microsoft YaHei" w:hAnsi="Microsoft YaHei" w:eastAsia="Microsoft YaHei" w:cs="Microsoft YaHei"/>
          <w:sz w:val="16"/>
          <w:szCs w:val="16"/>
          <w:spacing w:val="-30"/>
          <w:position w:val="1"/>
        </w:rPr>
        <w:t xml:space="preserve"> </w:t>
      </w:r>
      <w:r>
        <w:rPr>
          <w:rFonts w:ascii="Microsoft YaHei" w:hAnsi="Microsoft YaHei" w:eastAsia="Microsoft YaHei" w:cs="Microsoft YaHei"/>
          <w:sz w:val="16"/>
          <w:szCs w:val="16"/>
          <w:spacing w:val="26"/>
        </w:rPr>
        <w:t>距离地面 </w:t>
      </w:r>
      <w:r>
        <w:rPr>
          <w:rFonts w:ascii="Microsoft YaHei" w:hAnsi="Microsoft YaHei" w:eastAsia="Microsoft YaHei" w:cs="Microsoft YaHei"/>
          <w:sz w:val="16"/>
          <w:szCs w:val="16"/>
          <w:spacing w:val="26"/>
          <w:position w:val="-1"/>
        </w:rPr>
        <w:t>1</w:t>
      </w:r>
      <w:r>
        <w:rPr>
          <w:rFonts w:ascii="Microsoft YaHei" w:hAnsi="Microsoft YaHei" w:eastAsia="Microsoft YaHei" w:cs="Microsoft YaHei"/>
          <w:sz w:val="16"/>
          <w:szCs w:val="16"/>
          <w:spacing w:val="-10"/>
          <w:position w:val="-1"/>
        </w:rPr>
        <w:t xml:space="preserve"> </w:t>
      </w:r>
      <w:r>
        <w:rPr>
          <w:rFonts w:ascii="Microsoft YaHei" w:hAnsi="Microsoft YaHei" w:eastAsia="Microsoft YaHei" w:cs="Microsoft YaHei"/>
          <w:sz w:val="16"/>
          <w:szCs w:val="16"/>
          <w:spacing w:val="26"/>
          <w:position w:val="-1"/>
        </w:rPr>
        <w:t>500</w:t>
      </w:r>
      <w:r>
        <w:rPr>
          <w:rFonts w:ascii="Microsoft YaHei" w:hAnsi="Microsoft YaHei" w:eastAsia="Microsoft YaHei" w:cs="Microsoft YaHei"/>
          <w:sz w:val="16"/>
          <w:szCs w:val="16"/>
          <w:spacing w:val="-8"/>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6"/>
          <w:position w:val="1"/>
        </w:rPr>
        <w:t>;</w:t>
      </w:r>
    </w:p>
    <w:p>
      <w:pPr>
        <w:ind w:left="362"/>
        <w:spacing w:before="66" w:line="17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9"/>
          <w:position w:val="-1"/>
        </w:rPr>
        <w:t>l </w:t>
      </w:r>
      <w:r>
        <w:rPr>
          <w:rFonts w:ascii="Microsoft YaHei" w:hAnsi="Microsoft YaHei" w:eastAsia="Microsoft YaHei" w:cs="Microsoft YaHei"/>
          <w:sz w:val="16"/>
          <w:szCs w:val="16"/>
          <w:spacing w:val="29"/>
          <w:position w:val="1"/>
        </w:rPr>
        <w:t>—</w:t>
      </w:r>
      <w:r>
        <w:rPr>
          <w:rFonts w:ascii="Microsoft YaHei" w:hAnsi="Microsoft YaHei" w:eastAsia="Microsoft YaHei" w:cs="Microsoft YaHei"/>
          <w:sz w:val="16"/>
          <w:szCs w:val="16"/>
          <w:spacing w:val="-26"/>
          <w:position w:val="1"/>
        </w:rPr>
        <w:t xml:space="preserve"> </w:t>
      </w:r>
      <w:r>
        <w:rPr>
          <w:rFonts w:ascii="Microsoft YaHei" w:hAnsi="Microsoft YaHei" w:eastAsia="Microsoft YaHei" w:cs="Microsoft YaHei"/>
          <w:sz w:val="16"/>
          <w:szCs w:val="16"/>
          <w:spacing w:val="29"/>
        </w:rPr>
        <w:t>距离门边 </w:t>
      </w:r>
      <w:r>
        <w:rPr>
          <w:rFonts w:ascii="Microsoft YaHei" w:hAnsi="Microsoft YaHei" w:eastAsia="Microsoft YaHei" w:cs="Microsoft YaHei"/>
          <w:sz w:val="16"/>
          <w:szCs w:val="16"/>
          <w:spacing w:val="29"/>
          <w:position w:val="-1"/>
        </w:rPr>
        <w:t>300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9"/>
          <w:position w:val="1"/>
        </w:rPr>
        <w:t>。</w:t>
      </w:r>
    </w:p>
    <w:p>
      <w:pPr>
        <w:ind w:left="3295"/>
        <w:spacing w:before="212" w:line="223" w:lineRule="auto"/>
        <w:rPr>
          <w:rFonts w:ascii="SimHei" w:hAnsi="SimHei" w:eastAsia="SimHei" w:cs="SimHei"/>
          <w:sz w:val="19"/>
          <w:szCs w:val="19"/>
        </w:rPr>
      </w:pPr>
      <w:r>
        <w:rPr>
          <w:rFonts w:ascii="SimHei" w:hAnsi="SimHei" w:eastAsia="SimHei" w:cs="SimHei"/>
          <w:sz w:val="19"/>
          <w:szCs w:val="19"/>
          <w:spacing w:val="9"/>
        </w:rPr>
        <w:t>图</w:t>
      </w:r>
      <w:r>
        <w:rPr>
          <w:rFonts w:ascii="SimHei" w:hAnsi="SimHei" w:eastAsia="SimHei" w:cs="SimHei"/>
          <w:sz w:val="19"/>
          <w:szCs w:val="19"/>
          <w:spacing w:val="-14"/>
        </w:rPr>
        <w:t xml:space="preserve"> </w:t>
      </w:r>
      <w:r>
        <w:rPr>
          <w:rFonts w:ascii="Microsoft YaHei" w:hAnsi="Microsoft YaHei" w:eastAsia="Microsoft YaHei" w:cs="Microsoft YaHei"/>
          <w:sz w:val="19"/>
          <w:szCs w:val="19"/>
          <w:spacing w:val="9"/>
          <w:position w:val="-2"/>
        </w:rPr>
        <w:t>A.</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9"/>
          <w:position w:val="-2"/>
        </w:rPr>
        <w:t>1   </w:t>
      </w:r>
      <w:r>
        <w:rPr>
          <w:rFonts w:ascii="SimHei" w:hAnsi="SimHei" w:eastAsia="SimHei" w:cs="SimHei"/>
          <w:sz w:val="19"/>
          <w:szCs w:val="19"/>
          <w:spacing w:val="9"/>
        </w:rPr>
        <w:t>关键场所及安全建议</w:t>
      </w:r>
    </w:p>
    <w:p>
      <w:pPr>
        <w:pStyle w:val="BodyText"/>
        <w:spacing w:line="242" w:lineRule="auto"/>
        <w:rPr/>
      </w:pPr>
      <w:r/>
    </w:p>
    <w:p>
      <w:pPr>
        <w:spacing w:before="82" w:line="217"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A.2.3.4</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11"/>
        </w:rPr>
        <w:t>倾斜玻璃</w:t>
      </w:r>
    </w:p>
    <w:p>
      <w:pPr>
        <w:ind w:left="17" w:right="20" w:firstLine="404"/>
        <w:spacing w:before="186"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使用倾斜玻璃</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当玻璃朝向地板方向倾斜时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,距离地面高度</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7"/>
          <w:position w:val="-2"/>
        </w:rPr>
        <w:t>800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7"/>
          <w:position w:val="-2"/>
        </w:rPr>
        <w:t>100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17"/>
        </w:rPr>
        <w:t>易被人头部撞击</w:t>
      </w:r>
      <w:r>
        <w:rPr>
          <w:rFonts w:ascii="Microsoft YaHei" w:hAnsi="Microsoft YaHei" w:eastAsia="Microsoft YaHei" w:cs="Microsoft YaHei"/>
          <w:sz w:val="19"/>
          <w:szCs w:val="19"/>
          <w:spacing w:val="12"/>
        </w:rPr>
        <w:t>区域使用的玻璃制品至少为</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2"/>
        </w:rPr>
        <w:t>Ⅲ类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before="118" w:line="218"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A.2.3.5   </w:t>
      </w:r>
      <w:r>
        <w:rPr>
          <w:rFonts w:ascii="SimHei" w:hAnsi="SimHei" w:eastAsia="SimHei" w:cs="SimHei"/>
          <w:sz w:val="19"/>
          <w:szCs w:val="19"/>
          <w:spacing w:val="10"/>
        </w:rPr>
        <w:t>其他场所</w:t>
      </w:r>
    </w:p>
    <w:p>
      <w:pPr>
        <w:ind w:left="1" w:right="20" w:firstLine="422"/>
        <w:spacing w:before="185" w:line="238"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在浴室</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、游泳池等人体容易滑倒的场所及场所周围使用的玻璃制品至少为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Ⅲ类</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4"/>
        </w:rPr>
        <w:t>;在体育馆等运动场</w:t>
      </w:r>
      <w:r>
        <w:rPr>
          <w:rFonts w:ascii="Microsoft YaHei" w:hAnsi="Microsoft YaHei" w:eastAsia="Microsoft YaHei" w:cs="Microsoft YaHei"/>
          <w:sz w:val="19"/>
          <w:szCs w:val="19"/>
          <w:spacing w:val="19"/>
        </w:rPr>
        <w:t>所使用的玻璃制品至少为</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9"/>
        </w:rPr>
        <w:t>Ⅲ类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。有特殊使用和设计要求时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9"/>
        </w:rPr>
        <w:t>,充分考虑霰弹袋冲击历程并采用更高冲击</w:t>
      </w:r>
      <w:r>
        <w:rPr>
          <w:rFonts w:ascii="Microsoft YaHei" w:hAnsi="Microsoft YaHei" w:eastAsia="Microsoft YaHei" w:cs="Microsoft YaHei"/>
          <w:sz w:val="19"/>
          <w:szCs w:val="19"/>
          <w:spacing w:val="15"/>
        </w:rPr>
        <w:t>类别的安全玻璃制品</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5"/>
        </w:rPr>
        <w:t>。</w:t>
      </w:r>
    </w:p>
    <w:p>
      <w:pPr>
        <w:spacing w:before="122" w:line="223" w:lineRule="auto"/>
        <w:rPr>
          <w:rFonts w:ascii="SimHei" w:hAnsi="SimHei" w:eastAsia="SimHei" w:cs="SimHei"/>
          <w:sz w:val="19"/>
          <w:szCs w:val="19"/>
        </w:rPr>
      </w:pPr>
      <w:r>
        <w:rPr>
          <w:rFonts w:ascii="Microsoft YaHei" w:hAnsi="Microsoft YaHei" w:eastAsia="Microsoft YaHei" w:cs="Microsoft YaHei"/>
          <w:sz w:val="19"/>
          <w:szCs w:val="19"/>
          <w:spacing w:val="16"/>
          <w:position w:val="-2"/>
        </w:rPr>
        <w:t>A.2.4</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6"/>
        </w:rPr>
        <w:t>关键场所安全玻璃制品的防护</w:t>
      </w:r>
    </w:p>
    <w:p>
      <w:pPr>
        <w:ind w:left="423"/>
        <w:spacing w:before="176"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必要时</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6"/>
        </w:rPr>
        <w:t>,建筑中使用的安全玻璃制品需采取防护措施</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6"/>
        </w:rPr>
        <w:t>防护措施需</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p>
    <w:p>
      <w:pPr>
        <w:ind w:left="424"/>
        <w:spacing w:before="69" w:line="177" w:lineRule="auto"/>
        <w:rPr>
          <w:rFonts w:ascii="Microsoft YaHei" w:hAnsi="Microsoft YaHei" w:eastAsia="Microsoft YaHei" w:cs="Microsoft YaHei"/>
          <w:sz w:val="19"/>
          <w:szCs w:val="19"/>
        </w:rPr>
      </w:pPr>
      <w:r>
        <w:drawing>
          <wp:anchor distT="0" distB="0" distL="0" distR="0" simplePos="0" relativeHeight="251709440" behindDoc="0" locked="0" layoutInCell="1" allowOverlap="1">
            <wp:simplePos x="0" y="0"/>
            <wp:positionH relativeFrom="column">
              <wp:posOffset>975994</wp:posOffset>
            </wp:positionH>
            <wp:positionV relativeFrom="paragraph">
              <wp:posOffset>67814</wp:posOffset>
            </wp:positionV>
            <wp:extent cx="190500" cy="190500"/>
            <wp:effectExtent l="0" t="0" r="0" b="0"/>
            <wp:wrapNone/>
            <wp:docPr id="52" name="IM 52"/>
            <wp:cNvGraphicFramePr/>
            <a:graphic>
              <a:graphicData uri="http://schemas.openxmlformats.org/drawingml/2006/picture">
                <pic:pic>
                  <pic:nvPicPr>
                    <pic:cNvPr id="52" name="IM 52"/>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3"/>
        </w:rPr>
        <w:t>a)</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3"/>
        </w:rPr>
        <w:t>独立于玻璃制品</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3"/>
        </w:rPr>
        <w:t>;</w:t>
      </w:r>
    </w:p>
    <w:p>
      <w:pPr>
        <w:ind w:left="425"/>
        <w:spacing w:before="72"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b)   能防止直径为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position w:val="-1"/>
        </w:rPr>
        <w:t>76</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5"/>
          <w:position w:val="-1"/>
        </w:rPr>
        <w:t>±1</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5"/>
        </w:rPr>
        <w:t>的球冲击</w:t>
      </w:r>
      <w:r>
        <w:rPr>
          <w:rFonts w:ascii="Microsoft YaHei" w:hAnsi="Microsoft YaHei" w:eastAsia="Microsoft YaHei" w:cs="Microsoft YaHei"/>
          <w:sz w:val="19"/>
          <w:szCs w:val="19"/>
          <w:spacing w:val="14"/>
        </w:rPr>
        <w:t>玻璃(见图</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4"/>
          <w:position w:val="-1"/>
        </w:rPr>
        <w:t>A.</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4"/>
        </w:rPr>
        <w:t>2) </w:t>
      </w:r>
      <w:r>
        <w:rPr>
          <w:rFonts w:ascii="Microsoft YaHei" w:hAnsi="Microsoft YaHei" w:eastAsia="Microsoft YaHei" w:cs="Microsoft YaHei"/>
          <w:sz w:val="19"/>
          <w:szCs w:val="19"/>
          <w:spacing w:val="14"/>
          <w:position w:val="1"/>
        </w:rPr>
        <w:t>;</w:t>
      </w:r>
    </w:p>
    <w:p>
      <w:pPr>
        <w:ind w:left="833" w:right="20" w:hanging="407"/>
        <w:spacing w:before="63"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c)    长度大于</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9"/>
          <w:position w:val="-1"/>
        </w:rPr>
        <w:t>900</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9"/>
        </w:rPr>
        <w:t>时能够承受 </w:t>
      </w:r>
      <w:r>
        <w:rPr>
          <w:rFonts w:ascii="Microsoft YaHei" w:hAnsi="Microsoft YaHei" w:eastAsia="Microsoft YaHei" w:cs="Microsoft YaHei"/>
          <w:sz w:val="19"/>
          <w:szCs w:val="19"/>
          <w:spacing w:val="9"/>
          <w:position w:val="-1"/>
        </w:rPr>
        <w:t>1350</w:t>
      </w:r>
      <w:r>
        <w:rPr>
          <w:rFonts w:ascii="Microsoft YaHei" w:hAnsi="Microsoft YaHei" w:eastAsia="Microsoft YaHei" w:cs="Microsoft YaHei"/>
          <w:sz w:val="19"/>
          <w:szCs w:val="19"/>
          <w:spacing w:val="8"/>
          <w:position w:val="-1"/>
        </w:rPr>
        <w:t>N </w:t>
      </w:r>
      <w:r>
        <w:rPr>
          <w:rFonts w:ascii="Microsoft YaHei" w:hAnsi="Microsoft YaHei" w:eastAsia="Microsoft YaHei" w:cs="Microsoft YaHei"/>
          <w:sz w:val="19"/>
          <w:szCs w:val="19"/>
          <w:spacing w:val="8"/>
        </w:rPr>
        <w:t>的压力</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8"/>
        </w:rPr>
        <w:t>长度小于 </w:t>
      </w:r>
      <w:r>
        <w:rPr>
          <w:rFonts w:ascii="Microsoft YaHei" w:hAnsi="Microsoft YaHei" w:eastAsia="Microsoft YaHei" w:cs="Microsoft YaHei"/>
          <w:sz w:val="19"/>
          <w:szCs w:val="19"/>
          <w:spacing w:val="8"/>
          <w:position w:val="-1"/>
        </w:rPr>
        <w:t>900</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8"/>
        </w:rPr>
        <w:t>时至少能够承受 </w:t>
      </w:r>
      <w:r>
        <w:rPr>
          <w:rFonts w:ascii="Microsoft YaHei" w:hAnsi="Microsoft YaHei" w:eastAsia="Microsoft YaHei" w:cs="Microsoft YaHei"/>
          <w:sz w:val="19"/>
          <w:szCs w:val="19"/>
          <w:spacing w:val="8"/>
          <w:position w:val="-1"/>
        </w:rPr>
        <w:t>1</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8"/>
          <w:position w:val="-1"/>
        </w:rPr>
        <w:t>100N </w:t>
      </w:r>
      <w:r>
        <w:rPr>
          <w:rFonts w:ascii="Microsoft YaHei" w:hAnsi="Microsoft YaHei" w:eastAsia="Microsoft YaHei" w:cs="Microsoft YaHei"/>
          <w:sz w:val="19"/>
          <w:szCs w:val="19"/>
          <w:spacing w:val="8"/>
        </w:rPr>
        <w:t>的</w:t>
      </w:r>
      <w:r>
        <w:rPr>
          <w:rFonts w:ascii="Microsoft YaHei" w:hAnsi="Microsoft YaHei" w:eastAsia="Microsoft YaHei" w:cs="Microsoft YaHei"/>
          <w:sz w:val="19"/>
          <w:szCs w:val="19"/>
          <w:spacing w:val="11"/>
        </w:rPr>
        <w:t>压力</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,且不断裂</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、不产生永久性扭曲和不移动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spacing w:line="235" w:lineRule="auto"/>
        <w:sectPr>
          <w:headerReference w:type="default" r:id="rId44"/>
          <w:footerReference w:type="default" r:id="rId45"/>
          <w:pgSz w:w="11907" w:h="16841"/>
          <w:pgMar w:top="1684" w:right="1409" w:bottom="1295" w:left="1269" w:header="1386" w:footer="1106" w:gutter="0"/>
        </w:sectPr>
        <w:rPr>
          <w:rFonts w:ascii="Microsoft YaHei" w:hAnsi="Microsoft YaHei" w:eastAsia="Microsoft YaHei" w:cs="Microsoft YaHei"/>
          <w:sz w:val="19"/>
          <w:szCs w:val="19"/>
        </w:rPr>
      </w:pPr>
    </w:p>
    <w:p>
      <w:pPr>
        <w:pStyle w:val="BodyText"/>
        <w:spacing w:line="299" w:lineRule="auto"/>
        <w:rPr/>
      </w:pPr>
      <w:r/>
    </w:p>
    <w:p>
      <w:pPr>
        <w:ind w:firstLine="810"/>
        <w:spacing w:line="4023" w:lineRule="exact"/>
        <w:rPr/>
      </w:pPr>
      <w:r>
        <w:rPr>
          <w:position w:val="-80"/>
        </w:rPr>
        <w:drawing>
          <wp:inline distT="0" distB="0" distL="0" distR="0">
            <wp:extent cx="4816005" cy="2554655"/>
            <wp:effectExtent l="0" t="0" r="0" b="0"/>
            <wp:docPr id="54" name="IM 54"/>
            <wp:cNvGraphicFramePr/>
            <a:graphic>
              <a:graphicData uri="http://schemas.openxmlformats.org/drawingml/2006/picture">
                <pic:pic>
                  <pic:nvPicPr>
                    <pic:cNvPr id="54" name="IM 54"/>
                    <pic:cNvPicPr/>
                  </pic:nvPicPr>
                  <pic:blipFill>
                    <a:blip r:embed="rId48"/>
                    <a:stretch>
                      <a:fillRect/>
                    </a:stretch>
                  </pic:blipFill>
                  <pic:spPr>
                    <a:xfrm rot="0">
                      <a:off x="0" y="0"/>
                      <a:ext cx="4816005" cy="2554655"/>
                    </a:xfrm>
                    <a:prstGeom prst="rect">
                      <a:avLst/>
                    </a:prstGeom>
                  </pic:spPr>
                </pic:pic>
              </a:graphicData>
            </a:graphic>
          </wp:inline>
        </w:drawing>
      </w:r>
    </w:p>
    <w:p>
      <w:pPr>
        <w:ind w:left="363"/>
        <w:spacing w:before="6"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标引符号说明 :</w:t>
      </w:r>
    </w:p>
    <w:p>
      <w:pPr>
        <w:ind w:left="355"/>
        <w:spacing w:before="76" w:line="17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6"/>
          <w:position w:val="-1"/>
        </w:rPr>
        <w:t>h</w:t>
      </w:r>
      <w:r>
        <w:rPr>
          <w:rFonts w:ascii="Microsoft YaHei" w:hAnsi="Microsoft YaHei" w:eastAsia="Microsoft YaHei" w:cs="Microsoft YaHei"/>
          <w:sz w:val="16"/>
          <w:szCs w:val="16"/>
          <w:spacing w:val="-20"/>
          <w:position w:val="-1"/>
        </w:rPr>
        <w:t xml:space="preserve"> </w:t>
      </w:r>
      <w:r>
        <w:rPr>
          <w:rFonts w:ascii="Microsoft YaHei" w:hAnsi="Microsoft YaHei" w:eastAsia="Microsoft YaHei" w:cs="Microsoft YaHei"/>
          <w:sz w:val="16"/>
          <w:szCs w:val="16"/>
          <w:spacing w:val="26"/>
          <w:position w:val="1"/>
        </w:rPr>
        <w:t>—</w:t>
      </w:r>
      <w:r>
        <w:rPr>
          <w:rFonts w:ascii="Microsoft YaHei" w:hAnsi="Microsoft YaHei" w:eastAsia="Microsoft YaHei" w:cs="Microsoft YaHei"/>
          <w:sz w:val="16"/>
          <w:szCs w:val="16"/>
          <w:spacing w:val="-30"/>
          <w:position w:val="1"/>
        </w:rPr>
        <w:t xml:space="preserve"> </w:t>
      </w:r>
      <w:r>
        <w:rPr>
          <w:rFonts w:ascii="Microsoft YaHei" w:hAnsi="Microsoft YaHei" w:eastAsia="Microsoft YaHei" w:cs="Microsoft YaHei"/>
          <w:sz w:val="16"/>
          <w:szCs w:val="16"/>
          <w:spacing w:val="26"/>
        </w:rPr>
        <w:t>距离地面的距离</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6"/>
          <w:position w:val="1"/>
        </w:rPr>
        <w:t>,</w:t>
      </w:r>
      <w:r>
        <w:rPr>
          <w:rFonts w:ascii="Microsoft YaHei" w:hAnsi="Microsoft YaHei" w:eastAsia="Microsoft YaHei" w:cs="Microsoft YaHei"/>
          <w:sz w:val="16"/>
          <w:szCs w:val="16"/>
          <w:spacing w:val="26"/>
        </w:rPr>
        <w:t>为 </w:t>
      </w:r>
      <w:r>
        <w:rPr>
          <w:rFonts w:ascii="Microsoft YaHei" w:hAnsi="Microsoft YaHei" w:eastAsia="Microsoft YaHei" w:cs="Microsoft YaHei"/>
          <w:sz w:val="16"/>
          <w:szCs w:val="16"/>
          <w:spacing w:val="26"/>
          <w:position w:val="-1"/>
        </w:rPr>
        <w:t>800</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6"/>
          <w:position w:val="1"/>
        </w:rPr>
        <w:t>;</w:t>
      </w:r>
    </w:p>
    <w:p>
      <w:pPr>
        <w:ind w:left="357"/>
        <w:spacing w:before="6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1"/>
        </w:rPr>
        <w:t>d</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16"/>
        </w:rPr>
        <w:t xml:space="preserve"> </w:t>
      </w:r>
      <w:r>
        <w:rPr>
          <w:rFonts w:ascii="Microsoft YaHei" w:hAnsi="Microsoft YaHei" w:eastAsia="Microsoft YaHei" w:cs="Microsoft YaHei"/>
          <w:sz w:val="16"/>
          <w:szCs w:val="16"/>
          <w:spacing w:val="28"/>
        </w:rPr>
        <w:t>防护措施的间距</w:t>
      </w:r>
      <w:r>
        <w:rPr>
          <w:rFonts w:ascii="Microsoft YaHei" w:hAnsi="Microsoft YaHei" w:eastAsia="Microsoft YaHei" w:cs="Microsoft YaHei"/>
          <w:sz w:val="16"/>
          <w:szCs w:val="16"/>
          <w:spacing w:val="-4"/>
        </w:rPr>
        <w:t xml:space="preserve"> </w:t>
      </w:r>
      <w:r>
        <w:rPr>
          <w:rFonts w:ascii="Microsoft YaHei" w:hAnsi="Microsoft YaHei" w:eastAsia="Microsoft YaHei" w:cs="Microsoft YaHei"/>
          <w:sz w:val="16"/>
          <w:szCs w:val="16"/>
          <w:spacing w:val="28"/>
        </w:rPr>
        <w:t>,小于 </w:t>
      </w:r>
      <w:r>
        <w:rPr>
          <w:rFonts w:ascii="Microsoft YaHei" w:hAnsi="Microsoft YaHei" w:eastAsia="Microsoft YaHei" w:cs="Microsoft YaHei"/>
          <w:sz w:val="16"/>
          <w:szCs w:val="16"/>
          <w:spacing w:val="28"/>
          <w:position w:val="-1"/>
        </w:rPr>
        <w:t>75</w:t>
      </w:r>
      <w:r>
        <w:rPr>
          <w:rFonts w:ascii="Microsoft YaHei" w:hAnsi="Microsoft YaHei" w:eastAsia="Microsoft YaHei" w:cs="Microsoft YaHei"/>
          <w:sz w:val="16"/>
          <w:szCs w:val="16"/>
          <w:spacing w:val="-9"/>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28"/>
        </w:rPr>
        <w:t>;</w:t>
      </w:r>
    </w:p>
    <w:p>
      <w:pPr>
        <w:ind w:left="353"/>
        <w:spacing w:before="65" w:line="17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0"/>
          <w:position w:val="-1"/>
        </w:rPr>
        <w:t>R</w:t>
      </w:r>
      <w:r>
        <w:rPr>
          <w:rFonts w:ascii="Microsoft YaHei" w:hAnsi="Microsoft YaHei" w:eastAsia="Microsoft YaHei" w:cs="Microsoft YaHei"/>
          <w:sz w:val="16"/>
          <w:szCs w:val="16"/>
          <w:spacing w:val="30"/>
          <w:position w:val="1"/>
        </w:rPr>
        <w:t>—</w:t>
      </w:r>
      <w:r>
        <w:rPr>
          <w:rFonts w:ascii="Microsoft YaHei" w:hAnsi="Microsoft YaHei" w:eastAsia="Microsoft YaHei" w:cs="Microsoft YaHei"/>
          <w:sz w:val="16"/>
          <w:szCs w:val="16"/>
          <w:spacing w:val="-22"/>
          <w:position w:val="1"/>
        </w:rPr>
        <w:t xml:space="preserve"> </w:t>
      </w:r>
      <w:r>
        <w:rPr>
          <w:rFonts w:ascii="Microsoft YaHei" w:hAnsi="Microsoft YaHei" w:eastAsia="Microsoft YaHei" w:cs="Microsoft YaHei"/>
          <w:sz w:val="16"/>
          <w:szCs w:val="16"/>
          <w:spacing w:val="30"/>
        </w:rPr>
        <w:t>球的直径为 </w:t>
      </w:r>
      <w:r>
        <w:rPr>
          <w:rFonts w:ascii="Microsoft YaHei" w:hAnsi="Microsoft YaHei" w:eastAsia="Microsoft YaHei" w:cs="Microsoft YaHei"/>
          <w:sz w:val="16"/>
          <w:szCs w:val="16"/>
          <w:spacing w:val="30"/>
          <w:position w:val="-1"/>
        </w:rPr>
        <w:t>75</w:t>
      </w:r>
      <w:r>
        <w:rPr>
          <w:rFonts w:ascii="Microsoft YaHei" w:hAnsi="Microsoft YaHei" w:eastAsia="Microsoft YaHei" w:cs="Microsoft YaHei"/>
          <w:sz w:val="16"/>
          <w:szCs w:val="16"/>
          <w:spacing w:val="-8"/>
          <w:position w:val="-1"/>
        </w:rPr>
        <w:t xml:space="preserve"> </w:t>
      </w:r>
      <w:r>
        <w:rPr>
          <w:rFonts w:ascii="Microsoft YaHei" w:hAnsi="Microsoft YaHei" w:eastAsia="Microsoft YaHei" w:cs="Microsoft YaHei"/>
          <w:sz w:val="16"/>
          <w:szCs w:val="16"/>
          <w:position w:val="-1"/>
        </w:rPr>
        <w:t>mm</w:t>
      </w:r>
      <w:r>
        <w:rPr>
          <w:rFonts w:ascii="Microsoft YaHei" w:hAnsi="Microsoft YaHei" w:eastAsia="Microsoft YaHei" w:cs="Microsoft YaHei"/>
          <w:sz w:val="16"/>
          <w:szCs w:val="16"/>
          <w:spacing w:val="30"/>
          <w:position w:val="1"/>
        </w:rPr>
        <w:t>。</w:t>
      </w:r>
    </w:p>
    <w:p>
      <w:pPr>
        <w:ind w:left="2876"/>
        <w:spacing w:before="214" w:line="223" w:lineRule="auto"/>
        <w:rPr>
          <w:rFonts w:ascii="SimHei" w:hAnsi="SimHei" w:eastAsia="SimHei" w:cs="SimHei"/>
          <w:sz w:val="19"/>
          <w:szCs w:val="19"/>
        </w:rPr>
      </w:pPr>
      <w:r>
        <w:rPr>
          <w:rFonts w:ascii="SimHei" w:hAnsi="SimHei" w:eastAsia="SimHei" w:cs="SimHei"/>
          <w:sz w:val="19"/>
          <w:szCs w:val="19"/>
          <w:spacing w:val="14"/>
        </w:rPr>
        <w:t>图</w:t>
      </w:r>
      <w:r>
        <w:rPr>
          <w:rFonts w:ascii="SimHei" w:hAnsi="SimHei" w:eastAsia="SimHei" w:cs="SimHei"/>
          <w:sz w:val="19"/>
          <w:szCs w:val="19"/>
          <w:spacing w:val="-24"/>
        </w:rPr>
        <w:t xml:space="preserve"> </w:t>
      </w:r>
      <w:r>
        <w:rPr>
          <w:rFonts w:ascii="Microsoft YaHei" w:hAnsi="Microsoft YaHei" w:eastAsia="Microsoft YaHei" w:cs="Microsoft YaHei"/>
          <w:sz w:val="19"/>
          <w:szCs w:val="19"/>
          <w:spacing w:val="14"/>
          <w:position w:val="-2"/>
        </w:rPr>
        <w:t>A.2   </w:t>
      </w:r>
      <w:r>
        <w:rPr>
          <w:rFonts w:ascii="SimHei" w:hAnsi="SimHei" w:eastAsia="SimHei" w:cs="SimHei"/>
          <w:sz w:val="19"/>
          <w:szCs w:val="19"/>
          <w:spacing w:val="14"/>
        </w:rPr>
        <w:t>关键场所安全玻璃制品的防护</w:t>
      </w:r>
    </w:p>
    <w:p>
      <w:pPr>
        <w:pStyle w:val="BodyText"/>
        <w:spacing w:line="242" w:lineRule="auto"/>
        <w:rPr/>
      </w:pPr>
      <w:r/>
    </w:p>
    <w:p>
      <w:pPr>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16"/>
          <w:position w:val="-2"/>
        </w:rPr>
        <w:t>A.2.5</w:t>
      </w:r>
      <w:r>
        <w:rPr>
          <w:rFonts w:ascii="Microsoft YaHei" w:hAnsi="Microsoft YaHei" w:eastAsia="Microsoft YaHei" w:cs="Microsoft YaHei"/>
          <w:sz w:val="19"/>
          <w:szCs w:val="19"/>
          <w:spacing w:val="8"/>
          <w:position w:val="-2"/>
        </w:rPr>
        <w:t xml:space="preserve">   </w:t>
      </w:r>
      <w:r>
        <w:rPr>
          <w:rFonts w:ascii="SimHei" w:hAnsi="SimHei" w:eastAsia="SimHei" w:cs="SimHei"/>
          <w:sz w:val="19"/>
          <w:szCs w:val="19"/>
          <w:spacing w:val="16"/>
        </w:rPr>
        <w:t>关键场所的安全玻璃制品的标识</w:t>
      </w:r>
    </w:p>
    <w:p>
      <w:pPr>
        <w:ind w:left="2" w:right="47" w:firstLine="421"/>
        <w:spacing w:before="177" w:line="239" w:lineRule="auto"/>
        <w:rPr>
          <w:rFonts w:ascii="Microsoft YaHei" w:hAnsi="Microsoft YaHei" w:eastAsia="Microsoft YaHei" w:cs="Microsoft YaHei"/>
          <w:sz w:val="19"/>
          <w:szCs w:val="19"/>
        </w:rPr>
      </w:pPr>
      <w:r>
        <w:drawing>
          <wp:anchor distT="0" distB="0" distL="0" distR="0" simplePos="0" relativeHeight="251711488" behindDoc="0" locked="0" layoutInCell="1" allowOverlap="1">
            <wp:simplePos x="0" y="0"/>
            <wp:positionH relativeFrom="column">
              <wp:posOffset>4122686</wp:posOffset>
            </wp:positionH>
            <wp:positionV relativeFrom="paragraph">
              <wp:posOffset>87001</wp:posOffset>
            </wp:positionV>
            <wp:extent cx="190500" cy="190500"/>
            <wp:effectExtent l="0" t="0" r="0" b="0"/>
            <wp:wrapNone/>
            <wp:docPr id="56" name="IM 56"/>
            <wp:cNvGraphicFramePr/>
            <a:graphic>
              <a:graphicData uri="http://schemas.openxmlformats.org/drawingml/2006/picture">
                <pic:pic>
                  <pic:nvPicPr>
                    <pic:cNvPr id="56" name="IM 56"/>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22"/>
        </w:rPr>
        <w:t>在特定的条件下(如灯光等) ,在建筑中使用的不易识别的玻</w:t>
      </w:r>
      <w:r>
        <w:rPr>
          <w:rFonts w:ascii="Microsoft YaHei" w:hAnsi="Microsoft YaHei" w:eastAsia="Microsoft YaHei" w:cs="Microsoft YaHei"/>
          <w:sz w:val="19"/>
          <w:szCs w:val="19"/>
          <w:spacing w:val="21"/>
        </w:rPr>
        <w:t>璃制品具有可快速识别且不易擦去的</w:t>
      </w:r>
      <w:r>
        <w:rPr>
          <w:rFonts w:ascii="Microsoft YaHei" w:hAnsi="Microsoft YaHei" w:eastAsia="Microsoft YaHei" w:cs="Microsoft YaHei"/>
          <w:sz w:val="19"/>
          <w:szCs w:val="19"/>
          <w:spacing w:val="9"/>
        </w:rPr>
        <w:t>标识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9"/>
        </w:rPr>
        <w:t>标识位于距离地面</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9"/>
          <w:position w:val="-1"/>
        </w:rPr>
        <w:t>600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9"/>
          <w:position w:val="-1"/>
        </w:rPr>
        <w:t>~</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9"/>
          <w:position w:val="-1"/>
        </w:rPr>
        <w:t>1</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9"/>
          <w:position w:val="-1"/>
        </w:rPr>
        <w:t>500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9"/>
        </w:rPr>
        <w:t>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position w:val="1"/>
        </w:rPr>
        <w:t>。</w:t>
      </w:r>
    </w:p>
    <w:p>
      <w:pPr>
        <w:spacing w:line="239" w:lineRule="auto"/>
        <w:sectPr>
          <w:headerReference w:type="default" r:id="rId42"/>
          <w:footerReference w:type="default" r:id="rId47"/>
          <w:pgSz w:w="11907" w:h="16841"/>
          <w:pgMar w:top="1684" w:right="1225" w:bottom="1295" w:left="1427" w:header="1386" w:footer="1106" w:gutter="0"/>
        </w:sectPr>
        <w:rPr>
          <w:rFonts w:ascii="Microsoft YaHei" w:hAnsi="Microsoft YaHei" w:eastAsia="Microsoft YaHei" w:cs="Microsoft YaHei"/>
          <w:sz w:val="19"/>
          <w:szCs w:val="19"/>
        </w:rPr>
      </w:pPr>
    </w:p>
    <w:p>
      <w:pPr>
        <w:pStyle w:val="BodyText"/>
        <w:spacing w:line="347" w:lineRule="auto"/>
        <w:rPr/>
      </w:pPr>
      <w:r/>
    </w:p>
    <w:p>
      <w:pPr>
        <w:pStyle w:val="BodyText"/>
        <w:spacing w:line="348" w:lineRule="auto"/>
        <w:rPr/>
      </w:pPr>
      <w:r/>
    </w:p>
    <w:p>
      <w:pPr>
        <w:ind w:left="4092" w:right="4087" w:firstLine="52"/>
        <w:spacing w:before="81" w:line="251" w:lineRule="auto"/>
        <w:outlineLvl w:val="0"/>
        <w:tabs>
          <w:tab w:val="left" w:pos="4208"/>
        </w:tabs>
        <w:rPr>
          <w:rFonts w:ascii="SimHei" w:hAnsi="SimHei" w:eastAsia="SimHei" w:cs="SimHei"/>
          <w:sz w:val="19"/>
          <w:szCs w:val="19"/>
        </w:rPr>
      </w:pPr>
      <w:bookmarkStart w:name="bookmark13" w:id="19"/>
      <w:bookmarkEnd w:id="19"/>
      <w:r>
        <w:rPr>
          <w:rFonts w:ascii="SimHei" w:hAnsi="SimHei" w:eastAsia="SimHei" w:cs="SimHei"/>
          <w:sz w:val="19"/>
          <w:szCs w:val="19"/>
          <w:spacing w:val="2"/>
        </w:rPr>
        <w:t>附</w:t>
      </w:r>
      <w:r>
        <w:rPr>
          <w:rFonts w:ascii="SimHei" w:hAnsi="SimHei" w:eastAsia="SimHei" w:cs="SimHei"/>
          <w:sz w:val="19"/>
          <w:szCs w:val="19"/>
          <w:spacing w:val="24"/>
        </w:rPr>
        <w:t xml:space="preserve">  </w:t>
      </w:r>
      <w:r>
        <w:rPr>
          <w:rFonts w:ascii="SimHei" w:hAnsi="SimHei" w:eastAsia="SimHei" w:cs="SimHei"/>
          <w:sz w:val="19"/>
          <w:szCs w:val="19"/>
          <w:spacing w:val="2"/>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2"/>
          <w:position w:val="-2"/>
        </w:rPr>
        <w:t>B</w:t>
      </w:r>
      <w:bookmarkStart w:name="bookmark13" w:id="20"/>
      <w:bookmarkEnd w:id="20"/>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bookmarkStart w:name="bookmark13" w:id="21"/>
      <w:bookmarkEnd w:id="21"/>
      <w:r>
        <w:rPr>
          <w:rFonts w:ascii="SimHei" w:hAnsi="SimHei" w:eastAsia="SimHei" w:cs="SimHei"/>
          <w:sz w:val="19"/>
          <w:szCs w:val="19"/>
          <w:spacing w:val="-3"/>
        </w:rPr>
        <w:t>测</w:t>
      </w:r>
      <w:r>
        <w:rPr>
          <w:rFonts w:ascii="SimHei" w:hAnsi="SimHei" w:eastAsia="SimHei" w:cs="SimHei"/>
          <w:sz w:val="19"/>
          <w:szCs w:val="19"/>
          <w:spacing w:val="-3"/>
        </w:rPr>
        <w:t xml:space="preserve"> </w:t>
      </w:r>
      <w:r>
        <w:rPr>
          <w:rFonts w:ascii="SimHei" w:hAnsi="SimHei" w:eastAsia="SimHei" w:cs="SimHei"/>
          <w:sz w:val="19"/>
          <w:szCs w:val="19"/>
          <w:spacing w:val="-3"/>
        </w:rPr>
        <w:t>力</w:t>
      </w:r>
      <w:r>
        <w:rPr>
          <w:rFonts w:ascii="SimHei" w:hAnsi="SimHei" w:eastAsia="SimHei" w:cs="SimHei"/>
          <w:sz w:val="19"/>
          <w:szCs w:val="19"/>
          <w:spacing w:val="-3"/>
        </w:rPr>
        <w:t xml:space="preserve"> </w:t>
      </w:r>
      <w:r>
        <w:rPr>
          <w:rFonts w:ascii="SimHei" w:hAnsi="SimHei" w:eastAsia="SimHei" w:cs="SimHei"/>
          <w:sz w:val="19"/>
          <w:szCs w:val="19"/>
          <w:spacing w:val="-3"/>
        </w:rPr>
        <w:t>装</w:t>
      </w:r>
      <w:r>
        <w:rPr>
          <w:rFonts w:ascii="SimHei" w:hAnsi="SimHei" w:eastAsia="SimHei" w:cs="SimHei"/>
          <w:sz w:val="19"/>
          <w:szCs w:val="19"/>
          <w:spacing w:val="-3"/>
        </w:rPr>
        <w:t xml:space="preserve"> </w:t>
      </w:r>
      <w:r>
        <w:rPr>
          <w:rFonts w:ascii="SimHei" w:hAnsi="SimHei" w:eastAsia="SimHei" w:cs="SimHei"/>
          <w:sz w:val="19"/>
          <w:szCs w:val="19"/>
          <w:spacing w:val="-3"/>
        </w:rPr>
        <w:t>置</w:t>
      </w:r>
    </w:p>
    <w:p>
      <w:pPr>
        <w:ind w:left="6" w:firstLine="414"/>
        <w:spacing w:before="180" w:line="21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如图 </w:t>
      </w:r>
      <w:r>
        <w:rPr>
          <w:rFonts w:ascii="Microsoft YaHei" w:hAnsi="Microsoft YaHei" w:eastAsia="Microsoft YaHei" w:cs="Microsoft YaHei"/>
          <w:sz w:val="19"/>
          <w:szCs w:val="19"/>
          <w:spacing w:val="20"/>
          <w:position w:val="-2"/>
        </w:rPr>
        <w:t>B.</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20"/>
          <w:position w:val="-2"/>
        </w:rPr>
        <w:t>1</w:t>
      </w:r>
      <w:r>
        <w:rPr>
          <w:rFonts w:ascii="Microsoft YaHei" w:hAnsi="Microsoft YaHei" w:eastAsia="Microsoft YaHei" w:cs="Microsoft YaHei"/>
          <w:sz w:val="19"/>
          <w:szCs w:val="19"/>
          <w:spacing w:val="20"/>
        </w:rPr>
        <w:t>所示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,测力装置包括一个球体</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,球体通过臂杆连接在推力测量和显示装置上</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0"/>
        </w:rPr>
        <w:t>,量程至少为</w:t>
      </w:r>
      <w:r>
        <w:rPr>
          <w:rFonts w:ascii="Microsoft YaHei" w:hAnsi="Microsoft YaHei" w:eastAsia="Microsoft YaHei" w:cs="Microsoft YaHei"/>
          <w:sz w:val="19"/>
          <w:szCs w:val="19"/>
          <w:spacing w:val="14"/>
          <w:position w:val="-1"/>
        </w:rPr>
        <w:t>50N</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测量精度至少 </w:t>
      </w:r>
      <w:r>
        <w:rPr>
          <w:rFonts w:ascii="Microsoft YaHei" w:hAnsi="Microsoft YaHei" w:eastAsia="Microsoft YaHei" w:cs="Microsoft YaHei"/>
          <w:sz w:val="19"/>
          <w:szCs w:val="19"/>
          <w:spacing w:val="14"/>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4"/>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4"/>
          <w:position w:val="-1"/>
        </w:rPr>
        <w:t>N</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测力装置示意图见图 </w:t>
      </w:r>
      <w:r>
        <w:rPr>
          <w:rFonts w:ascii="Microsoft YaHei" w:hAnsi="Microsoft YaHei" w:eastAsia="Microsoft YaHei" w:cs="Microsoft YaHei"/>
          <w:sz w:val="19"/>
          <w:szCs w:val="19"/>
          <w:spacing w:val="14"/>
          <w:position w:val="-1"/>
        </w:rPr>
        <w:t>B.</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4"/>
          <w:position w:val="-1"/>
        </w:rPr>
        <w:t>1</w:t>
      </w:r>
      <w:r>
        <w:rPr>
          <w:rFonts w:ascii="Microsoft YaHei" w:hAnsi="Microsoft YaHei" w:eastAsia="Microsoft YaHei" w:cs="Microsoft YaHei"/>
          <w:sz w:val="19"/>
          <w:szCs w:val="19"/>
          <w:spacing w:val="14"/>
          <w:position w:val="1"/>
        </w:rPr>
        <w:t>。</w:t>
      </w:r>
    </w:p>
    <w:p>
      <w:pPr>
        <w:ind w:firstLine="3034"/>
        <w:spacing w:line="3303" w:lineRule="exact"/>
        <w:rPr/>
      </w:pPr>
      <w:r>
        <w:rPr>
          <w:position w:val="-66"/>
        </w:rPr>
        <w:drawing>
          <wp:inline distT="0" distB="0" distL="0" distR="0">
            <wp:extent cx="1989010" cy="2097456"/>
            <wp:effectExtent l="0" t="0" r="0" b="0"/>
            <wp:docPr id="58" name="IM 58"/>
            <wp:cNvGraphicFramePr/>
            <a:graphic>
              <a:graphicData uri="http://schemas.openxmlformats.org/drawingml/2006/picture">
                <pic:pic>
                  <pic:nvPicPr>
                    <pic:cNvPr id="58" name="IM 58"/>
                    <pic:cNvPicPr/>
                  </pic:nvPicPr>
                  <pic:blipFill>
                    <a:blip r:embed="rId51"/>
                    <a:stretch>
                      <a:fillRect/>
                    </a:stretch>
                  </pic:blipFill>
                  <pic:spPr>
                    <a:xfrm rot="0">
                      <a:off x="0" y="0"/>
                      <a:ext cx="1989010" cy="2097456"/>
                    </a:xfrm>
                    <a:prstGeom prst="rect">
                      <a:avLst/>
                    </a:prstGeom>
                  </pic:spPr>
                </pic:pic>
              </a:graphicData>
            </a:graphic>
          </wp:inline>
        </w:drawing>
      </w:r>
    </w:p>
    <w:p>
      <w:pPr>
        <w:ind w:left="361"/>
        <w:spacing w:before="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7"/>
        <w:spacing w:before="76" w:line="181" w:lineRule="auto"/>
        <w:rPr>
          <w:rFonts w:ascii="Microsoft YaHei" w:hAnsi="Microsoft YaHei" w:eastAsia="Microsoft YaHei" w:cs="Microsoft YaHei"/>
          <w:sz w:val="16"/>
          <w:szCs w:val="16"/>
        </w:rPr>
      </w:pPr>
      <w:r>
        <w:drawing>
          <wp:anchor distT="0" distB="0" distL="0" distR="0" simplePos="0" relativeHeight="251713536" behindDoc="0" locked="0" layoutInCell="1" allowOverlap="1">
            <wp:simplePos x="0" y="0"/>
            <wp:positionH relativeFrom="column">
              <wp:posOffset>4585373</wp:posOffset>
            </wp:positionH>
            <wp:positionV relativeFrom="paragraph">
              <wp:posOffset>189786</wp:posOffset>
            </wp:positionV>
            <wp:extent cx="190500" cy="190500"/>
            <wp:effectExtent l="0" t="0" r="0" b="0"/>
            <wp:wrapNone/>
            <wp:docPr id="60" name="IM 60"/>
            <wp:cNvGraphicFramePr/>
            <a:graphic>
              <a:graphicData uri="http://schemas.openxmlformats.org/drawingml/2006/picture">
                <pic:pic>
                  <pic:nvPicPr>
                    <pic:cNvPr id="60" name="IM 60"/>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6"/>
          <w:szCs w:val="16"/>
          <w:spacing w:val="33"/>
          <w:position w:val="-1"/>
        </w:rPr>
        <w:t>1</w:t>
      </w:r>
      <w:r>
        <w:rPr>
          <w:rFonts w:ascii="Microsoft YaHei" w:hAnsi="Microsoft YaHei" w:eastAsia="Microsoft YaHei" w:cs="Microsoft YaHei"/>
          <w:sz w:val="16"/>
          <w:szCs w:val="16"/>
          <w:spacing w:val="33"/>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33"/>
        </w:rPr>
        <w:t>测力球</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3"/>
        </w:rPr>
        <w:t>。</w:t>
      </w:r>
    </w:p>
    <w:p>
      <w:pPr>
        <w:ind w:left="3510"/>
        <w:spacing w:before="213" w:line="223" w:lineRule="auto"/>
        <w:rPr>
          <w:rFonts w:ascii="SimHei" w:hAnsi="SimHei" w:eastAsia="SimHei" w:cs="SimHei"/>
          <w:sz w:val="19"/>
          <w:szCs w:val="19"/>
        </w:rPr>
      </w:pPr>
      <w:r>
        <w:rPr>
          <w:rFonts w:ascii="SimHei" w:hAnsi="SimHei" w:eastAsia="SimHei" w:cs="SimHei"/>
          <w:sz w:val="19"/>
          <w:szCs w:val="19"/>
          <w:spacing w:val="8"/>
        </w:rPr>
        <w:t>图</w:t>
      </w:r>
      <w:r>
        <w:rPr>
          <w:rFonts w:ascii="SimHei" w:hAnsi="SimHei" w:eastAsia="SimHei" w:cs="SimHei"/>
          <w:sz w:val="19"/>
          <w:szCs w:val="19"/>
          <w:spacing w:val="-20"/>
        </w:rPr>
        <w:t xml:space="preserve"> </w:t>
      </w:r>
      <w:r>
        <w:rPr>
          <w:rFonts w:ascii="Microsoft YaHei" w:hAnsi="Microsoft YaHei" w:eastAsia="Microsoft YaHei" w:cs="Microsoft YaHei"/>
          <w:sz w:val="19"/>
          <w:szCs w:val="19"/>
          <w:spacing w:val="8"/>
          <w:position w:val="-2"/>
        </w:rPr>
        <w:t>B.</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8"/>
          <w:position w:val="-2"/>
        </w:rPr>
        <w:t>1   </w:t>
      </w:r>
      <w:r>
        <w:rPr>
          <w:rFonts w:ascii="SimHei" w:hAnsi="SimHei" w:eastAsia="SimHei" w:cs="SimHei"/>
          <w:sz w:val="19"/>
          <w:szCs w:val="19"/>
          <w:spacing w:val="8"/>
        </w:rPr>
        <w:t>测力装置示意图</w:t>
      </w:r>
    </w:p>
    <w:p>
      <w:pPr>
        <w:spacing w:line="223" w:lineRule="auto"/>
        <w:sectPr>
          <w:headerReference w:type="default" r:id="rId49"/>
          <w:footerReference w:type="default" r:id="rId50"/>
          <w:pgSz w:w="11907" w:h="16841"/>
          <w:pgMar w:top="1684" w:right="1430" w:bottom="1295" w:left="1271" w:header="1386" w:footer="1107" w:gutter="0"/>
        </w:sectPr>
        <w:rPr>
          <w:rFonts w:ascii="SimHei" w:hAnsi="SimHei" w:eastAsia="SimHei" w:cs="SimHei"/>
          <w:sz w:val="19"/>
          <w:szCs w:val="19"/>
        </w:rPr>
      </w:pPr>
    </w:p>
    <w:p>
      <w:pPr>
        <w:pStyle w:val="BodyText"/>
        <w:spacing w:line="346" w:lineRule="auto"/>
        <w:rPr/>
      </w:pPr>
      <w:r/>
    </w:p>
    <w:p>
      <w:pPr>
        <w:pStyle w:val="BodyText"/>
        <w:spacing w:line="346" w:lineRule="auto"/>
        <w:rPr/>
      </w:pPr>
      <w:r/>
    </w:p>
    <w:p>
      <w:pPr>
        <w:ind w:left="4144"/>
        <w:spacing w:before="82" w:line="218" w:lineRule="auto"/>
        <w:outlineLvl w:val="0"/>
        <w:rPr>
          <w:rFonts w:ascii="Microsoft YaHei" w:hAnsi="Microsoft YaHei" w:eastAsia="Microsoft YaHei" w:cs="Microsoft YaHei"/>
          <w:sz w:val="19"/>
          <w:szCs w:val="19"/>
        </w:rPr>
      </w:pPr>
      <w:bookmarkStart w:name="bookmark14" w:id="22"/>
      <w:bookmarkEnd w:id="22"/>
      <w:r>
        <w:rPr>
          <w:rFonts w:ascii="SimHei" w:hAnsi="SimHei" w:eastAsia="SimHei" w:cs="SimHei"/>
          <w:sz w:val="19"/>
          <w:szCs w:val="19"/>
        </w:rPr>
        <w:t>附</w:t>
      </w:r>
      <w:r>
        <w:rPr>
          <w:rFonts w:ascii="SimHei" w:hAnsi="SimHei" w:eastAsia="SimHei" w:cs="SimHei"/>
          <w:sz w:val="19"/>
          <w:szCs w:val="19"/>
          <w:spacing w:val="25"/>
        </w:rPr>
        <w:t xml:space="preserve">  </w:t>
      </w:r>
      <w:r>
        <w:rPr>
          <w:rFonts w:ascii="SimHei" w:hAnsi="SimHei" w:eastAsia="SimHei" w:cs="SimHei"/>
          <w:sz w:val="19"/>
          <w:szCs w:val="19"/>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1"/>
        </w:rPr>
        <w:t>C</w:t>
      </w:r>
    </w:p>
    <w:p>
      <w:pPr>
        <w:ind w:left="4211"/>
        <w:spacing w:before="18" w:line="201" w:lineRule="auto"/>
        <w:outlineLvl w:val="0"/>
        <w:rPr>
          <w:rFonts w:ascii="Microsoft YaHei" w:hAnsi="Microsoft YaHei" w:eastAsia="Microsoft YaHei" w:cs="Microsoft YaHei"/>
          <w:sz w:val="19"/>
          <w:szCs w:val="19"/>
        </w:rPr>
      </w:pPr>
      <w:bookmarkStart w:name="bookmark14" w:id="23"/>
      <w:bookmarkEnd w:id="23"/>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p>
    <w:p>
      <w:pPr>
        <w:ind w:left="3572"/>
        <w:spacing w:before="41" w:line="253" w:lineRule="exact"/>
        <w:outlineLvl w:val="0"/>
        <w:rPr>
          <w:rFonts w:ascii="SimHei" w:hAnsi="SimHei" w:eastAsia="SimHei" w:cs="SimHei"/>
          <w:sz w:val="19"/>
          <w:szCs w:val="19"/>
        </w:rPr>
      </w:pPr>
      <w:bookmarkStart w:name="bookmark14" w:id="24"/>
      <w:bookmarkEnd w:id="24"/>
      <w:r>
        <w:rPr>
          <w:rFonts w:ascii="SimHei" w:hAnsi="SimHei" w:eastAsia="SimHei" w:cs="SimHei"/>
          <w:sz w:val="19"/>
          <w:szCs w:val="19"/>
          <w:spacing w:val="17"/>
          <w:position w:val="1"/>
        </w:rPr>
        <w:t>抵御暴力入侵性能试验</w:t>
      </w:r>
    </w:p>
    <w:p>
      <w:pPr>
        <w:pStyle w:val="BodyText"/>
        <w:spacing w:line="303" w:lineRule="auto"/>
        <w:rPr/>
      </w:pPr>
      <w:r/>
    </w:p>
    <w:p>
      <w:pPr>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C.</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4"/>
          <w:position w:val="-1"/>
        </w:rPr>
        <w:t>1   </w:t>
      </w:r>
      <w:r>
        <w:rPr>
          <w:rFonts w:ascii="SimHei" w:hAnsi="SimHei" w:eastAsia="SimHei" w:cs="SimHei"/>
          <w:sz w:val="19"/>
          <w:szCs w:val="19"/>
          <w:spacing w:val="4"/>
        </w:rPr>
        <w:t>通则</w:t>
      </w:r>
    </w:p>
    <w:p>
      <w:pPr>
        <w:ind w:left="5" w:right="77" w:firstLine="415"/>
        <w:spacing w:before="187" w:line="24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本试验规定了玻璃产品抵御暴力入侵性能的试验方法和分级方法</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,用以评价玻璃产品短期抵御外</w:t>
      </w:r>
      <w:r>
        <w:rPr>
          <w:rFonts w:ascii="Microsoft YaHei" w:hAnsi="Microsoft YaHei" w:eastAsia="Microsoft YaHei" w:cs="Microsoft YaHei"/>
          <w:sz w:val="19"/>
          <w:szCs w:val="19"/>
          <w:spacing w:val="17"/>
        </w:rPr>
        <w:t>物或人入侵受防护空间的能力</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。可根据需要选择进行重复落球试验或斧锤冲击试验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115" w:line="223" w:lineRule="auto"/>
        <w:rPr>
          <w:rFonts w:ascii="SimHei" w:hAnsi="SimHei" w:eastAsia="SimHei" w:cs="SimHei"/>
          <w:sz w:val="19"/>
          <w:szCs w:val="19"/>
        </w:rPr>
      </w:pPr>
      <w:r>
        <w:rPr>
          <w:rFonts w:ascii="Microsoft YaHei" w:hAnsi="Microsoft YaHei" w:eastAsia="Microsoft YaHei" w:cs="Microsoft YaHei"/>
          <w:sz w:val="19"/>
          <w:szCs w:val="19"/>
          <w:spacing w:val="13"/>
          <w:position w:val="-2"/>
        </w:rPr>
        <w:t>C.2   </w:t>
      </w:r>
      <w:r>
        <w:rPr>
          <w:rFonts w:ascii="SimHei" w:hAnsi="SimHei" w:eastAsia="SimHei" w:cs="SimHei"/>
          <w:sz w:val="19"/>
          <w:szCs w:val="19"/>
          <w:spacing w:val="13"/>
        </w:rPr>
        <w:t>重复落球试验</w:t>
      </w:r>
    </w:p>
    <w:p>
      <w:pPr>
        <w:spacing w:before="168"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C.2.</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试验样品</w:t>
      </w:r>
    </w:p>
    <w:p>
      <w:pPr>
        <w:ind w:left="438"/>
        <w:spacing w:before="194" w:line="236"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2"/>
        </w:rPr>
        <w:t>以与制品同材料</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9"/>
          <w:position w:val="-2"/>
        </w:rPr>
        <w:t>、同工艺条件下制备的尺寸为</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9"/>
          <w:position w:val="-4"/>
        </w:rPr>
        <w:t>1 100</w:t>
      </w:r>
      <w:r>
        <w:rPr>
          <w:rFonts w:ascii="Microsoft YaHei" w:hAnsi="Microsoft YaHei" w:eastAsia="Microsoft YaHei" w:cs="Microsoft YaHei"/>
          <w:sz w:val="10"/>
          <w:szCs w:val="10"/>
          <w:spacing w:val="9"/>
          <w:position w:val="6"/>
        </w:rPr>
        <w:t>+</w:t>
      </w:r>
      <w:r>
        <w:rPr>
          <w:rFonts w:ascii="Microsoft YaHei" w:hAnsi="Microsoft YaHei" w:eastAsia="Microsoft YaHei" w:cs="Microsoft YaHei"/>
          <w:sz w:val="10"/>
          <w:szCs w:val="10"/>
          <w:spacing w:val="9"/>
          <w:position w:val="-6"/>
        </w:rPr>
        <w:t>-</w:t>
      </w:r>
      <w:r>
        <w:rPr>
          <w:rFonts w:ascii="Microsoft YaHei" w:hAnsi="Microsoft YaHei" w:eastAsia="Microsoft YaHei" w:cs="Microsoft YaHei"/>
          <w:sz w:val="10"/>
          <w:szCs w:val="10"/>
          <w:spacing w:val="-12"/>
          <w:position w:val="-6"/>
        </w:rPr>
        <w:t xml:space="preserve"> </w:t>
      </w:r>
      <w:r>
        <w:ruby>
          <w:rubyPr>
            <w:rubyAlign w:val="left"/>
            <w:hpsRaise w:val="8"/>
            <w:hps w:val="10"/>
            <w:hpsBaseText w:val="10"/>
          </w:rubyPr>
          <w:rt>
            <w:r>
              <w:rPr>
                <w:rFonts w:ascii="Microsoft YaHei" w:hAnsi="Microsoft YaHei" w:eastAsia="Microsoft YaHei" w:cs="Microsoft YaHei"/>
                <w:sz w:val="10"/>
                <w:szCs w:val="10"/>
                <w:w w:val="122"/>
                <w:position w:val="-2"/>
              </w:rPr>
              <w:t>5</w:t>
            </w:r>
          </w:rt>
          <w:rubyBase>
            <w:r>
              <w:rPr>
                <w:rFonts w:ascii="Microsoft YaHei" w:hAnsi="Microsoft YaHei" w:eastAsia="Microsoft YaHei" w:cs="Microsoft YaHei"/>
                <w:sz w:val="10"/>
                <w:szCs w:val="10"/>
                <w:w w:val="125"/>
                <w:position w:val="-6"/>
              </w:rPr>
              <w:t>5</w:t>
            </w:r>
          </w:rubyBase>
        </w:ruby>
      </w:r>
      <w:r>
        <w:rPr>
          <w:rFonts w:ascii="Microsoft YaHei" w:hAnsi="Microsoft YaHei" w:eastAsia="Microsoft YaHei" w:cs="Microsoft YaHei"/>
          <w:sz w:val="10"/>
          <w:szCs w:val="10"/>
          <w:spacing w:val="7"/>
          <w:w w:val="101"/>
          <w:position w:val="-6"/>
        </w:rPr>
        <w:t xml:space="preserve">  </w:t>
      </w:r>
      <w:r>
        <w:rPr>
          <w:rFonts w:ascii="Microsoft YaHei" w:hAnsi="Microsoft YaHei" w:eastAsia="Microsoft YaHei" w:cs="Microsoft YaHei"/>
          <w:sz w:val="19"/>
          <w:szCs w:val="19"/>
          <w:position w:val="-4"/>
        </w:rPr>
        <w:t>mm</w:t>
      </w:r>
      <w:r>
        <w:rPr>
          <w:rFonts w:ascii="Microsoft YaHei" w:hAnsi="Microsoft YaHei" w:eastAsia="Microsoft YaHei" w:cs="Microsoft YaHei"/>
          <w:sz w:val="19"/>
          <w:szCs w:val="19"/>
          <w:spacing w:val="9"/>
          <w:position w:val="-4"/>
        </w:rPr>
        <w:t>×900</w:t>
      </w:r>
      <w:r>
        <w:rPr>
          <w:rFonts w:ascii="Microsoft YaHei" w:hAnsi="Microsoft YaHei" w:eastAsia="Microsoft YaHei" w:cs="Microsoft YaHei"/>
          <w:sz w:val="10"/>
          <w:szCs w:val="10"/>
          <w:spacing w:val="9"/>
          <w:position w:val="6"/>
        </w:rPr>
        <w:t>+</w:t>
      </w:r>
      <w:r>
        <w:rPr>
          <w:rFonts w:ascii="Microsoft YaHei" w:hAnsi="Microsoft YaHei" w:eastAsia="Microsoft YaHei" w:cs="Microsoft YaHei"/>
          <w:sz w:val="10"/>
          <w:szCs w:val="10"/>
          <w:spacing w:val="9"/>
          <w:position w:val="-6"/>
        </w:rPr>
        <w:t>-</w:t>
      </w:r>
      <w:r>
        <w:rPr>
          <w:rFonts w:ascii="Microsoft YaHei" w:hAnsi="Microsoft YaHei" w:eastAsia="Microsoft YaHei" w:cs="Microsoft YaHei"/>
          <w:sz w:val="10"/>
          <w:szCs w:val="10"/>
          <w:spacing w:val="-12"/>
          <w:position w:val="-6"/>
        </w:rPr>
        <w:t xml:space="preserve"> </w:t>
      </w:r>
      <w:r>
        <w:ruby>
          <w:rubyPr>
            <w:rubyAlign w:val="left"/>
            <w:hpsRaise w:val="8"/>
            <w:hps w:val="10"/>
            <w:hpsBaseText w:val="10"/>
          </w:rubyPr>
          <w:rt>
            <w:r>
              <w:rPr>
                <w:rFonts w:ascii="Microsoft YaHei" w:hAnsi="Microsoft YaHei" w:eastAsia="Microsoft YaHei" w:cs="Microsoft YaHei"/>
                <w:sz w:val="10"/>
                <w:szCs w:val="10"/>
                <w:w w:val="122"/>
                <w:position w:val="-2"/>
              </w:rPr>
              <w:t>5</w:t>
            </w:r>
          </w:rt>
          <w:rubyBase>
            <w:r>
              <w:rPr>
                <w:rFonts w:ascii="Microsoft YaHei" w:hAnsi="Microsoft YaHei" w:eastAsia="Microsoft YaHei" w:cs="Microsoft YaHei"/>
                <w:sz w:val="10"/>
                <w:szCs w:val="10"/>
                <w:w w:val="125"/>
                <w:position w:val="-6"/>
              </w:rPr>
              <w:t>5</w:t>
            </w:r>
          </w:rubyBase>
        </w:ruby>
      </w:r>
      <w:r>
        <w:rPr>
          <w:rFonts w:ascii="Microsoft YaHei" w:hAnsi="Microsoft YaHei" w:eastAsia="Microsoft YaHei" w:cs="Microsoft YaHei"/>
          <w:sz w:val="10"/>
          <w:szCs w:val="10"/>
          <w:spacing w:val="7"/>
          <w:w w:val="101"/>
          <w:position w:val="-6"/>
        </w:rPr>
        <w:t xml:space="preserve">  </w:t>
      </w:r>
      <w:r>
        <w:rPr>
          <w:rFonts w:ascii="Microsoft YaHei" w:hAnsi="Microsoft YaHei" w:eastAsia="Microsoft YaHei" w:cs="Microsoft YaHei"/>
          <w:sz w:val="19"/>
          <w:szCs w:val="19"/>
          <w:position w:val="-4"/>
        </w:rPr>
        <w:t>mm</w:t>
      </w:r>
      <w:r>
        <w:rPr>
          <w:rFonts w:ascii="Microsoft YaHei" w:hAnsi="Microsoft YaHei" w:eastAsia="Microsoft YaHei" w:cs="Microsoft YaHei"/>
          <w:sz w:val="19"/>
          <w:szCs w:val="19"/>
          <w:spacing w:val="9"/>
          <w:position w:val="-4"/>
        </w:rPr>
        <w:t xml:space="preserve"> </w:t>
      </w:r>
      <w:r>
        <w:rPr>
          <w:rFonts w:ascii="Microsoft YaHei" w:hAnsi="Microsoft YaHei" w:eastAsia="Microsoft YaHei" w:cs="Microsoft YaHei"/>
          <w:sz w:val="19"/>
          <w:szCs w:val="19"/>
          <w:spacing w:val="9"/>
          <w:position w:val="-2"/>
        </w:rPr>
        <w:t>的平型试样为样品</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9"/>
          <w:position w:val="-2"/>
        </w:rPr>
        <w:t>。样品</w:t>
      </w:r>
    </w:p>
    <w:p>
      <w:pPr>
        <w:ind w:left="2"/>
        <w:spacing w:before="114"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边部应无明显可见的爆边</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1"/>
        </w:rPr>
        <w:t>、裂 口</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,并应进行适当的磨边倒角处理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spacing w:before="214" w:line="217" w:lineRule="auto"/>
        <w:rPr>
          <w:rFonts w:ascii="SimHei" w:hAnsi="SimHei" w:eastAsia="SimHei" w:cs="SimHei"/>
          <w:sz w:val="19"/>
          <w:szCs w:val="19"/>
        </w:rPr>
      </w:pPr>
      <w:r>
        <w:rPr>
          <w:rFonts w:ascii="Microsoft YaHei" w:hAnsi="Microsoft YaHei" w:eastAsia="Microsoft YaHei" w:cs="Microsoft YaHei"/>
          <w:sz w:val="19"/>
          <w:szCs w:val="19"/>
          <w:spacing w:val="12"/>
          <w:position w:val="-1"/>
        </w:rPr>
        <w:t>C.2.2</w:t>
      </w:r>
      <w:r>
        <w:rPr>
          <w:rFonts w:ascii="Microsoft YaHei" w:hAnsi="Microsoft YaHei" w:eastAsia="Microsoft YaHei" w:cs="Microsoft YaHei"/>
          <w:sz w:val="19"/>
          <w:szCs w:val="19"/>
          <w:spacing w:val="7"/>
          <w:position w:val="-1"/>
        </w:rPr>
        <w:t xml:space="preserve">   </w:t>
      </w:r>
      <w:r>
        <w:rPr>
          <w:rFonts w:ascii="SimHei" w:hAnsi="SimHei" w:eastAsia="SimHei" w:cs="SimHei"/>
          <w:sz w:val="19"/>
          <w:szCs w:val="19"/>
          <w:spacing w:val="12"/>
        </w:rPr>
        <w:t>试验装置</w:t>
      </w:r>
    </w:p>
    <w:p>
      <w:pPr>
        <w:spacing w:before="176" w:line="220"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C.2.2.</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冲击体</w:t>
      </w:r>
    </w:p>
    <w:p>
      <w:pPr>
        <w:ind w:left="8" w:right="77" w:firstLine="425"/>
        <w:spacing w:before="183"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冲击体为</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直</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径</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41"/>
          <w:w w:val="101"/>
        </w:rPr>
        <w:t xml:space="preserve"> </w:t>
      </w:r>
      <w:r>
        <w:rPr>
          <w:rFonts w:ascii="Microsoft YaHei" w:hAnsi="Microsoft YaHei" w:eastAsia="Microsoft YaHei" w:cs="Microsoft YaHei"/>
          <w:sz w:val="19"/>
          <w:szCs w:val="19"/>
          <w:spacing w:val="3"/>
          <w:position w:val="-1"/>
        </w:rPr>
        <w:t>100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3"/>
          <w:position w:val="-1"/>
        </w:rPr>
        <w:t>0. 2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23"/>
          <w:position w:val="1"/>
        </w:rPr>
        <w:t xml:space="preserve"> </w:t>
      </w:r>
      <w:r>
        <w:rPr>
          <w:rFonts w:ascii="Microsoft YaHei" w:hAnsi="Microsoft YaHei" w:eastAsia="Microsoft YaHei" w:cs="Microsoft YaHei"/>
          <w:sz w:val="19"/>
          <w:szCs w:val="19"/>
          <w:spacing w:val="3"/>
        </w:rPr>
        <w:t>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量</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36"/>
        </w:rPr>
        <w:t xml:space="preserve"> </w:t>
      </w:r>
      <w:r>
        <w:rPr>
          <w:rFonts w:ascii="Microsoft YaHei" w:hAnsi="Microsoft YaHei" w:eastAsia="Microsoft YaHei" w:cs="Microsoft YaHei"/>
          <w:sz w:val="19"/>
          <w:szCs w:val="19"/>
          <w:spacing w:val="3"/>
          <w:position w:val="-1"/>
        </w:rPr>
        <w:t>4. 11 </w:t>
      </w:r>
      <w:r>
        <w:rPr>
          <w:rFonts w:ascii="Microsoft YaHei" w:hAnsi="Microsoft YaHei" w:eastAsia="Microsoft YaHei" w:cs="Microsoft YaHei"/>
          <w:sz w:val="19"/>
          <w:szCs w:val="19"/>
          <w:position w:val="-1"/>
        </w:rPr>
        <w:t>kg</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3"/>
          <w:position w:val="-1"/>
        </w:rPr>
        <w:t>0.</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3"/>
          <w:position w:val="-1"/>
        </w:rPr>
        <w:t>06 </w:t>
      </w:r>
      <w:r>
        <w:rPr>
          <w:rFonts w:ascii="Microsoft YaHei" w:hAnsi="Microsoft YaHei" w:eastAsia="Microsoft YaHei" w:cs="Microsoft YaHei"/>
          <w:sz w:val="19"/>
          <w:szCs w:val="19"/>
          <w:position w:val="-2"/>
        </w:rPr>
        <w:t>kg</w:t>
      </w:r>
      <w:r>
        <w:rPr>
          <w:rFonts w:ascii="Microsoft YaHei" w:hAnsi="Microsoft YaHei" w:eastAsia="Microsoft YaHei" w:cs="Microsoft YaHei"/>
          <w:sz w:val="19"/>
          <w:szCs w:val="19"/>
          <w:spacing w:val="3"/>
        </w:rPr>
        <w:t>的</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钢</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3"/>
        </w:rPr>
        <w:t>钢</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球 的</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3"/>
        </w:rPr>
        <w:t>洛 氏</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3"/>
        </w:rPr>
        <w:t>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应</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34"/>
        </w:rPr>
        <w:t>60</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rPr>
        <w:t>HRC</w:t>
      </w:r>
      <w:r>
        <w:rPr>
          <w:rFonts w:ascii="Microsoft YaHei" w:hAnsi="Microsoft YaHei" w:eastAsia="Microsoft YaHei" w:cs="Microsoft YaHei"/>
          <w:sz w:val="19"/>
          <w:szCs w:val="19"/>
          <w:spacing w:val="34"/>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34"/>
        </w:rPr>
        <w:t>65</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rPr>
        <w:t>HRC</w:t>
      </w:r>
      <w:r>
        <w:rPr>
          <w:rFonts w:ascii="Microsoft YaHei" w:hAnsi="Microsoft YaHei" w:eastAsia="Microsoft YaHei" w:cs="Microsoft YaHei"/>
          <w:sz w:val="19"/>
          <w:szCs w:val="19"/>
          <w:spacing w:val="34"/>
          <w:position w:val="3"/>
        </w:rPr>
        <w:t>。</w:t>
      </w:r>
    </w:p>
    <w:p>
      <w:pPr>
        <w:spacing w:before="102" w:line="219"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C.2.2.2   </w:t>
      </w:r>
      <w:r>
        <w:rPr>
          <w:rFonts w:ascii="SimHei" w:hAnsi="SimHei" w:eastAsia="SimHei" w:cs="SimHei"/>
          <w:sz w:val="19"/>
          <w:szCs w:val="19"/>
          <w:spacing w:val="11"/>
        </w:rPr>
        <w:t>冲击体固定装置</w:t>
      </w:r>
    </w:p>
    <w:p>
      <w:pPr>
        <w:ind w:left="426"/>
        <w:spacing w:before="184"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能够固定钢球并释放使其从规定高度自由落下的装置</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p>
    <w:p>
      <w:pPr>
        <w:spacing w:before="212" w:line="219" w:lineRule="auto"/>
        <w:rPr>
          <w:rFonts w:ascii="SimHei" w:hAnsi="SimHei" w:eastAsia="SimHei" w:cs="SimHei"/>
          <w:sz w:val="19"/>
          <w:szCs w:val="19"/>
        </w:rPr>
      </w:pPr>
      <w:r>
        <w:rPr>
          <w:rFonts w:ascii="Microsoft YaHei" w:hAnsi="Microsoft YaHei" w:eastAsia="Microsoft YaHei" w:cs="Microsoft YaHei"/>
          <w:sz w:val="19"/>
          <w:szCs w:val="19"/>
          <w:spacing w:val="12"/>
          <w:position w:val="-1"/>
        </w:rPr>
        <w:t>C.2.2.3</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12"/>
        </w:rPr>
        <w:t>样品安装框架</w:t>
      </w:r>
    </w:p>
    <w:p>
      <w:pPr>
        <w:ind w:left="5" w:right="77" w:firstLine="439"/>
        <w:spacing w:before="187"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由上框架及钢箱上下两部分组成</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20"/>
        </w:rPr>
        <w:t>,样品放在上框架与钢箱之间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,可用螺丝进行紧固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,试验装置组成</w:t>
      </w:r>
      <w:r>
        <w:rPr>
          <w:rFonts w:ascii="Microsoft YaHei" w:hAnsi="Microsoft YaHei" w:eastAsia="Microsoft YaHei" w:cs="Microsoft YaHei"/>
          <w:sz w:val="19"/>
          <w:szCs w:val="19"/>
          <w:spacing w:val="9"/>
        </w:rPr>
        <w:t>如图</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9"/>
          <w:position w:val="-1"/>
        </w:rPr>
        <w:t>C.</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9"/>
          <w:position w:val="-1"/>
        </w:rPr>
        <w:t>1</w:t>
      </w:r>
      <w:r>
        <w:rPr>
          <w:rFonts w:ascii="Microsoft YaHei" w:hAnsi="Microsoft YaHei" w:eastAsia="Microsoft YaHei" w:cs="Microsoft YaHei"/>
          <w:sz w:val="19"/>
          <w:szCs w:val="19"/>
          <w:spacing w:val="9"/>
        </w:rPr>
        <w:t>所示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position w:val="1"/>
        </w:rPr>
        <w:t>。</w:t>
      </w:r>
    </w:p>
    <w:p>
      <w:pPr>
        <w:ind w:left="421"/>
        <w:spacing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样品安装框架的连接应可靠</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,且满足以下要求</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8"/>
        </w:rPr>
        <w:t>:</w:t>
      </w:r>
    </w:p>
    <w:p>
      <w:pPr>
        <w:ind w:left="424"/>
        <w:spacing w:before="67"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a)</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应确保样品被水平放置并紧固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w:t>
      </w:r>
    </w:p>
    <w:p>
      <w:pPr>
        <w:ind w:left="830" w:hanging="406"/>
        <w:spacing w:before="74" w:line="21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b)   上框架四边与玻璃接触的区域宽度为</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3"/>
          <w:position w:val="-2"/>
        </w:rPr>
        <w:t>30</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position w:val="-2"/>
        </w:rPr>
        <w:t>±5</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并应覆有宽</w:t>
      </w:r>
      <w:r>
        <w:rPr>
          <w:rFonts w:ascii="Microsoft YaHei" w:hAnsi="Microsoft YaHei" w:eastAsia="Microsoft YaHei" w:cs="Microsoft YaHei"/>
          <w:sz w:val="19"/>
          <w:szCs w:val="19"/>
          <w:spacing w:val="12"/>
        </w:rPr>
        <w:t>度为 </w:t>
      </w:r>
      <w:r>
        <w:rPr>
          <w:rFonts w:ascii="Microsoft YaHei" w:hAnsi="Microsoft YaHei" w:eastAsia="Microsoft YaHei" w:cs="Microsoft YaHei"/>
          <w:sz w:val="19"/>
          <w:szCs w:val="19"/>
          <w:spacing w:val="12"/>
          <w:position w:val="-2"/>
        </w:rPr>
        <w:t>30</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厚度为 </w:t>
      </w:r>
      <w:r>
        <w:rPr>
          <w:rFonts w:ascii="Microsoft YaHei" w:hAnsi="Microsoft YaHei" w:eastAsia="Microsoft YaHei" w:cs="Microsoft YaHei"/>
          <w:sz w:val="19"/>
          <w:szCs w:val="19"/>
          <w:spacing w:val="12"/>
          <w:position w:val="-2"/>
        </w:rPr>
        <w:t>4</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29"/>
          <w:position w:val="1"/>
        </w:rPr>
        <w:t>标称硬度为 </w:t>
      </w:r>
      <w:r>
        <w:rPr>
          <w:rFonts w:ascii="Microsoft YaHei" w:hAnsi="Microsoft YaHei" w:eastAsia="Microsoft YaHei" w:cs="Microsoft YaHei"/>
          <w:sz w:val="19"/>
          <w:szCs w:val="19"/>
          <w:spacing w:val="29"/>
          <w:position w:val="-1"/>
        </w:rPr>
        <w:t>50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IRHD</w:t>
      </w:r>
      <w:r>
        <w:rPr>
          <w:rFonts w:ascii="Microsoft YaHei" w:hAnsi="Microsoft YaHei" w:eastAsia="Microsoft YaHei" w:cs="Microsoft YaHei"/>
          <w:sz w:val="19"/>
          <w:szCs w:val="19"/>
          <w:spacing w:val="29"/>
          <w:position w:val="-1"/>
        </w:rPr>
        <w:t>±10</w:t>
      </w:r>
      <w:r>
        <w:rPr>
          <w:rFonts w:ascii="Microsoft YaHei" w:hAnsi="Microsoft YaHei" w:eastAsia="Microsoft YaHei" w:cs="Microsoft YaHei"/>
          <w:sz w:val="19"/>
          <w:szCs w:val="19"/>
          <w:position w:val="-1"/>
        </w:rPr>
        <w:t>IRHD</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29"/>
          <w:position w:val="1"/>
        </w:rPr>
        <w:t>的橡胶垫</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9"/>
          <w:position w:val="1"/>
        </w:rPr>
        <w:t>;</w:t>
      </w:r>
    </w:p>
    <w:p>
      <w:pPr>
        <w:ind w:left="426"/>
        <w:spacing w:before="1"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c)</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上框架对样品的紧固力应为</w:t>
      </w:r>
      <w:r>
        <w:rPr>
          <w:rFonts w:ascii="Microsoft YaHei" w:hAnsi="Microsoft YaHei" w:eastAsia="Microsoft YaHei" w:cs="Microsoft YaHei"/>
          <w:sz w:val="19"/>
          <w:szCs w:val="19"/>
          <w:spacing w:val="42"/>
        </w:rPr>
        <w:t xml:space="preserve"> </w:t>
      </w:r>
      <w:r>
        <w:rPr>
          <w:rFonts w:ascii="Microsoft YaHei" w:hAnsi="Microsoft YaHei" w:eastAsia="Microsoft YaHei" w:cs="Microsoft YaHei"/>
          <w:sz w:val="19"/>
          <w:szCs w:val="19"/>
          <w:spacing w:val="16"/>
          <w:position w:val="-2"/>
        </w:rPr>
        <w:t>140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rPr>
        <w:t>kN</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6"/>
          <w:position w:val="-2"/>
        </w:rPr>
        <w:t>m</w:t>
      </w:r>
      <w:r>
        <w:rPr>
          <w:rFonts w:ascii="Microsoft YaHei" w:hAnsi="Microsoft YaHei" w:eastAsia="Microsoft YaHei" w:cs="Microsoft YaHei"/>
          <w:sz w:val="10"/>
          <w:szCs w:val="10"/>
          <w:spacing w:val="16"/>
          <w:position w:val="7"/>
        </w:rPr>
        <w:t>2 </w:t>
      </w:r>
      <w:r>
        <w:rPr>
          <w:rFonts w:ascii="Microsoft YaHei" w:hAnsi="Microsoft YaHei" w:eastAsia="Microsoft YaHei" w:cs="Microsoft YaHei"/>
          <w:sz w:val="19"/>
          <w:szCs w:val="19"/>
          <w:spacing w:val="16"/>
          <w:position w:val="-2"/>
        </w:rPr>
        <w:t>±20</w:t>
      </w:r>
      <w:r>
        <w:rPr>
          <w:rFonts w:ascii="Microsoft YaHei" w:hAnsi="Microsoft YaHei" w:eastAsia="Microsoft YaHei" w:cs="Microsoft YaHei"/>
          <w:sz w:val="19"/>
          <w:szCs w:val="19"/>
        </w:rPr>
        <w:t>kN</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6"/>
          <w:position w:val="-2"/>
        </w:rPr>
        <w:t>m</w:t>
      </w:r>
      <w:r>
        <w:rPr>
          <w:rFonts w:ascii="Microsoft YaHei" w:hAnsi="Microsoft YaHei" w:eastAsia="Microsoft YaHei" w:cs="Microsoft YaHei"/>
          <w:sz w:val="10"/>
          <w:szCs w:val="10"/>
          <w:spacing w:val="16"/>
          <w:position w:val="7"/>
        </w:rPr>
        <w:t>2</w:t>
      </w:r>
      <w:r>
        <w:rPr>
          <w:rFonts w:ascii="Microsoft YaHei" w:hAnsi="Microsoft YaHei" w:eastAsia="Microsoft YaHei" w:cs="Microsoft YaHei"/>
          <w:sz w:val="10"/>
          <w:szCs w:val="10"/>
          <w:spacing w:val="2"/>
          <w:position w:val="7"/>
        </w:rPr>
        <w:t xml:space="preserve">  </w:t>
      </w:r>
      <w:r>
        <w:rPr>
          <w:rFonts w:ascii="Microsoft YaHei" w:hAnsi="Microsoft YaHei" w:eastAsia="Microsoft YaHei" w:cs="Microsoft YaHei"/>
          <w:sz w:val="19"/>
          <w:szCs w:val="19"/>
          <w:spacing w:val="16"/>
        </w:rPr>
        <w:t>且样品受力均匀</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position w:val="1"/>
        </w:rPr>
        <w:t>;</w:t>
      </w:r>
    </w:p>
    <w:p>
      <w:pPr>
        <w:ind w:left="425"/>
        <w:spacing w:before="5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d)   钢箱内部下方应有缓冲垫及碎片收集装置</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7"/>
        </w:rPr>
        <w:t>防止钢球穿透样品后直接与钢板或地面接触</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p>
    <w:p>
      <w:pPr>
        <w:ind w:left="426"/>
        <w:spacing w:before="7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e)</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钢箱四周不应密封</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,保证样品下方的空气流通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rPr>
        <w:t>。</w:t>
      </w:r>
    </w:p>
    <w:p>
      <w:pPr>
        <w:ind w:firstLine="918"/>
        <w:spacing w:before="109" w:line="300" w:lineRule="exact"/>
        <w:rPr/>
      </w:pPr>
      <w:r>
        <w:rPr>
          <w:position w:val="-6"/>
        </w:rPr>
        <w:drawing>
          <wp:inline distT="0" distB="0" distL="0" distR="0">
            <wp:extent cx="190500" cy="190500"/>
            <wp:effectExtent l="0" t="0" r="0" b="0"/>
            <wp:docPr id="62" name="IM 62"/>
            <wp:cNvGraphicFramePr/>
            <a:graphic>
              <a:graphicData uri="http://schemas.openxmlformats.org/drawingml/2006/picture">
                <pic:pic>
                  <pic:nvPicPr>
                    <pic:cNvPr id="62" name="IM 62"/>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52"/>
          <w:footerReference w:type="default" r:id="rId53"/>
          <w:pgSz w:w="11907" w:h="16841"/>
          <w:pgMar w:top="1684" w:right="1195" w:bottom="1295" w:left="1427" w:header="1386" w:footer="1106" w:gutter="0"/>
        </w:sectPr>
        <w:rPr/>
      </w:pPr>
    </w:p>
    <w:p>
      <w:pPr>
        <w:ind w:left="8321"/>
        <w:spacing w:before="30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779"/>
        <w:spacing w:before="69" w:line="5702" w:lineRule="exact"/>
        <w:rPr/>
      </w:pPr>
      <w:r>
        <w:rPr>
          <w:position w:val="-114"/>
        </w:rPr>
        <w:drawing>
          <wp:inline distT="0" distB="0" distL="0" distR="0">
            <wp:extent cx="4854206" cy="3620630"/>
            <wp:effectExtent l="0" t="0" r="0" b="0"/>
            <wp:docPr id="64" name="IM 64"/>
            <wp:cNvGraphicFramePr/>
            <a:graphic>
              <a:graphicData uri="http://schemas.openxmlformats.org/drawingml/2006/picture">
                <pic:pic>
                  <pic:nvPicPr>
                    <pic:cNvPr id="64" name="IM 64"/>
                    <pic:cNvPicPr/>
                  </pic:nvPicPr>
                  <pic:blipFill>
                    <a:blip r:embed="rId56"/>
                    <a:stretch>
                      <a:fillRect/>
                    </a:stretch>
                  </pic:blipFill>
                  <pic:spPr>
                    <a:xfrm rot="0">
                      <a:off x="0" y="0"/>
                      <a:ext cx="4854206" cy="3620630"/>
                    </a:xfrm>
                    <a:prstGeom prst="rect">
                      <a:avLst/>
                    </a:prstGeom>
                  </pic:spPr>
                </pic:pic>
              </a:graphicData>
            </a:graphic>
          </wp:inline>
        </w:drawing>
      </w:r>
    </w:p>
    <w:p>
      <w:pPr>
        <w:spacing w:before="42"/>
        <w:rPr/>
      </w:pPr>
      <w:r/>
    </w:p>
    <w:p>
      <w:pPr>
        <w:spacing w:before="42"/>
        <w:rPr/>
      </w:pPr>
      <w:r/>
    </w:p>
    <w:tbl>
      <w:tblPr>
        <w:tblStyle w:val="TableNormal"/>
        <w:tblW w:w="8664" w:type="dxa"/>
        <w:tblInd w:w="269"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168"/>
        <w:gridCol w:w="2164"/>
        <w:gridCol w:w="2164"/>
        <w:gridCol w:w="2168"/>
      </w:tblGrid>
      <w:tr>
        <w:trPr>
          <w:trHeight w:val="357" w:hRule="atLeast"/>
        </w:trPr>
        <w:tc>
          <w:tcPr>
            <w:tcW w:w="2168" w:type="dxa"/>
            <w:vAlign w:val="top"/>
          </w:tcPr>
          <w:p>
            <w:pPr>
              <w:pStyle w:val="TableText"/>
              <w:ind w:left="1025"/>
              <w:spacing w:before="115" w:line="166" w:lineRule="auto"/>
              <w:rPr/>
            </w:pPr>
            <w:r>
              <w:rPr>
                <w:spacing w:val="16"/>
                <w:w w:val="125"/>
              </w:rPr>
              <w:t>d</w:t>
            </w:r>
          </w:p>
        </w:tc>
        <w:tc>
          <w:tcPr>
            <w:tcW w:w="2164" w:type="dxa"/>
            <w:vAlign w:val="top"/>
          </w:tcPr>
          <w:p>
            <w:pPr>
              <w:pStyle w:val="TableText"/>
              <w:ind w:left="1027"/>
              <w:spacing w:before="117" w:line="164" w:lineRule="auto"/>
              <w:rPr/>
            </w:pPr>
            <w:r>
              <w:rPr>
                <w:spacing w:val="23"/>
                <w:w w:val="120"/>
              </w:rPr>
              <w:t>h</w:t>
            </w:r>
          </w:p>
        </w:tc>
        <w:tc>
          <w:tcPr>
            <w:tcW w:w="2164" w:type="dxa"/>
            <w:vAlign w:val="top"/>
          </w:tcPr>
          <w:p>
            <w:pPr>
              <w:pStyle w:val="TableText"/>
              <w:ind w:left="1012"/>
              <w:spacing w:before="117" w:line="179" w:lineRule="auto"/>
              <w:rPr>
                <w:sz w:val="9"/>
                <w:szCs w:val="9"/>
              </w:rPr>
            </w:pPr>
            <w:r>
              <w:rPr>
                <w:spacing w:val="29"/>
                <w:w w:val="125"/>
              </w:rPr>
              <w:t>l</w:t>
            </w:r>
            <w:r>
              <w:rPr>
                <w:sz w:val="9"/>
                <w:szCs w:val="9"/>
                <w:spacing w:val="29"/>
                <w:w w:val="125"/>
              </w:rPr>
              <w:t>1</w:t>
            </w:r>
          </w:p>
        </w:tc>
        <w:tc>
          <w:tcPr>
            <w:tcW w:w="2168" w:type="dxa"/>
            <w:vAlign w:val="top"/>
          </w:tcPr>
          <w:p>
            <w:pPr>
              <w:pStyle w:val="TableText"/>
              <w:ind w:left="1014"/>
              <w:spacing w:before="115" w:line="181" w:lineRule="auto"/>
              <w:rPr>
                <w:sz w:val="9"/>
                <w:szCs w:val="9"/>
              </w:rPr>
            </w:pPr>
            <w:r>
              <w:rPr>
                <w:spacing w:val="29"/>
                <w:w w:val="125"/>
              </w:rPr>
              <w:t>l</w:t>
            </w:r>
            <w:r>
              <w:rPr>
                <w:sz w:val="9"/>
                <w:szCs w:val="9"/>
                <w:spacing w:val="29"/>
                <w:w w:val="125"/>
              </w:rPr>
              <w:t>2</w:t>
            </w:r>
          </w:p>
        </w:tc>
      </w:tr>
      <w:tr>
        <w:trPr>
          <w:trHeight w:val="356" w:hRule="atLeast"/>
        </w:trPr>
        <w:tc>
          <w:tcPr>
            <w:tcW w:w="2168" w:type="dxa"/>
            <w:vAlign w:val="top"/>
          </w:tcPr>
          <w:p>
            <w:pPr>
              <w:pStyle w:val="TableText"/>
              <w:ind w:left="915"/>
              <w:spacing w:before="97" w:line="192" w:lineRule="auto"/>
              <w:rPr/>
            </w:pPr>
            <w:r>
              <w:rPr>
                <w:spacing w:val="26"/>
              </w:rPr>
              <w:t>≥12</w:t>
            </w:r>
          </w:p>
        </w:tc>
        <w:tc>
          <w:tcPr>
            <w:tcW w:w="2164" w:type="dxa"/>
            <w:vAlign w:val="top"/>
          </w:tcPr>
          <w:p>
            <w:pPr>
              <w:pStyle w:val="TableText"/>
              <w:ind w:left="751"/>
              <w:spacing w:before="103" w:line="175" w:lineRule="auto"/>
              <w:rPr/>
            </w:pPr>
            <w:r>
              <w:rPr>
                <w:spacing w:val="14"/>
              </w:rPr>
              <w:t>1</w:t>
            </w:r>
            <w:r>
              <w:rPr>
                <w:spacing w:val="-13"/>
              </w:rPr>
              <w:t xml:space="preserve"> </w:t>
            </w:r>
            <w:r>
              <w:rPr>
                <w:spacing w:val="14"/>
              </w:rPr>
              <w:t>040±2</w:t>
            </w:r>
          </w:p>
        </w:tc>
        <w:tc>
          <w:tcPr>
            <w:tcW w:w="2164" w:type="dxa"/>
            <w:vAlign w:val="top"/>
          </w:tcPr>
          <w:p>
            <w:pPr>
              <w:pStyle w:val="TableText"/>
              <w:ind w:left="870"/>
              <w:spacing w:before="98" w:line="190" w:lineRule="auto"/>
              <w:rPr/>
            </w:pPr>
            <w:r>
              <w:rPr>
                <w:spacing w:val="18"/>
              </w:rPr>
              <w:t>≥200</w:t>
            </w:r>
          </w:p>
        </w:tc>
        <w:tc>
          <w:tcPr>
            <w:tcW w:w="2168" w:type="dxa"/>
            <w:vAlign w:val="top"/>
          </w:tcPr>
          <w:p>
            <w:pPr>
              <w:pStyle w:val="TableText"/>
              <w:ind w:left="825"/>
              <w:spacing w:before="103" w:line="175" w:lineRule="auto"/>
              <w:rPr/>
            </w:pPr>
            <w:r>
              <w:rPr>
                <w:spacing w:val="13"/>
              </w:rPr>
              <w:t>840±2</w:t>
            </w:r>
          </w:p>
        </w:tc>
      </w:tr>
    </w:tbl>
    <w:p>
      <w:pPr>
        <w:pStyle w:val="BodyText"/>
        <w:rPr/>
      </w:pPr>
      <w:r/>
    </w:p>
    <w:p>
      <w:pPr>
        <w:spacing w:line="14" w:lineRule="exact"/>
        <w:rPr/>
      </w:pPr>
      <w:r/>
    </w:p>
    <w:p>
      <w:pPr>
        <w:spacing w:line="14" w:lineRule="exact"/>
        <w:sectPr>
          <w:headerReference w:type="default" r:id="rId54"/>
          <w:footerReference w:type="default" r:id="rId55"/>
          <w:pgSz w:w="11907" w:h="16841"/>
          <w:pgMar w:top="1684" w:right="1353" w:bottom="1295" w:left="1270" w:header="1386" w:footer="1106" w:gutter="0"/>
          <w:cols w:equalWidth="0" w:num="1">
            <w:col w:w="9284" w:space="0"/>
          </w:cols>
        </w:sectPr>
        <w:rPr/>
      </w:pPr>
    </w:p>
    <w:p>
      <w:pPr>
        <w:ind w:left="362"/>
        <w:spacing w:before="31"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8"/>
        <w:spacing w:before="76"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0"/>
          <w:position w:val="-1"/>
        </w:rPr>
        <w:t>1</w:t>
      </w:r>
      <w:r>
        <w:rPr>
          <w:rFonts w:ascii="Microsoft YaHei" w:hAnsi="Microsoft YaHei" w:eastAsia="Microsoft YaHei" w:cs="Microsoft YaHei"/>
          <w:sz w:val="16"/>
          <w:szCs w:val="16"/>
          <w:spacing w:val="9"/>
          <w:w w:val="120"/>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9"/>
          <w:w w:val="120"/>
        </w:rPr>
        <w:t>上框架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0"/>
        </w:rPr>
        <w:t>;</w:t>
      </w:r>
    </w:p>
    <w:p>
      <w:pPr>
        <w:ind w:left="365"/>
        <w:spacing w:before="6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5"/>
          <w:w w:val="124"/>
          <w:position w:val="-1"/>
        </w:rPr>
        <w:t>2</w:t>
      </w:r>
      <w:r>
        <w:rPr>
          <w:rFonts w:ascii="Microsoft YaHei" w:hAnsi="Microsoft YaHei" w:eastAsia="Microsoft YaHei" w:cs="Microsoft YaHei"/>
          <w:sz w:val="16"/>
          <w:szCs w:val="16"/>
          <w:spacing w:val="5"/>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5"/>
          <w:w w:val="124"/>
        </w:rPr>
        <w:t>橡胶垫</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5"/>
          <w:w w:val="124"/>
        </w:rPr>
        <w:t>;</w:t>
      </w:r>
    </w:p>
    <w:p>
      <w:pPr>
        <w:ind w:left="366"/>
        <w:spacing w:before="67" w:line="18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3"/>
          <w:position w:val="-1"/>
        </w:rPr>
        <w:t>3</w:t>
      </w:r>
      <w:r>
        <w:rPr>
          <w:rFonts w:ascii="Microsoft YaHei" w:hAnsi="Microsoft YaHei" w:eastAsia="Microsoft YaHei" w:cs="Microsoft YaHei"/>
          <w:sz w:val="16"/>
          <w:szCs w:val="16"/>
          <w:spacing w:val="11"/>
          <w:w w:val="123"/>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11"/>
          <w:w w:val="123"/>
        </w:rPr>
        <w:t>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3"/>
        </w:rPr>
        <w:t>;</w:t>
      </w:r>
    </w:p>
    <w:p>
      <w:pPr>
        <w:pStyle w:val="BodyText"/>
        <w:spacing w:line="14" w:lineRule="auto"/>
        <w:rPr>
          <w:sz w:val="2"/>
        </w:rPr>
      </w:pPr>
      <w:r>
        <w:rPr>
          <w:sz w:val="2"/>
          <w:szCs w:val="2"/>
        </w:rPr>
        <w:br w:type="column"/>
      </w:r>
    </w:p>
    <w:p>
      <w:pPr>
        <w:pStyle w:val="BodyText"/>
        <w:spacing w:line="245" w:lineRule="auto"/>
        <w:rPr/>
      </w:pPr>
      <w:r/>
    </w:p>
    <w:p>
      <w:pPr>
        <w:spacing w:before="68"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4"/>
          <w:w w:val="125"/>
          <w:position w:val="-1"/>
        </w:rPr>
        <w:t>4</w:t>
      </w:r>
      <w:r>
        <w:rPr>
          <w:rFonts w:ascii="Microsoft YaHei" w:hAnsi="Microsoft YaHei" w:eastAsia="Microsoft YaHei" w:cs="Microsoft YaHei"/>
          <w:sz w:val="16"/>
          <w:szCs w:val="16"/>
          <w:spacing w:val="4"/>
          <w:w w:val="125"/>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4"/>
          <w:w w:val="125"/>
        </w:rPr>
        <w:t>缓冲垫</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4"/>
          <w:w w:val="125"/>
        </w:rPr>
        <w:t>;</w:t>
      </w:r>
    </w:p>
    <w:p>
      <w:pPr>
        <w:ind w:left="3"/>
        <w:spacing w:before="65"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w w:val="120"/>
          <w:position w:val="-1"/>
        </w:rPr>
        <w:t>5</w:t>
      </w:r>
      <w:r>
        <w:rPr>
          <w:rFonts w:ascii="Microsoft YaHei" w:hAnsi="Microsoft YaHei" w:eastAsia="Microsoft YaHei" w:cs="Microsoft YaHei"/>
          <w:sz w:val="16"/>
          <w:szCs w:val="16"/>
          <w:spacing w:val="7"/>
          <w:w w:val="120"/>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7"/>
          <w:w w:val="120"/>
        </w:rPr>
        <w:t>下方钢箱</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7"/>
          <w:w w:val="120"/>
        </w:rPr>
        <w:t>;</w:t>
      </w:r>
    </w:p>
    <w:p>
      <w:pPr>
        <w:ind w:left="4"/>
        <w:spacing w:before="69" w:line="18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33"/>
          <w:position w:val="-1"/>
        </w:rPr>
        <w:t>6</w:t>
      </w:r>
      <w:r>
        <w:rPr>
          <w:rFonts w:ascii="Microsoft YaHei" w:hAnsi="Microsoft YaHei" w:eastAsia="Microsoft YaHei" w:cs="Microsoft YaHei"/>
          <w:sz w:val="16"/>
          <w:szCs w:val="16"/>
          <w:spacing w:val="33"/>
        </w:rPr>
        <w:t>—</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33"/>
        </w:rPr>
        <w:t>通风孔</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3"/>
        </w:rPr>
        <w:t>。</w:t>
      </w:r>
    </w:p>
    <w:p>
      <w:pPr>
        <w:spacing w:line="187" w:lineRule="exact"/>
        <w:sectPr>
          <w:type w:val="continuous"/>
          <w:pgSz w:w="11907" w:h="16841"/>
          <w:pgMar w:top="1684" w:right="1353" w:bottom="1295" w:left="1270" w:header="1386" w:footer="1106" w:gutter="0"/>
          <w:cols w:equalWidth="0" w:num="2">
            <w:col w:w="5056" w:space="100"/>
            <w:col w:w="4129" w:space="0"/>
          </w:cols>
        </w:sectPr>
        <w:rPr>
          <w:rFonts w:ascii="Microsoft YaHei" w:hAnsi="Microsoft YaHei" w:eastAsia="Microsoft YaHei" w:cs="Microsoft YaHei"/>
          <w:sz w:val="16"/>
          <w:szCs w:val="16"/>
        </w:rPr>
      </w:pPr>
    </w:p>
    <w:p>
      <w:pPr>
        <w:ind w:left="2671"/>
        <w:spacing w:before="242" w:line="223" w:lineRule="auto"/>
        <w:rPr>
          <w:rFonts w:ascii="SimHei" w:hAnsi="SimHei" w:eastAsia="SimHei" w:cs="SimHei"/>
          <w:sz w:val="19"/>
          <w:szCs w:val="19"/>
        </w:rPr>
      </w:pPr>
      <w:r>
        <w:rPr>
          <w:rFonts w:ascii="SimHei" w:hAnsi="SimHei" w:eastAsia="SimHei" w:cs="SimHei"/>
          <w:sz w:val="19"/>
          <w:szCs w:val="19"/>
          <w:spacing w:val="12"/>
        </w:rPr>
        <w:t>图</w:t>
      </w:r>
      <w:r>
        <w:rPr>
          <w:rFonts w:ascii="SimHei" w:hAnsi="SimHei" w:eastAsia="SimHei" w:cs="SimHei"/>
          <w:sz w:val="19"/>
          <w:szCs w:val="19"/>
          <w:spacing w:val="-19"/>
        </w:rPr>
        <w:t xml:space="preserve"> </w:t>
      </w:r>
      <w:r>
        <w:rPr>
          <w:rFonts w:ascii="Microsoft YaHei" w:hAnsi="Microsoft YaHei" w:eastAsia="Microsoft YaHei" w:cs="Microsoft YaHei"/>
          <w:sz w:val="19"/>
          <w:szCs w:val="19"/>
          <w:spacing w:val="12"/>
          <w:position w:val="-2"/>
        </w:rPr>
        <w:t>C.</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2"/>
          <w:position w:val="-2"/>
        </w:rPr>
        <w:t>1   </w:t>
      </w:r>
      <w:r>
        <w:rPr>
          <w:rFonts w:ascii="SimHei" w:hAnsi="SimHei" w:eastAsia="SimHei" w:cs="SimHei"/>
          <w:sz w:val="19"/>
          <w:szCs w:val="19"/>
          <w:spacing w:val="12"/>
        </w:rPr>
        <w:t>重复落球试验样品安装框架示意图</w:t>
      </w:r>
    </w:p>
    <w:p>
      <w:pPr>
        <w:pStyle w:val="BodyText"/>
        <w:spacing w:line="242" w:lineRule="auto"/>
        <w:rPr/>
      </w:pPr>
      <w:r/>
    </w:p>
    <w:p>
      <w:pPr>
        <w:spacing w:before="82" w:line="217" w:lineRule="auto"/>
        <w:rPr>
          <w:rFonts w:ascii="SimHei" w:hAnsi="SimHei" w:eastAsia="SimHei" w:cs="SimHei"/>
          <w:sz w:val="19"/>
          <w:szCs w:val="19"/>
        </w:rPr>
      </w:pPr>
      <w:r>
        <w:rPr>
          <w:rFonts w:ascii="Microsoft YaHei" w:hAnsi="Microsoft YaHei" w:eastAsia="Microsoft YaHei" w:cs="Microsoft YaHei"/>
          <w:sz w:val="19"/>
          <w:szCs w:val="19"/>
          <w:spacing w:val="13"/>
          <w:position w:val="-1"/>
        </w:rPr>
        <w:t>C.2.3</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3"/>
        </w:rPr>
        <w:t>试验步骤</w:t>
      </w:r>
    </w:p>
    <w:p>
      <w:pPr>
        <w:spacing w:before="18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
        </w:rPr>
        <w:t>C.2.3.</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5"/>
          <w:position w:val="-1"/>
        </w:rPr>
        <w:t>1</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5"/>
        </w:rPr>
        <w:t>试验前</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15"/>
        </w:rPr>
        <w:t>样品应在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position w:val="-1"/>
        </w:rPr>
        <w:t>18</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5"/>
          <w:position w:val="-1"/>
        </w:rPr>
        <w:t>±5</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4"/>
        </w:rPr>
        <w:t>的条件下至少保存</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1"/>
        </w:rPr>
        <w:t>12</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4"/>
          <w:position w:val="-1"/>
        </w:rPr>
        <w:t>h</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并在此环境条件下进行试验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position w:val="1"/>
        </w:rPr>
        <w:t>。</w:t>
      </w:r>
    </w:p>
    <w:p>
      <w:pPr>
        <w:ind w:left="17" w:right="77" w:hanging="17"/>
        <w:spacing w:before="57"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C.2.3.2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8"/>
        </w:rPr>
        <w:t>将被侵入侧作为冲击面放入安装框架</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8"/>
        </w:rPr>
        <w:t>。样品夹紧后在框内进行位置标识</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8"/>
        </w:rPr>
        <w:t>以便冲击后检查样</w:t>
      </w:r>
      <w:r>
        <w:rPr>
          <w:rFonts w:ascii="Microsoft YaHei" w:hAnsi="Microsoft YaHei" w:eastAsia="Microsoft YaHei" w:cs="Microsoft YaHei"/>
          <w:sz w:val="19"/>
          <w:szCs w:val="19"/>
          <w:spacing w:val="11"/>
        </w:rPr>
        <w:t>品的移动情况</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1"/>
        </w:rPr>
        <w:t>。</w:t>
      </w:r>
    </w:p>
    <w:p>
      <w:pPr>
        <w:ind w:left="2" w:hanging="2"/>
        <w:spacing w:line="205" w:lineRule="auto"/>
        <w:rPr>
          <w:rFonts w:ascii="Microsoft YaHei" w:hAnsi="Microsoft YaHei" w:eastAsia="Microsoft YaHei" w:cs="Microsoft YaHei"/>
          <w:sz w:val="19"/>
          <w:szCs w:val="19"/>
        </w:rPr>
      </w:pPr>
      <w:r>
        <w:drawing>
          <wp:anchor distT="0" distB="0" distL="0" distR="0" simplePos="0" relativeHeight="251717632" behindDoc="0" locked="0" layoutInCell="1" allowOverlap="1">
            <wp:simplePos x="0" y="0"/>
            <wp:positionH relativeFrom="column">
              <wp:posOffset>3246384</wp:posOffset>
            </wp:positionH>
            <wp:positionV relativeFrom="paragraph">
              <wp:posOffset>-29099</wp:posOffset>
            </wp:positionV>
            <wp:extent cx="190500" cy="190500"/>
            <wp:effectExtent l="0" t="0" r="0" b="0"/>
            <wp:wrapNone/>
            <wp:docPr id="66" name="IM 66"/>
            <wp:cNvGraphicFramePr/>
            <a:graphic>
              <a:graphicData uri="http://schemas.openxmlformats.org/drawingml/2006/picture">
                <pic:pic>
                  <pic:nvPicPr>
                    <pic:cNvPr id="66" name="IM 66"/>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2"/>
          <w:position w:val="-2"/>
        </w:rPr>
        <w:t>C.2.3.3   </w:t>
      </w:r>
      <w:r>
        <w:rPr>
          <w:rFonts w:ascii="Microsoft YaHei" w:hAnsi="Microsoft YaHei" w:eastAsia="Microsoft YaHei" w:cs="Microsoft YaHei"/>
          <w:sz w:val="19"/>
          <w:szCs w:val="19"/>
          <w:spacing w:val="2"/>
        </w:rPr>
        <w:t>按照样品明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级</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别</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选</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择</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position w:val="-2"/>
        </w:rPr>
        <w:t>C.</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spacing w:val="2"/>
          <w:position w:val="-2"/>
        </w:rPr>
        <w:t>1 </w:t>
      </w:r>
      <w:r>
        <w:rPr>
          <w:rFonts w:ascii="Microsoft YaHei" w:hAnsi="Microsoft YaHei" w:eastAsia="Microsoft YaHei" w:cs="Microsoft YaHei"/>
          <w:sz w:val="19"/>
          <w:szCs w:val="19"/>
          <w:spacing w:val="2"/>
        </w:rPr>
        <w:t>中</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对</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应</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
        </w:rPr>
        <w:t>的</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冲</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击</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高</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度</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对</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样</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
        </w:rPr>
        <w:t>品</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进</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行</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冲</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
        </w:rPr>
        <w:t>未</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
        </w:rPr>
        <w:t>明</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样</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级</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别</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时 ,从</w:t>
      </w:r>
      <w:r>
        <w:rPr>
          <w:rFonts w:ascii="Microsoft YaHei" w:hAnsi="Microsoft YaHei" w:eastAsia="Microsoft YaHei" w:cs="Microsoft YaHei"/>
          <w:sz w:val="19"/>
          <w:szCs w:val="19"/>
          <w:spacing w:val="18"/>
          <w:position w:val="-2"/>
        </w:rPr>
        <w:t>P1A </w:t>
      </w:r>
      <w:r>
        <w:rPr>
          <w:rFonts w:ascii="Microsoft YaHei" w:hAnsi="Microsoft YaHei" w:eastAsia="Microsoft YaHei" w:cs="Microsoft YaHei"/>
          <w:sz w:val="19"/>
          <w:szCs w:val="19"/>
          <w:spacing w:val="18"/>
        </w:rPr>
        <w:t>的高度开始按照顺序逐个高度进行冲击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。每个</w:t>
      </w:r>
      <w:r>
        <w:rPr>
          <w:rFonts w:ascii="Microsoft YaHei" w:hAnsi="Microsoft YaHei" w:eastAsia="Microsoft YaHei" w:cs="Microsoft YaHei"/>
          <w:sz w:val="19"/>
          <w:szCs w:val="19"/>
          <w:spacing w:val="17"/>
        </w:rPr>
        <w:t>级别冲击</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7"/>
        </w:rPr>
        <w:t>块样品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7"/>
        </w:rPr>
        <w:t>冲击后未破碎的样品不能用于</w:t>
      </w:r>
      <w:r>
        <w:rPr>
          <w:rFonts w:ascii="Microsoft YaHei" w:hAnsi="Microsoft YaHei" w:eastAsia="Microsoft YaHei" w:cs="Microsoft YaHei"/>
          <w:sz w:val="19"/>
          <w:szCs w:val="19"/>
          <w:spacing w:val="12"/>
        </w:rPr>
        <w:t>其他级别的冲击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。样品为非对称结构时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2"/>
        </w:rPr>
        <w:t>,应明示冲击面</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2"/>
        </w:rPr>
        <w:t>。每块样品取</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2"/>
          <w:position w:val="-2"/>
        </w:rPr>
        <w:t>3</w:t>
      </w:r>
      <w:r>
        <w:rPr>
          <w:rFonts w:ascii="Microsoft YaHei" w:hAnsi="Microsoft YaHei" w:eastAsia="Microsoft YaHei" w:cs="Microsoft YaHei"/>
          <w:sz w:val="19"/>
          <w:szCs w:val="19"/>
          <w:spacing w:val="-31"/>
          <w:position w:val="-2"/>
        </w:rPr>
        <w:t xml:space="preserve"> </w:t>
      </w:r>
      <w:r>
        <w:rPr>
          <w:rFonts w:ascii="Microsoft YaHei" w:hAnsi="Microsoft YaHei" w:eastAsia="Microsoft YaHei" w:cs="Microsoft YaHei"/>
          <w:sz w:val="19"/>
          <w:szCs w:val="19"/>
          <w:spacing w:val="12"/>
        </w:rPr>
        <w:t>个冲击点</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2"/>
          <w:position w:val="-2"/>
        </w:rPr>
        <w:t>1</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2"/>
        </w:rPr>
        <w:t>和</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position w:val="-2"/>
        </w:rPr>
        <w:t>3</w:t>
      </w:r>
      <w:r>
        <w:rPr>
          <w:rFonts w:ascii="Microsoft YaHei" w:hAnsi="Microsoft YaHei" w:eastAsia="Microsoft YaHei" w:cs="Microsoft YaHei"/>
          <w:sz w:val="19"/>
          <w:szCs w:val="19"/>
          <w:spacing w:val="11"/>
        </w:rPr>
        <w:t>(见图</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1"/>
          <w:position w:val="-2"/>
        </w:rPr>
        <w:t>C.</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1"/>
        </w:rPr>
        <w:t>2)</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1"/>
          <w:position w:val="-2"/>
        </w:rPr>
        <w:t>3</w:t>
      </w:r>
      <w:r>
        <w:rPr>
          <w:rFonts w:ascii="Microsoft YaHei" w:hAnsi="Microsoft YaHei" w:eastAsia="Microsoft YaHei" w:cs="Microsoft YaHei"/>
          <w:sz w:val="19"/>
          <w:szCs w:val="19"/>
          <w:spacing w:val="21"/>
        </w:rPr>
        <w:t>个冲击点应以样品几何中心为中心构成边长为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1"/>
          <w:position w:val="-2"/>
        </w:rPr>
        <w:t>130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1"/>
          <w:position w:val="-2"/>
        </w:rPr>
        <w:t>±20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20"/>
        </w:rPr>
        <w:t>的等边三角形</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,且其中一边即冲击</w:t>
      </w:r>
      <w:r>
        <w:rPr>
          <w:rFonts w:ascii="Microsoft YaHei" w:hAnsi="Microsoft YaHei" w:eastAsia="Microsoft YaHei" w:cs="Microsoft YaHei"/>
          <w:sz w:val="19"/>
          <w:szCs w:val="19"/>
          <w:spacing w:val="16"/>
        </w:rPr>
        <w:t>点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6"/>
        </w:rPr>
        <w:t>和 </w:t>
      </w:r>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6"/>
        </w:rPr>
        <w:t>的连线应平行于样品的短边</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。试验时应首先冲击对着样品短边的冲</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击</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6"/>
        </w:rPr>
        <w:t>点</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6"/>
        </w:rPr>
        <w:t>即</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6"/>
        </w:rPr>
        <w:t>点</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rPr>
        <w:t>。对</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position w:val="-2"/>
        </w:rPr>
        <w:t>P1A</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3"/>
          <w:position w:val="-1"/>
        </w:rPr>
        <w:t>P2A</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P3A及 </w:t>
      </w:r>
      <w:r>
        <w:rPr>
          <w:rFonts w:ascii="Microsoft YaHei" w:hAnsi="Microsoft YaHei" w:eastAsia="Microsoft YaHei" w:cs="Microsoft YaHei"/>
          <w:sz w:val="19"/>
          <w:szCs w:val="19"/>
          <w:spacing w:val="13"/>
          <w:position w:val="-1"/>
        </w:rPr>
        <w:t>P4A</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13"/>
        </w:rPr>
        <w:t>这 </w:t>
      </w:r>
      <w:r>
        <w:rPr>
          <w:rFonts w:ascii="Microsoft YaHei" w:hAnsi="Microsoft YaHei" w:eastAsia="Microsoft YaHei" w:cs="Microsoft YaHei"/>
          <w:sz w:val="19"/>
          <w:szCs w:val="19"/>
          <w:spacing w:val="13"/>
          <w:position w:val="-1"/>
        </w:rPr>
        <w:t>4</w:t>
      </w:r>
      <w:r>
        <w:rPr>
          <w:rFonts w:ascii="Microsoft YaHei" w:hAnsi="Microsoft YaHei" w:eastAsia="Microsoft YaHei" w:cs="Microsoft YaHei"/>
          <w:sz w:val="19"/>
          <w:szCs w:val="19"/>
          <w:spacing w:val="13"/>
        </w:rPr>
        <w:t>个级别</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每个点冲击</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3"/>
        </w:rPr>
        <w:t>次</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对 P5A级别</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每个点冲击 </w:t>
      </w:r>
      <w:r>
        <w:rPr>
          <w:rFonts w:ascii="Microsoft YaHei" w:hAnsi="Microsoft YaHei" w:eastAsia="Microsoft YaHei" w:cs="Microsoft YaHei"/>
          <w:sz w:val="19"/>
          <w:szCs w:val="19"/>
          <w:spacing w:val="13"/>
          <w:position w:val="-1"/>
        </w:rPr>
        <w:t>3</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3"/>
        </w:rPr>
        <w:t>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position w:val="1"/>
        </w:rPr>
        <w:t>。</w:t>
      </w:r>
    </w:p>
    <w:p>
      <w:pPr>
        <w:spacing w:line="205" w:lineRule="auto"/>
        <w:sectPr>
          <w:type w:val="continuous"/>
          <w:pgSz w:w="11907" w:h="16841"/>
          <w:pgMar w:top="1684" w:right="1353" w:bottom="1295" w:left="1270" w:header="1386" w:footer="1106" w:gutter="0"/>
          <w:cols w:equalWidth="0" w:num="1">
            <w:col w:w="9284" w:space="0"/>
          </w:cols>
        </w:sectPr>
        <w:rPr>
          <w:rFonts w:ascii="Microsoft YaHei" w:hAnsi="Microsoft YaHei" w:eastAsia="Microsoft YaHei" w:cs="Microsoft YaHei"/>
          <w:sz w:val="19"/>
          <w:szCs w:val="19"/>
        </w:rPr>
      </w:pPr>
    </w:p>
    <w:p>
      <w:pPr>
        <w:pStyle w:val="BodyText"/>
        <w:spacing w:line="369" w:lineRule="auto"/>
        <w:rPr/>
      </w:pPr>
      <w:r/>
    </w:p>
    <w:p>
      <w:pPr>
        <w:ind w:left="3934"/>
        <w:spacing w:before="81" w:line="223" w:lineRule="auto"/>
        <w:rPr>
          <w:rFonts w:ascii="SimHei" w:hAnsi="SimHei" w:eastAsia="SimHei" w:cs="SimHei"/>
          <w:sz w:val="19"/>
          <w:szCs w:val="19"/>
        </w:rPr>
      </w:pPr>
      <w:r>
        <w:rPr>
          <w:rFonts w:ascii="SimHei" w:hAnsi="SimHei" w:eastAsia="SimHei" w:cs="SimHei"/>
          <w:sz w:val="19"/>
          <w:szCs w:val="19"/>
          <w:spacing w:val="13"/>
        </w:rPr>
        <w:t>表</w:t>
      </w:r>
      <w:r>
        <w:rPr>
          <w:rFonts w:ascii="SimHei" w:hAnsi="SimHei" w:eastAsia="SimHei" w:cs="SimHei"/>
          <w:sz w:val="19"/>
          <w:szCs w:val="19"/>
          <w:spacing w:val="-26"/>
        </w:rPr>
        <w:t xml:space="preserve"> </w:t>
      </w:r>
      <w:r>
        <w:rPr>
          <w:rFonts w:ascii="Microsoft YaHei" w:hAnsi="Microsoft YaHei" w:eastAsia="Microsoft YaHei" w:cs="Microsoft YaHei"/>
          <w:sz w:val="19"/>
          <w:szCs w:val="19"/>
          <w:spacing w:val="13"/>
          <w:position w:val="-2"/>
        </w:rPr>
        <w:t>C.</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3"/>
          <w:position w:val="-2"/>
        </w:rPr>
        <w:t>1   </w:t>
      </w:r>
      <w:r>
        <w:rPr>
          <w:rFonts w:ascii="SimHei" w:hAnsi="SimHei" w:eastAsia="SimHei" w:cs="SimHei"/>
          <w:sz w:val="19"/>
          <w:szCs w:val="19"/>
          <w:spacing w:val="13"/>
        </w:rPr>
        <w:t>重复落球试验冲击级别及对应</w:t>
      </w:r>
      <w:r>
        <w:rPr>
          <w:rFonts w:ascii="SimHei" w:hAnsi="SimHei" w:eastAsia="SimHei" w:cs="SimHei"/>
          <w:sz w:val="19"/>
          <w:szCs w:val="19"/>
          <w:spacing w:val="12"/>
        </w:rPr>
        <w:t>高度</w:t>
      </w:r>
    </w:p>
    <w:p>
      <w:pPr>
        <w:spacing w:line="166" w:lineRule="exact"/>
        <w:rPr/>
      </w:pPr>
      <w:r/>
    </w:p>
    <w:tbl>
      <w:tblPr>
        <w:tblStyle w:val="TableNormal"/>
        <w:tblW w:w="9222" w:type="dxa"/>
        <w:tblInd w:w="126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170"/>
        <w:gridCol w:w="2342"/>
        <w:gridCol w:w="2342"/>
        <w:gridCol w:w="2368"/>
      </w:tblGrid>
      <w:tr>
        <w:trPr>
          <w:trHeight w:val="351" w:hRule="atLeast"/>
        </w:trPr>
        <w:tc>
          <w:tcPr>
            <w:tcW w:w="2170" w:type="dxa"/>
            <w:vAlign w:val="top"/>
            <w:tcBorders>
              <w:left w:val="single" w:color="231F20" w:sz="6" w:space="0"/>
              <w:bottom w:val="single" w:color="231F20" w:sz="6" w:space="0"/>
              <w:top w:val="single" w:color="231F20" w:sz="6" w:space="0"/>
            </w:tcBorders>
          </w:tcPr>
          <w:p>
            <w:pPr>
              <w:pStyle w:val="TableText"/>
              <w:ind w:left="907"/>
              <w:spacing w:before="87" w:line="183" w:lineRule="auto"/>
              <w:rPr/>
            </w:pPr>
            <w:r>
              <w:rPr>
                <w:spacing w:val="10"/>
              </w:rPr>
              <w:t>级别</w:t>
            </w:r>
          </w:p>
        </w:tc>
        <w:tc>
          <w:tcPr>
            <w:tcW w:w="2342" w:type="dxa"/>
            <w:vAlign w:val="top"/>
            <w:tcBorders>
              <w:bottom w:val="single" w:color="231F20" w:sz="6" w:space="0"/>
              <w:top w:val="single" w:color="231F20" w:sz="6" w:space="0"/>
            </w:tcBorders>
          </w:tcPr>
          <w:p>
            <w:pPr>
              <w:pStyle w:val="TableText"/>
              <w:ind w:left="633"/>
              <w:spacing w:before="87" w:line="184" w:lineRule="auto"/>
              <w:rPr/>
            </w:pPr>
            <w:r>
              <w:rPr>
                <w:spacing w:val="18"/>
              </w:rPr>
              <w:t>冲击高度/</w:t>
            </w:r>
            <w:r>
              <w:rPr>
                <w:position w:val="-2"/>
              </w:rPr>
              <w:t>mm</w:t>
            </w:r>
          </w:p>
        </w:tc>
        <w:tc>
          <w:tcPr>
            <w:tcW w:w="2342" w:type="dxa"/>
            <w:vAlign w:val="top"/>
            <w:tcBorders>
              <w:bottom w:val="single" w:color="231F20" w:sz="6" w:space="0"/>
              <w:top w:val="single" w:color="231F20" w:sz="6" w:space="0"/>
            </w:tcBorders>
          </w:tcPr>
          <w:p>
            <w:pPr>
              <w:pStyle w:val="TableText"/>
              <w:ind w:left="829"/>
              <w:spacing w:before="83" w:line="210" w:lineRule="auto"/>
              <w:rPr/>
            </w:pPr>
            <w:r>
              <w:rPr>
                <w:spacing w:val="13"/>
              </w:rPr>
              <w:t>冲击点数</w:t>
            </w:r>
          </w:p>
        </w:tc>
        <w:tc>
          <w:tcPr>
            <w:tcW w:w="2368" w:type="dxa"/>
            <w:vAlign w:val="top"/>
            <w:tcBorders>
              <w:bottom w:val="single" w:color="231F20" w:sz="6" w:space="0"/>
              <w:right w:val="single" w:color="231F20" w:sz="6" w:space="0"/>
              <w:top w:val="single" w:color="231F20" w:sz="6" w:space="0"/>
            </w:tcBorders>
          </w:tcPr>
          <w:p>
            <w:pPr>
              <w:pStyle w:val="TableText"/>
              <w:ind w:left="843"/>
              <w:spacing w:before="86" w:line="183" w:lineRule="auto"/>
              <w:rPr/>
            </w:pPr>
            <w:r>
              <w:rPr>
                <w:spacing w:val="13"/>
              </w:rPr>
              <w:t>冲击次数</w:t>
            </w:r>
          </w:p>
        </w:tc>
      </w:tr>
      <w:tr>
        <w:trPr>
          <w:trHeight w:val="343" w:hRule="atLeast"/>
        </w:trPr>
        <w:tc>
          <w:tcPr>
            <w:tcW w:w="2170" w:type="dxa"/>
            <w:vAlign w:val="top"/>
            <w:tcBorders>
              <w:left w:val="single" w:color="231F20" w:sz="6" w:space="0"/>
              <w:top w:val="single" w:color="231F20" w:sz="6" w:space="0"/>
            </w:tcBorders>
          </w:tcPr>
          <w:p>
            <w:pPr>
              <w:pStyle w:val="TableText"/>
              <w:ind w:left="920"/>
              <w:spacing w:before="97" w:line="172" w:lineRule="auto"/>
              <w:rPr/>
            </w:pPr>
            <w:r>
              <w:rPr>
                <w:spacing w:val="12"/>
              </w:rPr>
              <w:t>P1A</w:t>
            </w:r>
          </w:p>
        </w:tc>
        <w:tc>
          <w:tcPr>
            <w:tcW w:w="2342" w:type="dxa"/>
            <w:vAlign w:val="top"/>
            <w:tcBorders>
              <w:top w:val="single" w:color="231F20" w:sz="6" w:space="0"/>
            </w:tcBorders>
          </w:tcPr>
          <w:p>
            <w:pPr>
              <w:pStyle w:val="TableText"/>
              <w:ind w:left="793"/>
              <w:spacing w:before="93" w:line="175" w:lineRule="auto"/>
              <w:rPr/>
            </w:pPr>
            <w:r>
              <w:rPr>
                <w:spacing w:val="11"/>
              </w:rPr>
              <w:t>1</w:t>
            </w:r>
            <w:r>
              <w:rPr>
                <w:spacing w:val="-7"/>
              </w:rPr>
              <w:t xml:space="preserve"> </w:t>
            </w:r>
            <w:r>
              <w:rPr>
                <w:spacing w:val="11"/>
              </w:rPr>
              <w:t>500±50</w:t>
            </w:r>
          </w:p>
        </w:tc>
        <w:tc>
          <w:tcPr>
            <w:tcW w:w="2342" w:type="dxa"/>
            <w:vAlign w:val="top"/>
            <w:tcBorders>
              <w:top w:val="single" w:color="231F20" w:sz="6" w:space="0"/>
            </w:tcBorders>
          </w:tcPr>
          <w:p>
            <w:pPr>
              <w:pStyle w:val="TableText"/>
              <w:ind w:left="1139"/>
              <w:spacing w:before="108" w:line="162" w:lineRule="auto"/>
              <w:rPr/>
            </w:pPr>
            <w:r>
              <w:rPr>
                <w:spacing w:val="18"/>
              </w:rPr>
              <w:t>3</w:t>
            </w:r>
          </w:p>
        </w:tc>
        <w:tc>
          <w:tcPr>
            <w:tcW w:w="2368" w:type="dxa"/>
            <w:vAlign w:val="top"/>
            <w:tcBorders>
              <w:right w:val="single" w:color="231F20" w:sz="6" w:space="0"/>
              <w:top w:val="single" w:color="231F20" w:sz="6" w:space="0"/>
            </w:tcBorders>
          </w:tcPr>
          <w:p>
            <w:pPr>
              <w:pStyle w:val="TableText"/>
              <w:ind w:left="1155"/>
              <w:spacing w:before="105" w:line="165" w:lineRule="auto"/>
              <w:rPr/>
            </w:pPr>
            <w:r>
              <w:rPr>
                <w:spacing w:val="15"/>
              </w:rPr>
              <w:t>1</w:t>
            </w:r>
          </w:p>
        </w:tc>
      </w:tr>
      <w:tr>
        <w:trPr>
          <w:trHeight w:val="354" w:hRule="atLeast"/>
        </w:trPr>
        <w:tc>
          <w:tcPr>
            <w:tcW w:w="2170" w:type="dxa"/>
            <w:vAlign w:val="top"/>
            <w:tcBorders>
              <w:left w:val="single" w:color="231F20" w:sz="6" w:space="0"/>
            </w:tcBorders>
          </w:tcPr>
          <w:p>
            <w:pPr>
              <w:pStyle w:val="TableText"/>
              <w:ind w:left="920"/>
              <w:spacing w:before="110" w:line="172" w:lineRule="auto"/>
              <w:rPr/>
            </w:pPr>
            <w:r>
              <w:rPr>
                <w:spacing w:val="12"/>
              </w:rPr>
              <w:t>P2A</w:t>
            </w:r>
          </w:p>
        </w:tc>
        <w:tc>
          <w:tcPr>
            <w:tcW w:w="2342" w:type="dxa"/>
            <w:vAlign w:val="top"/>
          </w:tcPr>
          <w:p>
            <w:pPr>
              <w:pStyle w:val="TableText"/>
              <w:ind w:left="791"/>
              <w:spacing w:before="105" w:line="176" w:lineRule="auto"/>
              <w:rPr/>
            </w:pPr>
            <w:r>
              <w:rPr>
                <w:spacing w:val="12"/>
              </w:rPr>
              <w:t>3</w:t>
            </w:r>
            <w:r>
              <w:rPr>
                <w:spacing w:val="-11"/>
              </w:rPr>
              <w:t xml:space="preserve"> </w:t>
            </w:r>
            <w:r>
              <w:rPr>
                <w:spacing w:val="12"/>
              </w:rPr>
              <w:t>000±50</w:t>
            </w:r>
          </w:p>
        </w:tc>
        <w:tc>
          <w:tcPr>
            <w:tcW w:w="2342" w:type="dxa"/>
            <w:vAlign w:val="top"/>
          </w:tcPr>
          <w:p>
            <w:pPr>
              <w:pStyle w:val="TableText"/>
              <w:ind w:left="1139"/>
              <w:spacing w:before="121" w:line="162" w:lineRule="auto"/>
              <w:rPr/>
            </w:pPr>
            <w:r>
              <w:rPr>
                <w:spacing w:val="18"/>
              </w:rPr>
              <w:t>3</w:t>
            </w:r>
          </w:p>
        </w:tc>
        <w:tc>
          <w:tcPr>
            <w:tcW w:w="2368" w:type="dxa"/>
            <w:vAlign w:val="top"/>
            <w:tcBorders>
              <w:right w:val="single" w:color="231F20" w:sz="6" w:space="0"/>
            </w:tcBorders>
          </w:tcPr>
          <w:p>
            <w:pPr>
              <w:pStyle w:val="TableText"/>
              <w:ind w:left="1155"/>
              <w:spacing w:before="118" w:line="165" w:lineRule="auto"/>
              <w:rPr/>
            </w:pPr>
            <w:r>
              <w:rPr>
                <w:spacing w:val="15"/>
              </w:rPr>
              <w:t>1</w:t>
            </w:r>
          </w:p>
        </w:tc>
      </w:tr>
      <w:tr>
        <w:trPr>
          <w:trHeight w:val="353" w:hRule="atLeast"/>
        </w:trPr>
        <w:tc>
          <w:tcPr>
            <w:tcW w:w="2170" w:type="dxa"/>
            <w:vAlign w:val="top"/>
            <w:tcBorders>
              <w:left w:val="single" w:color="231F20" w:sz="6" w:space="0"/>
            </w:tcBorders>
          </w:tcPr>
          <w:p>
            <w:pPr>
              <w:pStyle w:val="TableText"/>
              <w:ind w:left="920"/>
              <w:spacing w:before="113" w:line="171" w:lineRule="auto"/>
              <w:rPr/>
            </w:pPr>
            <w:r>
              <w:rPr>
                <w:spacing w:val="12"/>
              </w:rPr>
              <w:t>P3A</w:t>
            </w:r>
          </w:p>
        </w:tc>
        <w:tc>
          <w:tcPr>
            <w:tcW w:w="2342" w:type="dxa"/>
            <w:vAlign w:val="top"/>
          </w:tcPr>
          <w:p>
            <w:pPr>
              <w:pStyle w:val="TableText"/>
              <w:ind w:left="792"/>
              <w:spacing w:before="108" w:line="175" w:lineRule="auto"/>
              <w:rPr/>
            </w:pPr>
            <w:r>
              <w:rPr>
                <w:spacing w:val="12"/>
              </w:rPr>
              <w:t>6</w:t>
            </w:r>
            <w:r>
              <w:rPr>
                <w:spacing w:val="-13"/>
              </w:rPr>
              <w:t xml:space="preserve"> </w:t>
            </w:r>
            <w:r>
              <w:rPr>
                <w:spacing w:val="12"/>
              </w:rPr>
              <w:t>000±50</w:t>
            </w:r>
          </w:p>
        </w:tc>
        <w:tc>
          <w:tcPr>
            <w:tcW w:w="2342" w:type="dxa"/>
            <w:vAlign w:val="top"/>
          </w:tcPr>
          <w:p>
            <w:pPr>
              <w:pStyle w:val="TableText"/>
              <w:ind w:left="1139"/>
              <w:spacing w:before="123" w:line="162" w:lineRule="auto"/>
              <w:rPr/>
            </w:pPr>
            <w:r>
              <w:rPr>
                <w:spacing w:val="18"/>
              </w:rPr>
              <w:t>3</w:t>
            </w:r>
          </w:p>
        </w:tc>
        <w:tc>
          <w:tcPr>
            <w:tcW w:w="2368" w:type="dxa"/>
            <w:vAlign w:val="top"/>
            <w:tcBorders>
              <w:right w:val="single" w:color="231F20" w:sz="6" w:space="0"/>
            </w:tcBorders>
          </w:tcPr>
          <w:p>
            <w:pPr>
              <w:pStyle w:val="TableText"/>
              <w:ind w:left="1155"/>
              <w:spacing w:before="119" w:line="165" w:lineRule="auto"/>
              <w:rPr/>
            </w:pPr>
            <w:r>
              <w:rPr>
                <w:spacing w:val="15"/>
              </w:rPr>
              <w:t>1</w:t>
            </w:r>
          </w:p>
        </w:tc>
      </w:tr>
      <w:tr>
        <w:trPr>
          <w:trHeight w:val="354" w:hRule="atLeast"/>
        </w:trPr>
        <w:tc>
          <w:tcPr>
            <w:tcW w:w="2170" w:type="dxa"/>
            <w:vAlign w:val="top"/>
            <w:tcBorders>
              <w:left w:val="single" w:color="231F20" w:sz="6" w:space="0"/>
            </w:tcBorders>
          </w:tcPr>
          <w:p>
            <w:pPr>
              <w:pStyle w:val="TableText"/>
              <w:ind w:left="920"/>
              <w:spacing w:before="115" w:line="172" w:lineRule="auto"/>
              <w:rPr/>
            </w:pPr>
            <w:r>
              <w:rPr>
                <w:spacing w:val="12"/>
              </w:rPr>
              <w:t>P4A</w:t>
            </w:r>
          </w:p>
        </w:tc>
        <w:tc>
          <w:tcPr>
            <w:tcW w:w="2342" w:type="dxa"/>
            <w:vAlign w:val="top"/>
          </w:tcPr>
          <w:p>
            <w:pPr>
              <w:pStyle w:val="TableText"/>
              <w:ind w:left="792"/>
              <w:spacing w:before="111" w:line="175" w:lineRule="auto"/>
              <w:rPr/>
            </w:pPr>
            <w:r>
              <w:rPr>
                <w:spacing w:val="12"/>
              </w:rPr>
              <w:t>9</w:t>
            </w:r>
            <w:r>
              <w:rPr>
                <w:spacing w:val="-13"/>
              </w:rPr>
              <w:t xml:space="preserve"> </w:t>
            </w:r>
            <w:r>
              <w:rPr>
                <w:spacing w:val="12"/>
              </w:rPr>
              <w:t>000±50</w:t>
            </w:r>
          </w:p>
        </w:tc>
        <w:tc>
          <w:tcPr>
            <w:tcW w:w="2342" w:type="dxa"/>
            <w:vAlign w:val="top"/>
          </w:tcPr>
          <w:p>
            <w:pPr>
              <w:pStyle w:val="TableText"/>
              <w:ind w:left="1139"/>
              <w:spacing w:before="126" w:line="162" w:lineRule="auto"/>
              <w:rPr/>
            </w:pPr>
            <w:r>
              <w:rPr>
                <w:spacing w:val="18"/>
              </w:rPr>
              <w:t>3</w:t>
            </w:r>
          </w:p>
        </w:tc>
        <w:tc>
          <w:tcPr>
            <w:tcW w:w="2368" w:type="dxa"/>
            <w:vAlign w:val="top"/>
            <w:tcBorders>
              <w:right w:val="single" w:color="231F20" w:sz="6" w:space="0"/>
            </w:tcBorders>
          </w:tcPr>
          <w:p>
            <w:pPr>
              <w:pStyle w:val="TableText"/>
              <w:ind w:left="1155"/>
              <w:spacing w:before="122" w:line="165" w:lineRule="auto"/>
              <w:rPr/>
            </w:pPr>
            <w:r>
              <w:rPr>
                <w:spacing w:val="15"/>
              </w:rPr>
              <w:t>1</w:t>
            </w:r>
          </w:p>
        </w:tc>
      </w:tr>
      <w:tr>
        <w:trPr>
          <w:trHeight w:val="361" w:hRule="atLeast"/>
        </w:trPr>
        <w:tc>
          <w:tcPr>
            <w:tcW w:w="2170" w:type="dxa"/>
            <w:vAlign w:val="top"/>
            <w:tcBorders>
              <w:left w:val="single" w:color="231F20" w:sz="6" w:space="0"/>
              <w:bottom w:val="single" w:color="231F20" w:sz="6" w:space="0"/>
            </w:tcBorders>
          </w:tcPr>
          <w:p>
            <w:pPr>
              <w:pStyle w:val="TableText"/>
              <w:ind w:left="920"/>
              <w:spacing w:before="118" w:line="171" w:lineRule="auto"/>
              <w:rPr/>
            </w:pPr>
            <w:r>
              <w:rPr>
                <w:spacing w:val="12"/>
              </w:rPr>
              <w:t>P5A</w:t>
            </w:r>
          </w:p>
        </w:tc>
        <w:tc>
          <w:tcPr>
            <w:tcW w:w="2342" w:type="dxa"/>
            <w:vAlign w:val="top"/>
            <w:tcBorders>
              <w:bottom w:val="single" w:color="231F20" w:sz="6" w:space="0"/>
            </w:tcBorders>
          </w:tcPr>
          <w:p>
            <w:pPr>
              <w:pStyle w:val="TableText"/>
              <w:ind w:left="792"/>
              <w:spacing w:before="113" w:line="175" w:lineRule="auto"/>
              <w:rPr/>
            </w:pPr>
            <w:r>
              <w:rPr>
                <w:spacing w:val="12"/>
              </w:rPr>
              <w:t>9</w:t>
            </w:r>
            <w:r>
              <w:rPr>
                <w:spacing w:val="-13"/>
              </w:rPr>
              <w:t xml:space="preserve"> </w:t>
            </w:r>
            <w:r>
              <w:rPr>
                <w:spacing w:val="12"/>
              </w:rPr>
              <w:t>000±50</w:t>
            </w:r>
          </w:p>
        </w:tc>
        <w:tc>
          <w:tcPr>
            <w:tcW w:w="2342" w:type="dxa"/>
            <w:vAlign w:val="top"/>
            <w:tcBorders>
              <w:bottom w:val="single" w:color="231F20" w:sz="6" w:space="0"/>
            </w:tcBorders>
          </w:tcPr>
          <w:p>
            <w:pPr>
              <w:pStyle w:val="TableText"/>
              <w:ind w:left="1139"/>
              <w:spacing w:before="128" w:line="162" w:lineRule="auto"/>
              <w:rPr/>
            </w:pPr>
            <w:r>
              <w:rPr>
                <w:spacing w:val="18"/>
              </w:rPr>
              <w:t>3</w:t>
            </w:r>
          </w:p>
        </w:tc>
        <w:tc>
          <w:tcPr>
            <w:tcW w:w="2368" w:type="dxa"/>
            <w:vAlign w:val="top"/>
            <w:tcBorders>
              <w:bottom w:val="single" w:color="231F20" w:sz="6" w:space="0"/>
              <w:right w:val="single" w:color="231F20" w:sz="6" w:space="0"/>
            </w:tcBorders>
          </w:tcPr>
          <w:p>
            <w:pPr>
              <w:pStyle w:val="TableText"/>
              <w:ind w:left="1153"/>
              <w:spacing w:before="128" w:line="162" w:lineRule="auto"/>
              <w:rPr/>
            </w:pPr>
            <w:r>
              <w:rPr>
                <w:spacing w:val="18"/>
              </w:rPr>
              <w:t>3</w:t>
            </w:r>
          </w:p>
        </w:tc>
      </w:tr>
    </w:tbl>
    <w:p>
      <w:pPr>
        <w:ind w:left="9597"/>
        <w:spacing w:before="282"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2660"/>
        <w:spacing w:before="69" w:line="6766" w:lineRule="exact"/>
        <w:rPr/>
      </w:pPr>
      <w:r>
        <w:rPr>
          <w:position w:val="-135"/>
        </w:rPr>
        <w:drawing>
          <wp:inline distT="0" distB="0" distL="0" distR="0">
            <wp:extent cx="4086453" cy="4296145"/>
            <wp:effectExtent l="0" t="0" r="0" b="0"/>
            <wp:docPr id="68" name="IM 68"/>
            <wp:cNvGraphicFramePr/>
            <a:graphic>
              <a:graphicData uri="http://schemas.openxmlformats.org/drawingml/2006/picture">
                <pic:pic>
                  <pic:nvPicPr>
                    <pic:cNvPr id="68" name="IM 68"/>
                    <pic:cNvPicPr/>
                  </pic:nvPicPr>
                  <pic:blipFill>
                    <a:blip r:embed="rId59"/>
                    <a:stretch>
                      <a:fillRect/>
                    </a:stretch>
                  </pic:blipFill>
                  <pic:spPr>
                    <a:xfrm rot="0">
                      <a:off x="0" y="0"/>
                      <a:ext cx="4086453" cy="4296145"/>
                    </a:xfrm>
                    <a:prstGeom prst="rect">
                      <a:avLst/>
                    </a:prstGeom>
                  </pic:spPr>
                </pic:pic>
              </a:graphicData>
            </a:graphic>
          </wp:inline>
        </w:drawing>
      </w:r>
    </w:p>
    <w:tbl>
      <w:tblPr>
        <w:tblStyle w:val="TableNormal"/>
        <w:tblW w:w="8123" w:type="dxa"/>
        <w:tblInd w:w="1815"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709"/>
        <w:gridCol w:w="2705"/>
        <w:gridCol w:w="2709"/>
      </w:tblGrid>
      <w:tr>
        <w:trPr>
          <w:trHeight w:val="355" w:hRule="atLeast"/>
        </w:trPr>
        <w:tc>
          <w:tcPr>
            <w:tcW w:w="2709" w:type="dxa"/>
            <w:vAlign w:val="top"/>
          </w:tcPr>
          <w:p>
            <w:pPr>
              <w:pStyle w:val="TableText"/>
              <w:ind w:left="1282"/>
              <w:spacing w:before="113" w:line="181" w:lineRule="auto"/>
              <w:rPr>
                <w:sz w:val="9"/>
                <w:szCs w:val="9"/>
              </w:rPr>
            </w:pPr>
            <w:r>
              <w:rPr>
                <w:spacing w:val="29"/>
                <w:w w:val="125"/>
              </w:rPr>
              <w:t>l</w:t>
            </w:r>
            <w:r>
              <w:rPr>
                <w:sz w:val="9"/>
                <w:szCs w:val="9"/>
                <w:spacing w:val="29"/>
                <w:w w:val="125"/>
              </w:rPr>
              <w:t>1</w:t>
            </w:r>
          </w:p>
        </w:tc>
        <w:tc>
          <w:tcPr>
            <w:tcW w:w="2705" w:type="dxa"/>
            <w:vAlign w:val="top"/>
          </w:tcPr>
          <w:p>
            <w:pPr>
              <w:pStyle w:val="TableText"/>
              <w:ind w:left="1281"/>
              <w:spacing w:before="113" w:line="181" w:lineRule="auto"/>
              <w:rPr>
                <w:sz w:val="9"/>
                <w:szCs w:val="9"/>
              </w:rPr>
            </w:pPr>
            <w:r>
              <w:rPr>
                <w:spacing w:val="29"/>
                <w:w w:val="125"/>
              </w:rPr>
              <w:t>l</w:t>
            </w:r>
            <w:r>
              <w:rPr>
                <w:sz w:val="9"/>
                <w:szCs w:val="9"/>
                <w:spacing w:val="29"/>
                <w:w w:val="125"/>
              </w:rPr>
              <w:t>2</w:t>
            </w:r>
          </w:p>
        </w:tc>
        <w:tc>
          <w:tcPr>
            <w:tcW w:w="2709" w:type="dxa"/>
            <w:vAlign w:val="top"/>
          </w:tcPr>
          <w:p>
            <w:pPr>
              <w:pStyle w:val="TableText"/>
              <w:ind w:left="1283"/>
              <w:spacing w:before="114" w:line="181" w:lineRule="auto"/>
              <w:rPr>
                <w:sz w:val="9"/>
                <w:szCs w:val="9"/>
              </w:rPr>
            </w:pPr>
            <w:r>
              <w:rPr>
                <w:spacing w:val="29"/>
                <w:w w:val="125"/>
              </w:rPr>
              <w:t>l</w:t>
            </w:r>
            <w:r>
              <w:rPr>
                <w:sz w:val="9"/>
                <w:szCs w:val="9"/>
                <w:spacing w:val="29"/>
                <w:w w:val="125"/>
              </w:rPr>
              <w:t>3</w:t>
            </w:r>
          </w:p>
        </w:tc>
      </w:tr>
      <w:tr>
        <w:trPr>
          <w:trHeight w:val="356" w:hRule="atLeast"/>
        </w:trPr>
        <w:tc>
          <w:tcPr>
            <w:tcW w:w="2709" w:type="dxa"/>
            <w:vAlign w:val="top"/>
          </w:tcPr>
          <w:p>
            <w:pPr>
              <w:pStyle w:val="TableText"/>
              <w:ind w:left="1054"/>
              <w:spacing w:before="102" w:line="176" w:lineRule="auto"/>
              <w:rPr/>
            </w:pPr>
            <w:r>
              <w:rPr>
                <w:spacing w:val="10"/>
              </w:rPr>
              <w:t>130±20</w:t>
            </w:r>
          </w:p>
        </w:tc>
        <w:tc>
          <w:tcPr>
            <w:tcW w:w="2705" w:type="dxa"/>
            <w:vAlign w:val="top"/>
          </w:tcPr>
          <w:p>
            <w:pPr>
              <w:pStyle w:val="TableText"/>
              <w:ind w:left="1096"/>
              <w:spacing w:before="103" w:line="175" w:lineRule="auto"/>
              <w:rPr/>
            </w:pPr>
            <w:r>
              <w:rPr>
                <w:spacing w:val="12"/>
              </w:rPr>
              <w:t>900±5</w:t>
            </w:r>
          </w:p>
        </w:tc>
        <w:tc>
          <w:tcPr>
            <w:tcW w:w="2709" w:type="dxa"/>
            <w:vAlign w:val="top"/>
          </w:tcPr>
          <w:p>
            <w:pPr>
              <w:pStyle w:val="TableText"/>
              <w:ind w:left="1024"/>
              <w:spacing w:before="103" w:line="175" w:lineRule="auto"/>
              <w:rPr/>
            </w:pPr>
            <w:r>
              <w:rPr>
                <w:spacing w:val="13"/>
              </w:rPr>
              <w:t>1</w:t>
            </w:r>
            <w:r>
              <w:rPr>
                <w:spacing w:val="-8"/>
              </w:rPr>
              <w:t xml:space="preserve"> </w:t>
            </w:r>
            <w:r>
              <w:rPr>
                <w:spacing w:val="13"/>
              </w:rPr>
              <w:t>100±5</w:t>
            </w:r>
          </w:p>
        </w:tc>
      </w:tr>
    </w:tbl>
    <w:p>
      <w:pPr>
        <w:pStyle w:val="BodyText"/>
        <w:rPr/>
      </w:pPr>
      <w:r/>
    </w:p>
    <w:p>
      <w:pPr>
        <w:spacing w:line="100" w:lineRule="auto"/>
        <w:rPr>
          <w:rFonts w:ascii="Arial"/>
          <w:sz w:val="2"/>
        </w:rPr>
      </w:pPr>
      <w:r>
        <w:rPr>
          <w:rFonts w:ascii="Arial"/>
          <w:sz w:val="2"/>
        </w:rPr>
      </w:r>
    </w:p>
    <w:p>
      <w:pPr>
        <w:spacing w:line="100" w:lineRule="auto"/>
        <w:sectPr>
          <w:headerReference w:type="default" r:id="rId57"/>
          <w:footerReference w:type="default" r:id="rId58"/>
          <w:pgSz w:w="11907" w:h="16841"/>
          <w:pgMar w:top="1684" w:right="1225" w:bottom="1295" w:left="151" w:header="1386" w:footer="1106" w:gutter="0"/>
          <w:cols w:equalWidth="0" w:num="1">
            <w:col w:w="10530" w:space="0"/>
          </w:cols>
        </w:sectPr>
        <w:rPr>
          <w:rFonts w:ascii="Arial" w:hAnsi="Arial" w:eastAsia="Arial" w:cs="Arial"/>
          <w:sz w:val="2"/>
          <w:szCs w:val="2"/>
        </w:rPr>
      </w:pPr>
    </w:p>
    <w:p>
      <w:pPr>
        <w:ind w:left="1638"/>
        <w:spacing w:before="3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1644"/>
        <w:spacing w:before="73" w:line="206" w:lineRule="auto"/>
        <w:rPr>
          <w:rFonts w:ascii="Microsoft YaHei" w:hAnsi="Microsoft YaHei" w:eastAsia="Microsoft YaHei" w:cs="Microsoft YaHei"/>
          <w:sz w:val="16"/>
          <w:szCs w:val="16"/>
        </w:rPr>
      </w:pPr>
      <w:r>
        <w:drawing>
          <wp:anchor distT="0" distB="0" distL="0" distR="0" simplePos="0" relativeHeight="251719680" behindDoc="0" locked="0" layoutInCell="1" allowOverlap="1">
            <wp:simplePos x="0" y="0"/>
            <wp:positionH relativeFrom="column">
              <wp:posOffset>0</wp:posOffset>
            </wp:positionH>
            <wp:positionV relativeFrom="paragraph">
              <wp:posOffset>92267</wp:posOffset>
            </wp:positionV>
            <wp:extent cx="190500" cy="190500"/>
            <wp:effectExtent l="0" t="0" r="0" b="0"/>
            <wp:wrapNone/>
            <wp:docPr id="70" name="IM 70"/>
            <wp:cNvGraphicFramePr/>
            <a:graphic>
              <a:graphicData uri="http://schemas.openxmlformats.org/drawingml/2006/picture">
                <pic:pic>
                  <pic:nvPicPr>
                    <pic:cNvPr id="70" name="IM 70"/>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6"/>
          <w:szCs w:val="16"/>
          <w:spacing w:val="22"/>
          <w:position w:val="-2"/>
        </w:rPr>
        <w:t>1</w:t>
      </w:r>
      <w:r>
        <w:rPr>
          <w:rFonts w:ascii="Microsoft YaHei" w:hAnsi="Microsoft YaHei" w:eastAsia="Microsoft YaHei" w:cs="Microsoft YaHei"/>
          <w:sz w:val="16"/>
          <w:szCs w:val="16"/>
          <w:spacing w:val="22"/>
        </w:rPr>
        <w:t>—</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2"/>
        </w:rPr>
        <w:t>冲击点 </w:t>
      </w:r>
      <w:r>
        <w:rPr>
          <w:rFonts w:ascii="Microsoft YaHei" w:hAnsi="Microsoft YaHei" w:eastAsia="Microsoft YaHei" w:cs="Microsoft YaHei"/>
          <w:sz w:val="16"/>
          <w:szCs w:val="16"/>
          <w:spacing w:val="22"/>
          <w:position w:val="-2"/>
        </w:rPr>
        <w:t>1</w:t>
      </w:r>
      <w:r>
        <w:rPr>
          <w:rFonts w:ascii="Microsoft YaHei" w:hAnsi="Microsoft YaHei" w:eastAsia="Microsoft YaHei" w:cs="Microsoft YaHei"/>
          <w:sz w:val="16"/>
          <w:szCs w:val="16"/>
          <w:spacing w:val="22"/>
        </w:rPr>
        <w:t>(第一个冲击点) ;</w:t>
      </w:r>
    </w:p>
    <w:p>
      <w:pPr>
        <w:ind w:left="1641"/>
        <w:spacing w:before="30" w:line="206"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1"/>
          <w:position w:val="-1"/>
        </w:rPr>
        <w:t>2</w:t>
      </w:r>
      <w:r>
        <w:rPr>
          <w:rFonts w:ascii="Microsoft YaHei" w:hAnsi="Microsoft YaHei" w:eastAsia="Microsoft YaHei" w:cs="Microsoft YaHei"/>
          <w:sz w:val="16"/>
          <w:szCs w:val="16"/>
          <w:spacing w:val="21"/>
        </w:rPr>
        <w:t>—</w:t>
      </w:r>
      <w:r>
        <w:rPr>
          <w:rFonts w:ascii="Microsoft YaHei" w:hAnsi="Microsoft YaHei" w:eastAsia="Microsoft YaHei" w:cs="Microsoft YaHei"/>
          <w:sz w:val="16"/>
          <w:szCs w:val="16"/>
          <w:spacing w:val="-13"/>
        </w:rPr>
        <w:t xml:space="preserve"> </w:t>
      </w:r>
      <w:r>
        <w:rPr>
          <w:rFonts w:ascii="Microsoft YaHei" w:hAnsi="Microsoft YaHei" w:eastAsia="Microsoft YaHei" w:cs="Microsoft YaHei"/>
          <w:sz w:val="16"/>
          <w:szCs w:val="16"/>
          <w:spacing w:val="21"/>
        </w:rPr>
        <w:t>冲击点 </w:t>
      </w:r>
      <w:r>
        <w:rPr>
          <w:rFonts w:ascii="Microsoft YaHei" w:hAnsi="Microsoft YaHei" w:eastAsia="Microsoft YaHei" w:cs="Microsoft YaHei"/>
          <w:sz w:val="16"/>
          <w:szCs w:val="16"/>
          <w:spacing w:val="21"/>
          <w:position w:val="-1"/>
        </w:rPr>
        <w:t>2</w:t>
      </w:r>
      <w:r>
        <w:rPr>
          <w:rFonts w:ascii="Microsoft YaHei" w:hAnsi="Microsoft YaHei" w:eastAsia="Microsoft YaHei" w:cs="Microsoft YaHei"/>
          <w:sz w:val="16"/>
          <w:szCs w:val="16"/>
          <w:spacing w:val="21"/>
        </w:rPr>
        <w:t>(第 </w:t>
      </w:r>
      <w:r>
        <w:rPr>
          <w:rFonts w:ascii="Microsoft YaHei" w:hAnsi="Microsoft YaHei" w:eastAsia="Microsoft YaHei" w:cs="Microsoft YaHei"/>
          <w:sz w:val="16"/>
          <w:szCs w:val="16"/>
          <w:spacing w:val="21"/>
          <w:position w:val="-1"/>
        </w:rPr>
        <w:t>2</w:t>
      </w:r>
      <w:r>
        <w:rPr>
          <w:rFonts w:ascii="Microsoft YaHei" w:hAnsi="Microsoft YaHei" w:eastAsia="Microsoft YaHei" w:cs="Microsoft YaHei"/>
          <w:sz w:val="16"/>
          <w:szCs w:val="16"/>
          <w:spacing w:val="-26"/>
          <w:position w:val="-1"/>
        </w:rPr>
        <w:t xml:space="preserve"> </w:t>
      </w:r>
      <w:r>
        <w:rPr>
          <w:rFonts w:ascii="Microsoft YaHei" w:hAnsi="Microsoft YaHei" w:eastAsia="Microsoft YaHei" w:cs="Microsoft YaHei"/>
          <w:sz w:val="16"/>
          <w:szCs w:val="16"/>
          <w:spacing w:val="21"/>
        </w:rPr>
        <w:t>或第</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1"/>
          <w:position w:val="-1"/>
        </w:rPr>
        <w:t>3</w:t>
      </w:r>
      <w:r>
        <w:rPr>
          <w:rFonts w:ascii="Microsoft YaHei" w:hAnsi="Microsoft YaHei" w:eastAsia="Microsoft YaHei" w:cs="Microsoft YaHei"/>
          <w:sz w:val="16"/>
          <w:szCs w:val="16"/>
          <w:spacing w:val="21"/>
        </w:rPr>
        <w:t>个冲击点) ;</w:t>
      </w:r>
    </w:p>
    <w:p>
      <w:pPr>
        <w:ind w:left="1642"/>
        <w:spacing w:before="39" w:line="206"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1"/>
          <w:position w:val="-1"/>
        </w:rPr>
        <w:t>3</w:t>
      </w:r>
      <w:r>
        <w:rPr>
          <w:rFonts w:ascii="Microsoft YaHei" w:hAnsi="Microsoft YaHei" w:eastAsia="Microsoft YaHei" w:cs="Microsoft YaHei"/>
          <w:sz w:val="16"/>
          <w:szCs w:val="16"/>
          <w:spacing w:val="21"/>
        </w:rPr>
        <w:t>—</w:t>
      </w:r>
      <w:r>
        <w:rPr>
          <w:rFonts w:ascii="Microsoft YaHei" w:hAnsi="Microsoft YaHei" w:eastAsia="Microsoft YaHei" w:cs="Microsoft YaHei"/>
          <w:sz w:val="16"/>
          <w:szCs w:val="16"/>
          <w:spacing w:val="-13"/>
        </w:rPr>
        <w:t xml:space="preserve"> </w:t>
      </w:r>
      <w:r>
        <w:rPr>
          <w:rFonts w:ascii="Microsoft YaHei" w:hAnsi="Microsoft YaHei" w:eastAsia="Microsoft YaHei" w:cs="Microsoft YaHei"/>
          <w:sz w:val="16"/>
          <w:szCs w:val="16"/>
          <w:spacing w:val="21"/>
        </w:rPr>
        <w:t>冲击点 </w:t>
      </w:r>
      <w:r>
        <w:rPr>
          <w:rFonts w:ascii="Microsoft YaHei" w:hAnsi="Microsoft YaHei" w:eastAsia="Microsoft YaHei" w:cs="Microsoft YaHei"/>
          <w:sz w:val="16"/>
          <w:szCs w:val="16"/>
          <w:spacing w:val="21"/>
          <w:position w:val="-1"/>
        </w:rPr>
        <w:t>3</w:t>
      </w:r>
      <w:r>
        <w:rPr>
          <w:rFonts w:ascii="Microsoft YaHei" w:hAnsi="Microsoft YaHei" w:eastAsia="Microsoft YaHei" w:cs="Microsoft YaHei"/>
          <w:sz w:val="16"/>
          <w:szCs w:val="16"/>
          <w:spacing w:val="21"/>
        </w:rPr>
        <w:t>(第 </w:t>
      </w:r>
      <w:r>
        <w:rPr>
          <w:rFonts w:ascii="Microsoft YaHei" w:hAnsi="Microsoft YaHei" w:eastAsia="Microsoft YaHei" w:cs="Microsoft YaHei"/>
          <w:sz w:val="16"/>
          <w:szCs w:val="16"/>
          <w:spacing w:val="21"/>
          <w:position w:val="-1"/>
        </w:rPr>
        <w:t>3</w:t>
      </w:r>
      <w:r>
        <w:rPr>
          <w:rFonts w:ascii="Microsoft YaHei" w:hAnsi="Microsoft YaHei" w:eastAsia="Microsoft YaHei" w:cs="Microsoft YaHei"/>
          <w:sz w:val="16"/>
          <w:szCs w:val="16"/>
          <w:spacing w:val="-26"/>
          <w:position w:val="-1"/>
        </w:rPr>
        <w:t xml:space="preserve"> </w:t>
      </w:r>
      <w:r>
        <w:rPr>
          <w:rFonts w:ascii="Microsoft YaHei" w:hAnsi="Microsoft YaHei" w:eastAsia="Microsoft YaHei" w:cs="Microsoft YaHei"/>
          <w:sz w:val="16"/>
          <w:szCs w:val="16"/>
          <w:spacing w:val="21"/>
        </w:rPr>
        <w:t>或第</w:t>
      </w:r>
      <w:r>
        <w:rPr>
          <w:rFonts w:ascii="Microsoft YaHei" w:hAnsi="Microsoft YaHei" w:eastAsia="Microsoft YaHei" w:cs="Microsoft YaHei"/>
          <w:sz w:val="16"/>
          <w:szCs w:val="16"/>
          <w:spacing w:val="18"/>
        </w:rPr>
        <w:t xml:space="preserve"> </w:t>
      </w:r>
      <w:r>
        <w:rPr>
          <w:rFonts w:ascii="Microsoft YaHei" w:hAnsi="Microsoft YaHei" w:eastAsia="Microsoft YaHei" w:cs="Microsoft YaHei"/>
          <w:sz w:val="16"/>
          <w:szCs w:val="16"/>
          <w:spacing w:val="21"/>
          <w:position w:val="-1"/>
        </w:rPr>
        <w:t>2</w:t>
      </w:r>
      <w:r>
        <w:rPr>
          <w:rFonts w:ascii="Microsoft YaHei" w:hAnsi="Microsoft YaHei" w:eastAsia="Microsoft YaHei" w:cs="Microsoft YaHei"/>
          <w:sz w:val="16"/>
          <w:szCs w:val="16"/>
          <w:spacing w:val="21"/>
        </w:rPr>
        <w:t>个冲击点) ;</w:t>
      </w:r>
    </w:p>
    <w:p>
      <w:pPr>
        <w:ind w:left="1639"/>
        <w:spacing w:before="43" w:line="158"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2"/>
          <w:position w:val="-1"/>
        </w:rPr>
        <w:t>4</w:t>
      </w:r>
      <w:r>
        <w:rPr>
          <w:rFonts w:ascii="Microsoft YaHei" w:hAnsi="Microsoft YaHei" w:eastAsia="Microsoft YaHei" w:cs="Microsoft YaHei"/>
          <w:sz w:val="16"/>
          <w:szCs w:val="16"/>
          <w:spacing w:val="32"/>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32"/>
        </w:rPr>
        <w:t>等边三角形</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32"/>
        </w:rPr>
        <w:t>;</w:t>
      </w:r>
    </w:p>
    <w:p>
      <w:pPr>
        <w:pStyle w:val="BodyText"/>
        <w:spacing w:line="14" w:lineRule="auto"/>
        <w:rPr>
          <w:sz w:val="2"/>
        </w:rPr>
      </w:pPr>
      <w:r>
        <w:rPr>
          <w:sz w:val="2"/>
          <w:szCs w:val="2"/>
        </w:rPr>
        <w:br w:type="column"/>
      </w:r>
    </w:p>
    <w:p>
      <w:pPr>
        <w:pStyle w:val="BodyText"/>
        <w:spacing w:line="247" w:lineRule="auto"/>
        <w:rPr/>
      </w:pPr>
      <w:r/>
    </w:p>
    <w:p>
      <w:pPr>
        <w:ind w:right="2127" w:firstLine="12"/>
        <w:spacing w:before="68" w:line="23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9"/>
          <w:position w:val="-2"/>
        </w:rPr>
        <w:t>5</w:t>
      </w:r>
      <w:r>
        <w:rPr>
          <w:rFonts w:ascii="Microsoft YaHei" w:hAnsi="Microsoft YaHei" w:eastAsia="Microsoft YaHei" w:cs="Microsoft YaHei"/>
          <w:sz w:val="16"/>
          <w:szCs w:val="16"/>
          <w:spacing w:val="29"/>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29"/>
        </w:rPr>
        <w:t>样品的几何中心点</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9"/>
        </w:rPr>
        <w:t>;</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33"/>
          <w:position w:val="-2"/>
        </w:rPr>
        <w:t>a</w:t>
      </w:r>
      <w:r>
        <w:rPr>
          <w:rFonts w:ascii="Microsoft YaHei" w:hAnsi="Microsoft YaHei" w:eastAsia="Microsoft YaHei" w:cs="Microsoft YaHei"/>
          <w:sz w:val="16"/>
          <w:szCs w:val="16"/>
          <w:spacing w:val="33"/>
        </w:rPr>
        <w:t>—</w:t>
      </w:r>
      <w:r>
        <w:rPr>
          <w:rFonts w:ascii="Microsoft YaHei" w:hAnsi="Microsoft YaHei" w:eastAsia="Microsoft YaHei" w:cs="Microsoft YaHei"/>
          <w:sz w:val="16"/>
          <w:szCs w:val="16"/>
          <w:spacing w:val="-16"/>
        </w:rPr>
        <w:t xml:space="preserve"> </w:t>
      </w:r>
      <w:r>
        <w:rPr>
          <w:rFonts w:ascii="Microsoft YaHei" w:hAnsi="Microsoft YaHei" w:eastAsia="Microsoft YaHei" w:cs="Microsoft YaHei"/>
          <w:sz w:val="16"/>
          <w:szCs w:val="16"/>
          <w:spacing w:val="33"/>
        </w:rPr>
        <w:t>冲击的路径</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33"/>
        </w:rPr>
        <w:t>;</w:t>
      </w:r>
    </w:p>
    <w:p>
      <w:pPr>
        <w:spacing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6"/>
          <w:position w:val="-2"/>
        </w:rPr>
        <w:t>b</w:t>
      </w:r>
      <w:r>
        <w:rPr>
          <w:rFonts w:ascii="Microsoft YaHei" w:hAnsi="Microsoft YaHei" w:eastAsia="Microsoft YaHei" w:cs="Microsoft YaHei"/>
          <w:sz w:val="16"/>
          <w:szCs w:val="16"/>
          <w:spacing w:val="26"/>
        </w:rPr>
        <w:t>—</w:t>
      </w:r>
      <w:r>
        <w:rPr>
          <w:rFonts w:ascii="Microsoft YaHei" w:hAnsi="Microsoft YaHei" w:eastAsia="Microsoft YaHei" w:cs="Microsoft YaHei"/>
          <w:sz w:val="16"/>
          <w:szCs w:val="16"/>
          <w:spacing w:val="-16"/>
        </w:rPr>
        <w:t xml:space="preserve"> </w:t>
      </w:r>
      <w:r>
        <w:rPr>
          <w:rFonts w:ascii="Microsoft YaHei" w:hAnsi="Microsoft YaHei" w:eastAsia="Microsoft YaHei" w:cs="Microsoft YaHei"/>
          <w:sz w:val="16"/>
          <w:szCs w:val="16"/>
          <w:spacing w:val="26"/>
        </w:rPr>
        <w:t>另一条可选的冲击路径</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6"/>
        </w:rPr>
        <w:t>。</w:t>
      </w:r>
    </w:p>
    <w:p>
      <w:pPr>
        <w:spacing w:line="184" w:lineRule="auto"/>
        <w:sectPr>
          <w:type w:val="continuous"/>
          <w:pgSz w:w="11907" w:h="16841"/>
          <w:pgMar w:top="1684" w:right="1225" w:bottom="1295" w:left="151" w:header="1386" w:footer="1106" w:gutter="0"/>
          <w:cols w:equalWidth="0" w:num="2">
            <w:col w:w="6321" w:space="100"/>
            <w:col w:w="4109" w:space="0"/>
          </w:cols>
        </w:sectPr>
        <w:rPr>
          <w:rFonts w:ascii="Microsoft YaHei" w:hAnsi="Microsoft YaHei" w:eastAsia="Microsoft YaHei" w:cs="Microsoft YaHei"/>
          <w:sz w:val="16"/>
          <w:szCs w:val="16"/>
        </w:rPr>
      </w:pPr>
    </w:p>
    <w:p>
      <w:pPr>
        <w:ind w:left="4471"/>
        <w:spacing w:before="241" w:line="161"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27"/>
        </w:rPr>
        <w:t xml:space="preserve"> </w:t>
      </w:r>
      <w:r>
        <w:rPr>
          <w:rFonts w:ascii="Microsoft YaHei" w:hAnsi="Microsoft YaHei" w:eastAsia="Microsoft YaHei" w:cs="Microsoft YaHei"/>
          <w:sz w:val="19"/>
          <w:szCs w:val="19"/>
          <w:spacing w:val="13"/>
          <w:position w:val="-2"/>
        </w:rPr>
        <w:t>C.2   </w:t>
      </w:r>
      <w:r>
        <w:rPr>
          <w:rFonts w:ascii="SimHei" w:hAnsi="SimHei" w:eastAsia="SimHei" w:cs="SimHei"/>
          <w:sz w:val="19"/>
          <w:szCs w:val="19"/>
          <w:spacing w:val="13"/>
        </w:rPr>
        <w:t>重复落球试验的冲击点</w:t>
      </w:r>
    </w:p>
    <w:p>
      <w:pPr>
        <w:spacing w:line="161" w:lineRule="auto"/>
        <w:sectPr>
          <w:type w:val="continuous"/>
          <w:pgSz w:w="11907" w:h="16841"/>
          <w:pgMar w:top="1684" w:right="1225" w:bottom="1295" w:left="151" w:header="1386" w:footer="1106" w:gutter="0"/>
          <w:cols w:equalWidth="0" w:num="1">
            <w:col w:w="10530" w:space="0"/>
          </w:cols>
        </w:sectPr>
        <w:rPr>
          <w:rFonts w:ascii="SimHei" w:hAnsi="SimHei" w:eastAsia="SimHei" w:cs="SimHei"/>
          <w:sz w:val="19"/>
          <w:szCs w:val="19"/>
        </w:rPr>
      </w:pPr>
    </w:p>
    <w:p>
      <w:pPr>
        <w:ind w:left="169" w:hanging="2"/>
        <w:spacing w:before="305" w:line="21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C.2.3.4</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5"/>
        </w:rPr>
        <w:t>每次冲击后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,应及时清理剥落的碎片</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,并与 </w:t>
      </w:r>
      <w:r>
        <w:rPr>
          <w:rFonts w:ascii="Microsoft YaHei" w:hAnsi="Microsoft YaHei" w:eastAsia="Microsoft YaHei" w:cs="Microsoft YaHei"/>
          <w:sz w:val="19"/>
          <w:szCs w:val="19"/>
          <w:spacing w:val="15"/>
          <w:position w:val="-2"/>
        </w:rPr>
        <w:t>C.</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5"/>
        </w:rPr>
        <w:t>中所作的标识进行对比检查样品是否产生</w:t>
      </w:r>
      <w:r>
        <w:rPr>
          <w:rFonts w:ascii="Microsoft YaHei" w:hAnsi="Microsoft YaHei" w:eastAsia="Microsoft YaHei" w:cs="Microsoft YaHei"/>
          <w:sz w:val="19"/>
          <w:szCs w:val="19"/>
          <w:spacing w:val="18"/>
        </w:rPr>
        <w:t>移动</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。如果样品在试验框中移动超过 </w:t>
      </w:r>
      <w:r>
        <w:rPr>
          <w:rFonts w:ascii="Microsoft YaHei" w:hAnsi="Microsoft YaHei" w:eastAsia="Microsoft YaHei" w:cs="Microsoft YaHei"/>
          <w:sz w:val="19"/>
          <w:szCs w:val="19"/>
          <w:spacing w:val="18"/>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8"/>
        </w:rPr>
        <w:t>,则该样品进行的冲击全部无效</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,应更换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8"/>
        </w:rPr>
        <w:t>块新样品重新进</w:t>
      </w:r>
      <w:r>
        <w:rPr>
          <w:rFonts w:ascii="Microsoft YaHei" w:hAnsi="Microsoft YaHei" w:eastAsia="Microsoft YaHei" w:cs="Microsoft YaHei"/>
          <w:sz w:val="19"/>
          <w:szCs w:val="19"/>
          <w:spacing w:val="17"/>
        </w:rPr>
        <w:t>行试验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,并适当增加样品的紧固力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,但紧固力不</w:t>
      </w:r>
      <w:r>
        <w:rPr>
          <w:rFonts w:ascii="Microsoft YaHei" w:hAnsi="Microsoft YaHei" w:eastAsia="Microsoft YaHei" w:cs="Microsoft YaHei"/>
          <w:sz w:val="19"/>
          <w:szCs w:val="19"/>
          <w:spacing w:val="16"/>
        </w:rPr>
        <w:t>应超过 </w:t>
      </w:r>
      <w:r>
        <w:rPr>
          <w:rFonts w:ascii="Microsoft YaHei" w:hAnsi="Microsoft YaHei" w:eastAsia="Microsoft YaHei" w:cs="Microsoft YaHei"/>
          <w:sz w:val="19"/>
          <w:szCs w:val="19"/>
          <w:spacing w:val="16"/>
          <w:position w:val="-2"/>
        </w:rPr>
        <w:t>200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1"/>
        </w:rPr>
        <w:t>kN</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position w:val="-2"/>
        </w:rPr>
        <w:t>m</w:t>
      </w:r>
      <w:r>
        <w:rPr>
          <w:rFonts w:ascii="Microsoft YaHei" w:hAnsi="Microsoft YaHei" w:eastAsia="Microsoft YaHei" w:cs="Microsoft YaHei"/>
          <w:sz w:val="10"/>
          <w:szCs w:val="10"/>
          <w:spacing w:val="16"/>
          <w:position w:val="6"/>
        </w:rPr>
        <w:t>2</w:t>
      </w:r>
      <w:r>
        <w:rPr>
          <w:rFonts w:ascii="Microsoft YaHei" w:hAnsi="Microsoft YaHei" w:eastAsia="Microsoft YaHei" w:cs="Microsoft YaHei"/>
          <w:sz w:val="10"/>
          <w:szCs w:val="10"/>
          <w:spacing w:val="12"/>
          <w:position w:val="6"/>
        </w:rPr>
        <w:t xml:space="preserve"> </w:t>
      </w:r>
      <w:r>
        <w:rPr>
          <w:rFonts w:ascii="Microsoft YaHei" w:hAnsi="Microsoft YaHei" w:eastAsia="Microsoft YaHei" w:cs="Microsoft YaHei"/>
          <w:sz w:val="19"/>
          <w:szCs w:val="19"/>
          <w:spacing w:val="16"/>
        </w:rPr>
        <w:t>,且应在报告中注明</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6"/>
        </w:rPr>
        <w:t>。</w:t>
      </w:r>
    </w:p>
    <w:p>
      <w:pPr>
        <w:ind w:left="172" w:hanging="5"/>
        <w:spacing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C.2.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9"/>
          <w:position w:val="-2"/>
        </w:rPr>
        <w:t>3.</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19"/>
          <w:position w:val="-2"/>
        </w:rPr>
        <w:t>5   </w:t>
      </w:r>
      <w:r>
        <w:rPr>
          <w:rFonts w:ascii="Microsoft YaHei" w:hAnsi="Microsoft YaHei" w:eastAsia="Microsoft YaHei" w:cs="Microsoft YaHei"/>
          <w:sz w:val="19"/>
          <w:szCs w:val="19"/>
          <w:spacing w:val="19"/>
        </w:rPr>
        <w:t>观察并记录冲击高度和钢球是否穿透样品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。钢球在冲击样品后的</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9"/>
          <w:position w:val="-2"/>
        </w:rPr>
        <w:t>5</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9"/>
          <w:position w:val="-2"/>
        </w:rPr>
        <w:t>s</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9"/>
        </w:rPr>
        <w:t>内完全穿透样品为穿</w:t>
      </w:r>
      <w:r>
        <w:rPr>
          <w:rFonts w:ascii="Microsoft YaHei" w:hAnsi="Microsoft YaHei" w:eastAsia="Microsoft YaHei" w:cs="Microsoft YaHei"/>
          <w:sz w:val="19"/>
          <w:szCs w:val="19"/>
          <w:spacing w:val="15"/>
        </w:rPr>
        <w:t>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,其他情况为未穿透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167"/>
        <w:spacing w:before="116" w:line="223" w:lineRule="auto"/>
        <w:rPr>
          <w:rFonts w:ascii="SimHei" w:hAnsi="SimHei" w:eastAsia="SimHei" w:cs="SimHei"/>
          <w:sz w:val="19"/>
          <w:szCs w:val="19"/>
        </w:rPr>
      </w:pPr>
      <w:r>
        <w:rPr>
          <w:rFonts w:ascii="Microsoft YaHei" w:hAnsi="Microsoft YaHei" w:eastAsia="Microsoft YaHei" w:cs="Microsoft YaHei"/>
          <w:sz w:val="19"/>
          <w:szCs w:val="19"/>
          <w:spacing w:val="15"/>
          <w:position w:val="-2"/>
        </w:rPr>
        <w:t>C.3</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5"/>
        </w:rPr>
        <w:t>斧锤冲击试验</w:t>
      </w:r>
    </w:p>
    <w:p>
      <w:pPr>
        <w:ind w:left="167"/>
        <w:spacing w:before="168" w:line="217"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C.3.</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7"/>
          <w:position w:val="-1"/>
        </w:rPr>
        <w:t>1   </w:t>
      </w:r>
      <w:r>
        <w:rPr>
          <w:rFonts w:ascii="SimHei" w:hAnsi="SimHei" w:eastAsia="SimHei" w:cs="SimHei"/>
          <w:sz w:val="19"/>
          <w:szCs w:val="19"/>
          <w:spacing w:val="7"/>
        </w:rPr>
        <w:t>试验原理</w:t>
      </w:r>
    </w:p>
    <w:p>
      <w:pPr>
        <w:ind w:left="174" w:firstLine="416"/>
        <w:spacing w:before="188" w:line="23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通过冲击装置和特定冲击工具以一定的速度和角度对样品指定位置进行冲击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,检验样品出现规定</w:t>
      </w:r>
      <w:r>
        <w:rPr>
          <w:rFonts w:ascii="Microsoft YaHei" w:hAnsi="Microsoft YaHei" w:eastAsia="Microsoft YaHei" w:cs="Microsoft YaHei"/>
          <w:sz w:val="19"/>
          <w:szCs w:val="19"/>
          <w:spacing w:val="13"/>
        </w:rPr>
        <w:t>尺寸 </w:t>
      </w:r>
      <w:r>
        <w:rPr>
          <w:rFonts w:ascii="Microsoft YaHei" w:hAnsi="Microsoft YaHei" w:eastAsia="Microsoft YaHei" w:cs="Microsoft YaHei"/>
          <w:sz w:val="19"/>
          <w:szCs w:val="19"/>
          <w:spacing w:val="13"/>
          <w:position w:val="-1"/>
        </w:rPr>
        <w:t>400</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3"/>
          <w:position w:val="-1"/>
        </w:rPr>
        <w:t>±10</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13"/>
        </w:rPr>
        <w:t>正方形开口的最少冲击次数</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position w:val="1"/>
        </w:rPr>
        <w:t>。</w:t>
      </w:r>
    </w:p>
    <w:p>
      <w:pPr>
        <w:ind w:left="167"/>
        <w:spacing w:before="108" w:line="217" w:lineRule="auto"/>
        <w:rPr>
          <w:rFonts w:ascii="SimHei" w:hAnsi="SimHei" w:eastAsia="SimHei" w:cs="SimHei"/>
          <w:sz w:val="19"/>
          <w:szCs w:val="19"/>
        </w:rPr>
      </w:pPr>
      <w:r>
        <w:rPr>
          <w:rFonts w:ascii="Microsoft YaHei" w:hAnsi="Microsoft YaHei" w:eastAsia="Microsoft YaHei" w:cs="Microsoft YaHei"/>
          <w:sz w:val="19"/>
          <w:szCs w:val="19"/>
          <w:spacing w:val="12"/>
          <w:position w:val="-1"/>
        </w:rPr>
        <w:t>C.3.2</w:t>
      </w:r>
      <w:r>
        <w:rPr>
          <w:rFonts w:ascii="Microsoft YaHei" w:hAnsi="Microsoft YaHei" w:eastAsia="Microsoft YaHei" w:cs="Microsoft YaHei"/>
          <w:sz w:val="19"/>
          <w:szCs w:val="19"/>
          <w:spacing w:val="7"/>
          <w:position w:val="-1"/>
        </w:rPr>
        <w:t xml:space="preserve">   </w:t>
      </w:r>
      <w:r>
        <w:rPr>
          <w:rFonts w:ascii="SimHei" w:hAnsi="SimHei" w:eastAsia="SimHei" w:cs="SimHei"/>
          <w:sz w:val="19"/>
          <w:szCs w:val="19"/>
          <w:spacing w:val="12"/>
        </w:rPr>
        <w:t>试验样品</w:t>
      </w:r>
    </w:p>
    <w:p>
      <w:pPr>
        <w:ind w:left="587"/>
        <w:spacing w:before="18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试验样品应符合 </w:t>
      </w:r>
      <w:r>
        <w:rPr>
          <w:rFonts w:ascii="Microsoft YaHei" w:hAnsi="Microsoft YaHei" w:eastAsia="Microsoft YaHei" w:cs="Microsoft YaHei"/>
          <w:sz w:val="19"/>
          <w:szCs w:val="19"/>
          <w:spacing w:val="9"/>
          <w:position w:val="-2"/>
        </w:rPr>
        <w:t>C.</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9"/>
          <w:position w:val="-2"/>
        </w:rPr>
        <w:t>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9"/>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rPr>
        <w:t>。</w:t>
      </w:r>
    </w:p>
    <w:p>
      <w:pPr>
        <w:ind w:left="167"/>
        <w:spacing w:before="193" w:line="217" w:lineRule="auto"/>
        <w:rPr>
          <w:rFonts w:ascii="SimHei" w:hAnsi="SimHei" w:eastAsia="SimHei" w:cs="SimHei"/>
          <w:sz w:val="19"/>
          <w:szCs w:val="19"/>
        </w:rPr>
      </w:pPr>
      <w:r>
        <w:rPr>
          <w:rFonts w:ascii="Microsoft YaHei" w:hAnsi="Microsoft YaHei" w:eastAsia="Microsoft YaHei" w:cs="Microsoft YaHei"/>
          <w:sz w:val="19"/>
          <w:szCs w:val="19"/>
          <w:spacing w:val="13"/>
          <w:position w:val="-1"/>
        </w:rPr>
        <w:t>C.3.3</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3"/>
        </w:rPr>
        <w:t>试验装置</w:t>
      </w:r>
    </w:p>
    <w:p>
      <w:pPr>
        <w:ind w:left="167"/>
        <w:spacing w:before="177" w:line="223"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C.3.3.</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4"/>
          <w:position w:val="-1"/>
        </w:rPr>
        <w:t>1   </w:t>
      </w:r>
      <w:r>
        <w:rPr>
          <w:rFonts w:ascii="SimHei" w:hAnsi="SimHei" w:eastAsia="SimHei" w:cs="SimHei"/>
          <w:sz w:val="19"/>
          <w:szCs w:val="19"/>
          <w:spacing w:val="4"/>
          <w:position w:val="1"/>
        </w:rPr>
        <w:t>组成</w:t>
      </w:r>
    </w:p>
    <w:p>
      <w:pPr>
        <w:ind w:left="587"/>
        <w:spacing w:before="17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试验设备组成如图 </w:t>
      </w:r>
      <w:r>
        <w:rPr>
          <w:rFonts w:ascii="Microsoft YaHei" w:hAnsi="Microsoft YaHei" w:eastAsia="Microsoft YaHei" w:cs="Microsoft YaHei"/>
          <w:sz w:val="19"/>
          <w:szCs w:val="19"/>
          <w:spacing w:val="14"/>
          <w:position w:val="-2"/>
        </w:rPr>
        <w:t>C.</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4"/>
          <w:position w:val="-2"/>
        </w:rPr>
        <w:t>3</w:t>
      </w:r>
      <w:r>
        <w:rPr>
          <w:rFonts w:ascii="Microsoft YaHei" w:hAnsi="Microsoft YaHei" w:eastAsia="Microsoft YaHei" w:cs="Microsoft YaHei"/>
          <w:sz w:val="19"/>
          <w:szCs w:val="19"/>
          <w:spacing w:val="14"/>
        </w:rPr>
        <w:t>所示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before="41" w:line="4780" w:lineRule="exact"/>
        <w:rPr/>
      </w:pPr>
      <w:r>
        <w:rPr>
          <w:position w:val="-96"/>
        </w:rPr>
        <w:drawing>
          <wp:inline distT="0" distB="0" distL="0" distR="0">
            <wp:extent cx="5526874" cy="3035262"/>
            <wp:effectExtent l="0" t="0" r="0" b="0"/>
            <wp:docPr id="72" name="IM 72"/>
            <wp:cNvGraphicFramePr/>
            <a:graphic>
              <a:graphicData uri="http://schemas.openxmlformats.org/drawingml/2006/picture">
                <pic:pic>
                  <pic:nvPicPr>
                    <pic:cNvPr id="72" name="IM 72"/>
                    <pic:cNvPicPr/>
                  </pic:nvPicPr>
                  <pic:blipFill>
                    <a:blip r:embed="rId62"/>
                    <a:stretch>
                      <a:fillRect/>
                    </a:stretch>
                  </pic:blipFill>
                  <pic:spPr>
                    <a:xfrm rot="0">
                      <a:off x="0" y="0"/>
                      <a:ext cx="5526874" cy="3035262"/>
                    </a:xfrm>
                    <a:prstGeom prst="rect">
                      <a:avLst/>
                    </a:prstGeom>
                  </pic:spPr>
                </pic:pic>
              </a:graphicData>
            </a:graphic>
          </wp:inline>
        </w:drawing>
      </w:r>
    </w:p>
    <w:p>
      <w:pPr>
        <w:ind w:left="530"/>
        <w:spacing w:before="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536"/>
        <w:spacing w:before="7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0"/>
          <w:position w:val="-1"/>
        </w:rPr>
        <w:t>1</w:t>
      </w:r>
      <w:r>
        <w:rPr>
          <w:rFonts w:ascii="Microsoft YaHei" w:hAnsi="Microsoft YaHei" w:eastAsia="Microsoft YaHei" w:cs="Microsoft YaHei"/>
          <w:sz w:val="16"/>
          <w:szCs w:val="16"/>
          <w:spacing w:val="11"/>
          <w:w w:val="120"/>
        </w:rPr>
        <w:t>—</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11"/>
          <w:w w:val="120"/>
        </w:rPr>
        <w:t>释放装置</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11"/>
          <w:w w:val="120"/>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11"/>
          <w:w w:val="120"/>
          <w:position w:val="-1"/>
        </w:rPr>
        <w:t>6 </w:t>
      </w:r>
      <w:r>
        <w:rPr>
          <w:rFonts w:ascii="Microsoft YaHei" w:hAnsi="Microsoft YaHei" w:eastAsia="Microsoft YaHei" w:cs="Microsoft YaHei"/>
          <w:sz w:val="16"/>
          <w:szCs w:val="16"/>
          <w:spacing w:val="11"/>
          <w:w w:val="120"/>
        </w:rPr>
        <w:t>—</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11"/>
          <w:w w:val="120"/>
        </w:rPr>
        <w:t>弹簧</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0"/>
        </w:rPr>
        <w:t>;</w:t>
      </w:r>
    </w:p>
    <w:p>
      <w:pPr>
        <w:ind w:left="532"/>
        <w:spacing w:before="6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1"/>
          <w:position w:val="-1"/>
        </w:rPr>
        <w:t>2</w:t>
      </w:r>
      <w:r>
        <w:rPr>
          <w:rFonts w:ascii="Microsoft YaHei" w:hAnsi="Microsoft YaHei" w:eastAsia="Microsoft YaHei" w:cs="Microsoft YaHei"/>
          <w:sz w:val="16"/>
          <w:szCs w:val="16"/>
          <w:spacing w:val="9"/>
          <w:w w:val="121"/>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9"/>
          <w:w w:val="121"/>
        </w:rPr>
        <w:t>转动轴</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1"/>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9"/>
          <w:w w:val="121"/>
          <w:position w:val="-1"/>
        </w:rPr>
        <w:t>7 </w:t>
      </w:r>
      <w:r>
        <w:rPr>
          <w:rFonts w:ascii="Microsoft YaHei" w:hAnsi="Microsoft YaHei" w:eastAsia="Microsoft YaHei" w:cs="Microsoft YaHei"/>
          <w:sz w:val="16"/>
          <w:szCs w:val="16"/>
          <w:spacing w:val="9"/>
          <w:w w:val="121"/>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9"/>
          <w:w w:val="121"/>
        </w:rPr>
        <w:t>气动夹具</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1"/>
        </w:rPr>
        <w:t>;</w:t>
      </w:r>
    </w:p>
    <w:p>
      <w:pPr>
        <w:ind w:left="533"/>
        <w:spacing w:before="66"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1"/>
          <w:position w:val="-1"/>
        </w:rPr>
        <w:t>3</w:t>
      </w:r>
      <w:r>
        <w:rPr>
          <w:rFonts w:ascii="Microsoft YaHei" w:hAnsi="Microsoft YaHei" w:eastAsia="Microsoft YaHei" w:cs="Microsoft YaHei"/>
          <w:sz w:val="16"/>
          <w:szCs w:val="16"/>
          <w:spacing w:val="11"/>
          <w:w w:val="121"/>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11"/>
          <w:w w:val="121"/>
        </w:rPr>
        <w:t>手柄</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11"/>
          <w:w w:val="121"/>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11"/>
          <w:w w:val="121"/>
          <w:position w:val="-1"/>
        </w:rPr>
        <w:t>8 </w:t>
      </w:r>
      <w:r>
        <w:rPr>
          <w:rFonts w:ascii="Microsoft YaHei" w:hAnsi="Microsoft YaHei" w:eastAsia="Microsoft YaHei" w:cs="Microsoft YaHei"/>
          <w:sz w:val="16"/>
          <w:szCs w:val="16"/>
          <w:spacing w:val="11"/>
          <w:w w:val="121"/>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11"/>
          <w:w w:val="121"/>
        </w:rPr>
        <w:t>试验样品</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1"/>
        </w:rPr>
        <w:t>;</w:t>
      </w:r>
    </w:p>
    <w:p>
      <w:pPr>
        <w:ind w:left="531"/>
        <w:spacing w:before="6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w w:val="121"/>
          <w:position w:val="-1"/>
        </w:rPr>
        <w:t>4</w:t>
      </w:r>
      <w:r>
        <w:rPr>
          <w:rFonts w:ascii="Microsoft YaHei" w:hAnsi="Microsoft YaHei" w:eastAsia="Microsoft YaHei" w:cs="Microsoft YaHei"/>
          <w:sz w:val="16"/>
          <w:szCs w:val="16"/>
          <w:spacing w:val="9"/>
          <w:w w:val="121"/>
        </w:rPr>
        <w:t>—</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9"/>
          <w:w w:val="121"/>
        </w:rPr>
        <w:t>斧头</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9"/>
          <w:w w:val="121"/>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9"/>
          <w:w w:val="121"/>
          <w:position w:val="-1"/>
        </w:rPr>
        <w:t>9 </w:t>
      </w:r>
      <w:r>
        <w:rPr>
          <w:rFonts w:ascii="Microsoft YaHei" w:hAnsi="Microsoft YaHei" w:eastAsia="Microsoft YaHei" w:cs="Microsoft YaHei"/>
          <w:sz w:val="16"/>
          <w:szCs w:val="16"/>
          <w:spacing w:val="9"/>
          <w:w w:val="121"/>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9"/>
          <w:w w:val="121"/>
        </w:rPr>
        <w:t>样品装卡框</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9"/>
          <w:w w:val="121"/>
        </w:rPr>
        <w:t>;</w:t>
      </w:r>
    </w:p>
    <w:p>
      <w:pPr>
        <w:ind w:left="534"/>
        <w:spacing w:before="6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9"/>
          <w:position w:val="-1"/>
        </w:rPr>
        <w:t>5</w:t>
      </w:r>
      <w:r>
        <w:rPr>
          <w:rFonts w:ascii="Microsoft YaHei" w:hAnsi="Microsoft YaHei" w:eastAsia="Microsoft YaHei" w:cs="Microsoft YaHei"/>
          <w:sz w:val="16"/>
          <w:szCs w:val="16"/>
          <w:spacing w:val="29"/>
        </w:rPr>
        <w:t>—</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29"/>
        </w:rPr>
        <w:t>手柄套筒</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9"/>
        </w:rPr>
        <w:t>;</w:t>
      </w:r>
      <w:r>
        <w:rPr>
          <w:rFonts w:ascii="Microsoft YaHei" w:hAnsi="Microsoft YaHei" w:eastAsia="Microsoft YaHei" w:cs="Microsoft YaHei"/>
          <w:sz w:val="16"/>
          <w:szCs w:val="16"/>
          <w:spacing w:val="1"/>
        </w:rPr>
        <w:t xml:space="preserve">                                           </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29"/>
          <w:position w:val="-1"/>
        </w:rPr>
        <w:t>10</w:t>
      </w:r>
      <w:r>
        <w:rPr>
          <w:rFonts w:ascii="Microsoft YaHei" w:hAnsi="Microsoft YaHei" w:eastAsia="Microsoft YaHei" w:cs="Microsoft YaHei"/>
          <w:sz w:val="16"/>
          <w:szCs w:val="16"/>
          <w:spacing w:val="29"/>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29"/>
        </w:rPr>
        <w:t>位置调节装置</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9"/>
        </w:rPr>
        <w:t>。</w:t>
      </w:r>
    </w:p>
    <w:p>
      <w:pPr>
        <w:ind w:left="3048"/>
        <w:spacing w:before="212" w:line="223" w:lineRule="auto"/>
        <w:rPr>
          <w:rFonts w:ascii="SimHei" w:hAnsi="SimHei" w:eastAsia="SimHei" w:cs="SimHei"/>
          <w:sz w:val="19"/>
          <w:szCs w:val="19"/>
        </w:rPr>
      </w:pPr>
      <w:r>
        <w:rPr>
          <w:rFonts w:ascii="SimHei" w:hAnsi="SimHei" w:eastAsia="SimHei" w:cs="SimHei"/>
          <w:sz w:val="19"/>
          <w:szCs w:val="19"/>
          <w:spacing w:val="15"/>
        </w:rPr>
        <w:t>图</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15"/>
          <w:position w:val="-2"/>
        </w:rPr>
        <w:t>C.3</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斧锤冲击试验设备组成示意图</w:t>
      </w:r>
    </w:p>
    <w:p>
      <w:pPr>
        <w:spacing w:line="223" w:lineRule="auto"/>
        <w:sectPr>
          <w:headerReference w:type="default" r:id="rId60"/>
          <w:footerReference w:type="default" r:id="rId61"/>
          <w:pgSz w:w="11907" w:h="16841"/>
          <w:pgMar w:top="1684" w:right="1430" w:bottom="1295" w:left="1102" w:header="1386" w:footer="1106" w:gutter="0"/>
        </w:sectPr>
        <w:rPr>
          <w:rFonts w:ascii="SimHei" w:hAnsi="SimHei" w:eastAsia="SimHei" w:cs="SimHei"/>
          <w:sz w:val="19"/>
          <w:szCs w:val="19"/>
        </w:rPr>
      </w:pPr>
    </w:p>
    <w:p>
      <w:pPr>
        <w:pStyle w:val="BodyText"/>
        <w:spacing w:line="368" w:lineRule="auto"/>
        <w:rPr/>
      </w:pPr>
      <w:r/>
    </w:p>
    <w:p>
      <w:pPr>
        <w:ind w:left="91"/>
        <w:spacing w:before="82" w:line="219" w:lineRule="auto"/>
        <w:rPr>
          <w:rFonts w:ascii="SimHei" w:hAnsi="SimHei" w:eastAsia="SimHei" w:cs="SimHei"/>
          <w:sz w:val="19"/>
          <w:szCs w:val="19"/>
        </w:rPr>
      </w:pPr>
      <w:r>
        <w:rPr>
          <w:rFonts w:ascii="Microsoft YaHei" w:hAnsi="Microsoft YaHei" w:eastAsia="Microsoft YaHei" w:cs="Microsoft YaHei"/>
          <w:sz w:val="19"/>
          <w:szCs w:val="19"/>
          <w:spacing w:val="12"/>
          <w:position w:val="-1"/>
        </w:rPr>
        <w:t>C.3.3.2</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12"/>
        </w:rPr>
        <w:t>样品安装框架</w:t>
      </w:r>
    </w:p>
    <w:p>
      <w:pPr>
        <w:ind w:left="98" w:right="47" w:firstLine="413"/>
        <w:spacing w:before="185"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样品安装框架由样品紧固框</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5"/>
        </w:rPr>
        <w:t>、位置调节装置组成</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。样品安装框架应足够坚固并能承受试</w:t>
      </w:r>
      <w:r>
        <w:rPr>
          <w:rFonts w:ascii="Microsoft YaHei" w:hAnsi="Microsoft YaHei" w:eastAsia="Microsoft YaHei" w:cs="Microsoft YaHei"/>
          <w:sz w:val="19"/>
          <w:szCs w:val="19"/>
          <w:spacing w:val="14"/>
        </w:rPr>
        <w:t>验荷载</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,应</w:t>
      </w:r>
      <w:r>
        <w:rPr>
          <w:rFonts w:ascii="Microsoft YaHei" w:hAnsi="Microsoft YaHei" w:eastAsia="Microsoft YaHei" w:cs="Microsoft YaHei"/>
          <w:sz w:val="19"/>
          <w:szCs w:val="19"/>
          <w:spacing w:val="18"/>
        </w:rPr>
        <w:t>能保证样品表面与地面垂直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。位置调节装置</w:t>
      </w:r>
      <w:r>
        <w:rPr>
          <w:rFonts w:ascii="Microsoft YaHei" w:hAnsi="Microsoft YaHei" w:eastAsia="Microsoft YaHei" w:cs="Microsoft YaHei"/>
          <w:sz w:val="19"/>
          <w:szCs w:val="19"/>
          <w:spacing w:val="17"/>
        </w:rPr>
        <w:t>应使样品所有检测位置受到满足试验要求的冲击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512"/>
        <w:spacing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样品紧固框的连接应可靠</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,且满足以下要求</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w:t>
      </w:r>
    </w:p>
    <w:p>
      <w:pPr>
        <w:ind w:left="922" w:right="47" w:hanging="407"/>
        <w:spacing w:before="67"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a)    紧 固</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框 四</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边</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璃</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接</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触 的</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
        </w:rPr>
        <w:t>区</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域 的</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为</w:t>
      </w:r>
      <w:r>
        <w:rPr>
          <w:rFonts w:ascii="Microsoft YaHei" w:hAnsi="Microsoft YaHei" w:eastAsia="Microsoft YaHei" w:cs="Microsoft YaHei"/>
          <w:sz w:val="19"/>
          <w:szCs w:val="19"/>
          <w:spacing w:val="34"/>
          <w:w w:val="101"/>
        </w:rPr>
        <w:t xml:space="preserve"> </w:t>
      </w:r>
      <w:r>
        <w:rPr>
          <w:rFonts w:ascii="Microsoft YaHei" w:hAnsi="Microsoft YaHei" w:eastAsia="Microsoft YaHei" w:cs="Microsoft YaHei"/>
          <w:sz w:val="19"/>
          <w:szCs w:val="19"/>
          <w:spacing w:val="-2"/>
          <w:position w:val="-2"/>
        </w:rPr>
        <w:t>30 mm</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
          <w:position w:val="-2"/>
        </w:rPr>
        <w:t>±</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2"/>
          <w:position w:val="-2"/>
        </w:rPr>
        <w:t>5 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应</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覆</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有</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度</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为</w:t>
      </w:r>
      <w:r>
        <w:rPr>
          <w:rFonts w:ascii="Microsoft YaHei" w:hAnsi="Microsoft YaHei" w:eastAsia="Microsoft YaHei" w:cs="Microsoft YaHei"/>
          <w:sz w:val="19"/>
          <w:szCs w:val="19"/>
          <w:spacing w:val="36"/>
          <w:w w:val="101"/>
        </w:rPr>
        <w:t xml:space="preserve"> </w:t>
      </w:r>
      <w:r>
        <w:rPr>
          <w:rFonts w:ascii="Microsoft YaHei" w:hAnsi="Microsoft YaHei" w:eastAsia="Microsoft YaHei" w:cs="Microsoft YaHei"/>
          <w:sz w:val="19"/>
          <w:szCs w:val="19"/>
          <w:spacing w:val="-2"/>
          <w:position w:val="-2"/>
        </w:rPr>
        <w:t>30 mm</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3"/>
        </w:rPr>
        <w:t>厚</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度</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3"/>
        </w:rPr>
        <w:t>为</w:t>
      </w:r>
      <w:r>
        <w:rPr>
          <w:rFonts w:ascii="Microsoft YaHei" w:hAnsi="Microsoft YaHei" w:eastAsia="Microsoft YaHei" w:cs="Microsoft YaHei"/>
          <w:sz w:val="19"/>
          <w:szCs w:val="19"/>
          <w:spacing w:val="22"/>
          <w:position w:val="-1"/>
        </w:rPr>
        <w:t>4</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2"/>
          <w:position w:val="1"/>
        </w:rPr>
        <w:t>、标称硬度为 </w:t>
      </w:r>
      <w:r>
        <w:rPr>
          <w:rFonts w:ascii="Microsoft YaHei" w:hAnsi="Microsoft YaHei" w:eastAsia="Microsoft YaHei" w:cs="Microsoft YaHei"/>
          <w:sz w:val="19"/>
          <w:szCs w:val="19"/>
          <w:spacing w:val="22"/>
          <w:position w:val="-1"/>
        </w:rPr>
        <w:t>50</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1"/>
        </w:rPr>
        <w:t>IRHD</w:t>
      </w:r>
      <w:r>
        <w:rPr>
          <w:rFonts w:ascii="Microsoft YaHei" w:hAnsi="Microsoft YaHei" w:eastAsia="Microsoft YaHei" w:cs="Microsoft YaHei"/>
          <w:sz w:val="19"/>
          <w:szCs w:val="19"/>
          <w:spacing w:val="22"/>
          <w:position w:val="-1"/>
        </w:rPr>
        <w:t>±10</w:t>
      </w:r>
      <w:r>
        <w:rPr>
          <w:rFonts w:ascii="Microsoft YaHei" w:hAnsi="Microsoft YaHei" w:eastAsia="Microsoft YaHei" w:cs="Microsoft YaHei"/>
          <w:sz w:val="19"/>
          <w:szCs w:val="19"/>
          <w:position w:val="-1"/>
        </w:rPr>
        <w:t>IRHD</w:t>
      </w:r>
      <w:r>
        <w:rPr>
          <w:rFonts w:ascii="Microsoft YaHei" w:hAnsi="Microsoft YaHei" w:eastAsia="Microsoft YaHei" w:cs="Microsoft YaHei"/>
          <w:sz w:val="19"/>
          <w:szCs w:val="19"/>
          <w:spacing w:val="-5"/>
          <w:position w:val="-1"/>
        </w:rPr>
        <w:t xml:space="preserve"> </w:t>
      </w:r>
      <w:r>
        <w:rPr>
          <w:rFonts w:ascii="Microsoft YaHei" w:hAnsi="Microsoft YaHei" w:eastAsia="Microsoft YaHei" w:cs="Microsoft YaHei"/>
          <w:sz w:val="19"/>
          <w:szCs w:val="19"/>
          <w:spacing w:val="22"/>
          <w:position w:val="1"/>
        </w:rPr>
        <w:t>的橡胶垫</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22"/>
          <w:position w:val="1"/>
        </w:rPr>
        <w:t>;</w:t>
      </w:r>
    </w:p>
    <w:p>
      <w:pPr>
        <w:ind w:left="515"/>
        <w:spacing w:before="1"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b)   紧固框对样品的紧固力应为</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15"/>
          <w:position w:val="-2"/>
        </w:rPr>
        <w:t>140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rPr>
        <w:t>kN</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5"/>
          <w:position w:val="-2"/>
        </w:rPr>
        <w:t>m</w:t>
      </w:r>
      <w:r>
        <w:rPr>
          <w:rFonts w:ascii="Microsoft YaHei" w:hAnsi="Microsoft YaHei" w:eastAsia="Microsoft YaHei" w:cs="Microsoft YaHei"/>
          <w:sz w:val="10"/>
          <w:szCs w:val="10"/>
          <w:spacing w:val="15"/>
          <w:position w:val="7"/>
        </w:rPr>
        <w:t>2 </w:t>
      </w:r>
      <w:r>
        <w:rPr>
          <w:rFonts w:ascii="Microsoft YaHei" w:hAnsi="Microsoft YaHei" w:eastAsia="Microsoft YaHei" w:cs="Microsoft YaHei"/>
          <w:sz w:val="19"/>
          <w:szCs w:val="19"/>
          <w:spacing w:val="15"/>
          <w:position w:val="-2"/>
        </w:rPr>
        <w:t>±20</w:t>
      </w:r>
      <w:r>
        <w:rPr>
          <w:rFonts w:ascii="Microsoft YaHei" w:hAnsi="Microsoft YaHei" w:eastAsia="Microsoft YaHei" w:cs="Microsoft YaHei"/>
          <w:sz w:val="19"/>
          <w:szCs w:val="19"/>
        </w:rPr>
        <w:t>kN</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15"/>
          <w:position w:val="-2"/>
        </w:rPr>
        <w:t>m</w:t>
      </w:r>
      <w:r>
        <w:rPr>
          <w:rFonts w:ascii="Microsoft YaHei" w:hAnsi="Microsoft YaHei" w:eastAsia="Microsoft YaHei" w:cs="Microsoft YaHei"/>
          <w:sz w:val="10"/>
          <w:szCs w:val="10"/>
          <w:spacing w:val="15"/>
          <w:position w:val="7"/>
        </w:rPr>
        <w:t>2  </w:t>
      </w:r>
      <w:r>
        <w:rPr>
          <w:rFonts w:ascii="Microsoft YaHei" w:hAnsi="Microsoft YaHei" w:eastAsia="Microsoft YaHei" w:cs="Microsoft YaHei"/>
          <w:sz w:val="19"/>
          <w:szCs w:val="19"/>
          <w:spacing w:val="15"/>
        </w:rPr>
        <w:t>且样品受力均匀</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1"/>
        </w:rPr>
        <w:t>。</w:t>
      </w:r>
    </w:p>
    <w:p>
      <w:pPr>
        <w:ind w:left="91"/>
        <w:spacing w:before="200"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C.3.3.3</w:t>
      </w:r>
      <w:r>
        <w:rPr>
          <w:rFonts w:ascii="Microsoft YaHei" w:hAnsi="Microsoft YaHei" w:eastAsia="Microsoft YaHei" w:cs="Microsoft YaHei"/>
          <w:sz w:val="19"/>
          <w:szCs w:val="19"/>
          <w:spacing w:val="7"/>
          <w:position w:val="-1"/>
        </w:rPr>
        <w:t xml:space="preserve">   </w:t>
      </w:r>
      <w:r>
        <w:rPr>
          <w:rFonts w:ascii="SimHei" w:hAnsi="SimHei" w:eastAsia="SimHei" w:cs="SimHei"/>
          <w:sz w:val="19"/>
          <w:szCs w:val="19"/>
          <w:spacing w:val="9"/>
          <w:position w:val="1"/>
        </w:rPr>
        <w:t>斧头</w:t>
      </w:r>
    </w:p>
    <w:p>
      <w:pPr>
        <w:ind w:left="518"/>
        <w:spacing w:before="17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斧刃距边部至少 </w:t>
      </w:r>
      <w:r>
        <w:rPr>
          <w:rFonts w:ascii="Microsoft YaHei" w:hAnsi="Microsoft YaHei" w:eastAsia="Microsoft YaHei" w:cs="Microsoft YaHei"/>
          <w:sz w:val="19"/>
          <w:szCs w:val="19"/>
          <w:spacing w:val="16"/>
          <w:position w:val="-2"/>
        </w:rPr>
        <w:t>30</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6"/>
        </w:rPr>
        <w:t>应淬火处理</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,增加其硬度</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。试验前</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,斧刃应锋利且斧头应满足以下要求</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w:t>
      </w:r>
    </w:p>
    <w:p>
      <w:pPr>
        <w:ind w:left="515"/>
        <w:spacing w:before="41" w:line="218"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3"/>
        </w:rPr>
        <w:t>a)</w:t>
      </w:r>
      <w:r>
        <w:rPr>
          <w:rFonts w:ascii="Microsoft YaHei" w:hAnsi="Microsoft YaHei" w:eastAsia="Microsoft YaHei" w:cs="Microsoft YaHei"/>
          <w:sz w:val="19"/>
          <w:szCs w:val="19"/>
          <w:spacing w:val="4"/>
          <w:position w:val="-3"/>
        </w:rPr>
        <w:t xml:space="preserve">    </w:t>
      </w:r>
      <w:r>
        <w:rPr>
          <w:rFonts w:ascii="Microsoft YaHei" w:hAnsi="Microsoft YaHei" w:eastAsia="Microsoft YaHei" w:cs="Microsoft YaHei"/>
          <w:sz w:val="19"/>
          <w:szCs w:val="19"/>
          <w:spacing w:val="13"/>
          <w:position w:val="-3"/>
        </w:rPr>
        <w:t>斧头楔角为 </w:t>
      </w:r>
      <w:r>
        <w:rPr>
          <w:rFonts w:ascii="Microsoft YaHei" w:hAnsi="Microsoft YaHei" w:eastAsia="Microsoft YaHei" w:cs="Microsoft YaHei"/>
          <w:sz w:val="19"/>
          <w:szCs w:val="19"/>
          <w:spacing w:val="13"/>
          <w:position w:val="-4"/>
        </w:rPr>
        <w:t>35°±1°</w:t>
      </w:r>
      <w:r>
        <w:rPr>
          <w:rFonts w:ascii="Microsoft YaHei" w:hAnsi="Microsoft YaHei" w:eastAsia="Microsoft YaHei" w:cs="Microsoft YaHei"/>
          <w:sz w:val="19"/>
          <w:szCs w:val="19"/>
          <w:spacing w:val="13"/>
          <w:position w:val="-2"/>
        </w:rPr>
        <w:t>,</w:t>
      </w:r>
      <w:r>
        <w:rPr>
          <w:rFonts w:ascii="Microsoft YaHei" w:hAnsi="Microsoft YaHei" w:eastAsia="Microsoft YaHei" w:cs="Microsoft YaHei"/>
          <w:sz w:val="19"/>
          <w:szCs w:val="19"/>
          <w:spacing w:val="13"/>
          <w:position w:val="-3"/>
        </w:rPr>
        <w:t>斧刃半径为 </w:t>
      </w:r>
      <w:r>
        <w:rPr>
          <w:rFonts w:ascii="Microsoft YaHei" w:hAnsi="Microsoft YaHei" w:eastAsia="Microsoft YaHei" w:cs="Microsoft YaHei"/>
          <w:sz w:val="19"/>
          <w:szCs w:val="19"/>
          <w:spacing w:val="13"/>
          <w:position w:val="-4"/>
        </w:rPr>
        <w:t>2</w:t>
      </w:r>
      <w:r>
        <w:rPr>
          <w:rFonts w:ascii="Microsoft YaHei" w:hAnsi="Microsoft YaHei" w:eastAsia="Microsoft YaHei" w:cs="Microsoft YaHei"/>
          <w:sz w:val="19"/>
          <w:szCs w:val="19"/>
          <w:spacing w:val="12"/>
          <w:position w:val="-4"/>
        </w:rPr>
        <w:t>32</w:t>
      </w:r>
      <w:r>
        <w:rPr>
          <w:rFonts w:ascii="Microsoft YaHei" w:hAnsi="Microsoft YaHei" w:eastAsia="Microsoft YaHei" w:cs="Microsoft YaHei"/>
          <w:sz w:val="10"/>
          <w:szCs w:val="10"/>
          <w:spacing w:val="12"/>
          <w:position w:val="5"/>
        </w:rPr>
        <w:t>-</w:t>
      </w:r>
      <w:r>
        <w:rPr>
          <w:rFonts w:ascii="Microsoft YaHei" w:hAnsi="Microsoft YaHei" w:eastAsia="Microsoft YaHei" w:cs="Microsoft YaHei"/>
          <w:sz w:val="10"/>
          <w:szCs w:val="10"/>
          <w:spacing w:val="-10"/>
          <w:position w:val="5"/>
        </w:rPr>
        <w:t xml:space="preserve"> </w:t>
      </w:r>
      <w:r>
        <w:ruby>
          <w:rubyPr>
            <w:rubyAlign w:val="left"/>
            <w:hpsRaise w:val="8"/>
            <w:hps w:val="10"/>
            <w:hpsBaseText w:val="10"/>
          </w:rubyPr>
          <w:rt>
            <w:r>
              <w:rPr>
                <w:rFonts w:ascii="Microsoft YaHei" w:hAnsi="Microsoft YaHei" w:eastAsia="Microsoft YaHei" w:cs="Microsoft YaHei"/>
                <w:sz w:val="10"/>
                <w:szCs w:val="10"/>
                <w:w w:val="123"/>
                <w:position w:val="-3"/>
              </w:rPr>
              <w:t>1</w:t>
            </w:r>
          </w:rt>
          <w:rubyBase>
            <w:r>
              <w:rPr>
                <w:rFonts w:ascii="Microsoft YaHei" w:hAnsi="Microsoft YaHei" w:eastAsia="Microsoft YaHei" w:cs="Microsoft YaHei"/>
                <w:sz w:val="10"/>
                <w:szCs w:val="10"/>
                <w:w w:val="126"/>
                <w:position w:val="-7"/>
              </w:rPr>
              <w:t>0</w:t>
            </w:r>
          </w:rubyBase>
        </w:ruby>
      </w:r>
      <w:r>
        <w:rPr>
          <w:rFonts w:ascii="Microsoft YaHei" w:hAnsi="Microsoft YaHei" w:eastAsia="Microsoft YaHei" w:cs="Microsoft YaHei"/>
          <w:sz w:val="10"/>
          <w:szCs w:val="10"/>
          <w:spacing w:val="12"/>
          <w:position w:val="5"/>
        </w:rPr>
        <w:t>0</w:t>
      </w:r>
      <w:r>
        <w:rPr>
          <w:rFonts w:ascii="Microsoft YaHei" w:hAnsi="Microsoft YaHei" w:eastAsia="Microsoft YaHei" w:cs="Microsoft YaHei"/>
          <w:sz w:val="10"/>
          <w:szCs w:val="10"/>
          <w:spacing w:val="5"/>
          <w:position w:val="5"/>
        </w:rPr>
        <w:t xml:space="preserve">  </w:t>
      </w:r>
      <w:r>
        <w:rPr>
          <w:rFonts w:ascii="Microsoft YaHei" w:hAnsi="Microsoft YaHei" w:eastAsia="Microsoft YaHei" w:cs="Microsoft YaHei"/>
          <w:sz w:val="19"/>
          <w:szCs w:val="19"/>
          <w:position w:val="-4"/>
        </w:rPr>
        <w:t>mm</w:t>
      </w:r>
      <w:r>
        <w:rPr>
          <w:rFonts w:ascii="Microsoft YaHei" w:hAnsi="Microsoft YaHei" w:eastAsia="Microsoft YaHei" w:cs="Microsoft YaHei"/>
          <w:sz w:val="19"/>
          <w:szCs w:val="19"/>
          <w:spacing w:val="-28"/>
          <w:position w:val="-4"/>
        </w:rPr>
        <w:t xml:space="preserve"> </w:t>
      </w:r>
      <w:r>
        <w:rPr>
          <w:rFonts w:ascii="Microsoft YaHei" w:hAnsi="Microsoft YaHei" w:eastAsia="Microsoft YaHei" w:cs="Microsoft YaHei"/>
          <w:sz w:val="19"/>
          <w:szCs w:val="19"/>
          <w:spacing w:val="12"/>
          <w:position w:val="-2"/>
        </w:rPr>
        <w:t>,</w:t>
      </w:r>
      <w:r>
        <w:rPr>
          <w:rFonts w:ascii="Microsoft YaHei" w:hAnsi="Microsoft YaHei" w:eastAsia="Microsoft YaHei" w:cs="Microsoft YaHei"/>
          <w:sz w:val="19"/>
          <w:szCs w:val="19"/>
          <w:spacing w:val="12"/>
          <w:position w:val="-3"/>
        </w:rPr>
        <w:t>如图 </w:t>
      </w:r>
      <w:r>
        <w:rPr>
          <w:rFonts w:ascii="Microsoft YaHei" w:hAnsi="Microsoft YaHei" w:eastAsia="Microsoft YaHei" w:cs="Microsoft YaHei"/>
          <w:sz w:val="19"/>
          <w:szCs w:val="19"/>
          <w:spacing w:val="12"/>
          <w:position w:val="-4"/>
        </w:rPr>
        <w:t>C.</w:t>
      </w:r>
      <w:r>
        <w:rPr>
          <w:rFonts w:ascii="Microsoft YaHei" w:hAnsi="Microsoft YaHei" w:eastAsia="Microsoft YaHei" w:cs="Microsoft YaHei"/>
          <w:sz w:val="19"/>
          <w:szCs w:val="19"/>
          <w:spacing w:val="-30"/>
          <w:position w:val="-4"/>
        </w:rPr>
        <w:t xml:space="preserve"> </w:t>
      </w:r>
      <w:r>
        <w:rPr>
          <w:rFonts w:ascii="Microsoft YaHei" w:hAnsi="Microsoft YaHei" w:eastAsia="Microsoft YaHei" w:cs="Microsoft YaHei"/>
          <w:sz w:val="19"/>
          <w:szCs w:val="19"/>
          <w:spacing w:val="12"/>
          <w:position w:val="-4"/>
        </w:rPr>
        <w:t>4</w:t>
      </w:r>
      <w:r>
        <w:rPr>
          <w:rFonts w:ascii="Microsoft YaHei" w:hAnsi="Microsoft YaHei" w:eastAsia="Microsoft YaHei" w:cs="Microsoft YaHei"/>
          <w:sz w:val="19"/>
          <w:szCs w:val="19"/>
          <w:spacing w:val="12"/>
          <w:position w:val="-3"/>
        </w:rPr>
        <w:t>所示</w:t>
      </w:r>
      <w:r>
        <w:rPr>
          <w:rFonts w:ascii="Microsoft YaHei" w:hAnsi="Microsoft YaHei" w:eastAsia="Microsoft YaHei" w:cs="Microsoft YaHei"/>
          <w:sz w:val="19"/>
          <w:szCs w:val="19"/>
          <w:spacing w:val="-9"/>
          <w:position w:val="-3"/>
        </w:rPr>
        <w:t xml:space="preserve"> </w:t>
      </w:r>
      <w:r>
        <w:rPr>
          <w:rFonts w:ascii="Microsoft YaHei" w:hAnsi="Microsoft YaHei" w:eastAsia="Microsoft YaHei" w:cs="Microsoft YaHei"/>
          <w:sz w:val="19"/>
          <w:szCs w:val="19"/>
          <w:spacing w:val="12"/>
          <w:position w:val="-2"/>
        </w:rPr>
        <w:t>;</w:t>
      </w:r>
    </w:p>
    <w:p>
      <w:pPr>
        <w:ind w:left="515"/>
        <w:spacing w:before="104" w:line="15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b)</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3"/>
          <w:position w:val="1"/>
        </w:rPr>
        <w:t>斧头的质量为 </w:t>
      </w:r>
      <w:r>
        <w:rPr>
          <w:rFonts w:ascii="Microsoft YaHei" w:hAnsi="Microsoft YaHei" w:eastAsia="Microsoft YaHei" w:cs="Microsoft YaHei"/>
          <w:sz w:val="19"/>
          <w:szCs w:val="19"/>
          <w:spacing w:val="13"/>
          <w:position w:val="-1"/>
        </w:rPr>
        <w:t>2.</w:t>
      </w:r>
      <w:r>
        <w:rPr>
          <w:rFonts w:ascii="Microsoft YaHei" w:hAnsi="Microsoft YaHei" w:eastAsia="Microsoft YaHei" w:cs="Microsoft YaHei"/>
          <w:sz w:val="19"/>
          <w:szCs w:val="19"/>
          <w:spacing w:val="-29"/>
          <w:position w:val="-1"/>
        </w:rPr>
        <w:t xml:space="preserve"> </w:t>
      </w:r>
      <w:r>
        <w:rPr>
          <w:rFonts w:ascii="Microsoft YaHei" w:hAnsi="Microsoft YaHei" w:eastAsia="Microsoft YaHei" w:cs="Microsoft YaHei"/>
          <w:sz w:val="19"/>
          <w:szCs w:val="19"/>
          <w:spacing w:val="13"/>
          <w:position w:val="-1"/>
        </w:rPr>
        <w:t>0</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1"/>
        </w:rPr>
        <w:t>kg</w:t>
      </w:r>
      <w:r>
        <w:rPr>
          <w:rFonts w:ascii="Microsoft YaHei" w:hAnsi="Microsoft YaHei" w:eastAsia="Microsoft YaHei" w:cs="Microsoft YaHei"/>
          <w:sz w:val="19"/>
          <w:szCs w:val="19"/>
          <w:spacing w:val="13"/>
          <w:position w:val="-1"/>
        </w:rPr>
        <w:t>±0.</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3"/>
          <w:position w:val="-1"/>
        </w:rPr>
        <w:t>1</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position w:val="-1"/>
        </w:rPr>
        <w:t>kg</w:t>
      </w:r>
      <w:r>
        <w:rPr>
          <w:rFonts w:ascii="Microsoft YaHei" w:hAnsi="Microsoft YaHei" w:eastAsia="Microsoft YaHei" w:cs="Microsoft YaHei"/>
          <w:sz w:val="19"/>
          <w:szCs w:val="19"/>
          <w:spacing w:val="13"/>
          <w:position w:val="1"/>
        </w:rPr>
        <w:t>;</w:t>
      </w:r>
    </w:p>
    <w:p>
      <w:pPr>
        <w:ind w:left="517"/>
        <w:spacing w:before="76" w:line="17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c)    斧头为标称洛氏硬度为 </w:t>
      </w:r>
      <w:r>
        <w:rPr>
          <w:rFonts w:ascii="Microsoft YaHei" w:hAnsi="Microsoft YaHei" w:eastAsia="Microsoft YaHei" w:cs="Microsoft YaHei"/>
          <w:sz w:val="19"/>
          <w:szCs w:val="19"/>
          <w:spacing w:val="17"/>
          <w:position w:val="-1"/>
        </w:rPr>
        <w:t>51</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position w:val="-1"/>
        </w:rPr>
        <w:t>HRC</w:t>
      </w:r>
      <w:r>
        <w:rPr>
          <w:rFonts w:ascii="Microsoft YaHei" w:hAnsi="Microsoft YaHei" w:eastAsia="Microsoft YaHei" w:cs="Microsoft YaHei"/>
          <w:sz w:val="19"/>
          <w:szCs w:val="19"/>
          <w:spacing w:val="17"/>
          <w:position w:val="-1"/>
        </w:rPr>
        <w:t>~</w:t>
      </w:r>
      <w:r>
        <w:rPr>
          <w:rFonts w:ascii="Microsoft YaHei" w:hAnsi="Microsoft YaHei" w:eastAsia="Microsoft YaHei" w:cs="Microsoft YaHei"/>
          <w:sz w:val="19"/>
          <w:szCs w:val="19"/>
          <w:spacing w:val="-31"/>
          <w:position w:val="-1"/>
        </w:rPr>
        <w:t xml:space="preserve"> </w:t>
      </w:r>
      <w:r>
        <w:rPr>
          <w:rFonts w:ascii="Microsoft YaHei" w:hAnsi="Microsoft YaHei" w:eastAsia="Microsoft YaHei" w:cs="Microsoft YaHei"/>
          <w:sz w:val="19"/>
          <w:szCs w:val="19"/>
          <w:spacing w:val="17"/>
          <w:position w:val="-1"/>
        </w:rPr>
        <w:t>56</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position w:val="-1"/>
        </w:rPr>
        <w:t>HRC</w:t>
      </w:r>
      <w:r>
        <w:rPr>
          <w:rFonts w:ascii="Microsoft YaHei" w:hAnsi="Microsoft YaHei" w:eastAsia="Microsoft YaHei" w:cs="Microsoft YaHei"/>
          <w:sz w:val="19"/>
          <w:szCs w:val="19"/>
          <w:spacing w:val="-11"/>
          <w:position w:val="-1"/>
        </w:rPr>
        <w:t xml:space="preserve"> </w:t>
      </w:r>
      <w:r>
        <w:rPr>
          <w:rFonts w:ascii="Microsoft YaHei" w:hAnsi="Microsoft YaHei" w:eastAsia="Microsoft YaHei" w:cs="Microsoft YaHei"/>
          <w:sz w:val="19"/>
          <w:szCs w:val="19"/>
          <w:spacing w:val="17"/>
        </w:rPr>
        <w:t>的非合金钢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1"/>
        </w:rPr>
        <w:t>。</w:t>
      </w:r>
    </w:p>
    <w:p>
      <w:pPr>
        <w:ind w:left="8412"/>
        <w:spacing w:before="62"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587"/>
        <w:spacing w:before="70" w:line="4623" w:lineRule="exact"/>
        <w:rPr/>
      </w:pPr>
      <w:r>
        <w:rPr>
          <w:position w:val="-92"/>
        </w:rPr>
        <w:drawing>
          <wp:inline distT="0" distB="0" distL="0" distR="0">
            <wp:extent cx="5214048" cy="2935440"/>
            <wp:effectExtent l="0" t="0" r="0" b="0"/>
            <wp:docPr id="74" name="IM 74"/>
            <wp:cNvGraphicFramePr/>
            <a:graphic>
              <a:graphicData uri="http://schemas.openxmlformats.org/drawingml/2006/picture">
                <pic:pic>
                  <pic:nvPicPr>
                    <pic:cNvPr id="74" name="IM 74"/>
                    <pic:cNvPicPr/>
                  </pic:nvPicPr>
                  <pic:blipFill>
                    <a:blip r:embed="rId65"/>
                    <a:stretch>
                      <a:fillRect/>
                    </a:stretch>
                  </pic:blipFill>
                  <pic:spPr>
                    <a:xfrm rot="0">
                      <a:off x="0" y="0"/>
                      <a:ext cx="5214048" cy="2935440"/>
                    </a:xfrm>
                    <a:prstGeom prst="rect">
                      <a:avLst/>
                    </a:prstGeom>
                  </pic:spPr>
                </pic:pic>
              </a:graphicData>
            </a:graphic>
          </wp:inline>
        </w:drawing>
      </w:r>
    </w:p>
    <w:p>
      <w:pPr>
        <w:spacing w:line="45" w:lineRule="exact"/>
        <w:rPr/>
      </w:pPr>
      <w:r/>
    </w:p>
    <w:tbl>
      <w:tblPr>
        <w:tblStyle w:val="TableNormal"/>
        <w:tblW w:w="8123" w:type="dxa"/>
        <w:tblInd w:w="631"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627"/>
        <w:gridCol w:w="1623"/>
        <w:gridCol w:w="1623"/>
        <w:gridCol w:w="1623"/>
        <w:gridCol w:w="1627"/>
      </w:tblGrid>
      <w:tr>
        <w:trPr>
          <w:trHeight w:val="358" w:hRule="atLeast"/>
        </w:trPr>
        <w:tc>
          <w:tcPr>
            <w:tcW w:w="1627" w:type="dxa"/>
            <w:vAlign w:val="top"/>
          </w:tcPr>
          <w:p>
            <w:pPr>
              <w:pStyle w:val="TableText"/>
              <w:ind w:left="741"/>
              <w:spacing w:before="115" w:line="181" w:lineRule="auto"/>
              <w:rPr>
                <w:sz w:val="9"/>
                <w:szCs w:val="9"/>
              </w:rPr>
            </w:pPr>
            <w:r>
              <w:rPr>
                <w:spacing w:val="29"/>
                <w:w w:val="125"/>
              </w:rPr>
              <w:t>l</w:t>
            </w:r>
            <w:r>
              <w:rPr>
                <w:sz w:val="9"/>
                <w:szCs w:val="9"/>
                <w:spacing w:val="29"/>
                <w:w w:val="125"/>
              </w:rPr>
              <w:t>1</w:t>
            </w:r>
          </w:p>
        </w:tc>
        <w:tc>
          <w:tcPr>
            <w:tcW w:w="1623" w:type="dxa"/>
            <w:vAlign w:val="top"/>
          </w:tcPr>
          <w:p>
            <w:pPr>
              <w:pStyle w:val="TableText"/>
              <w:ind w:left="738"/>
              <w:spacing w:before="115" w:line="181" w:lineRule="auto"/>
              <w:rPr>
                <w:sz w:val="9"/>
                <w:szCs w:val="9"/>
              </w:rPr>
            </w:pPr>
            <w:r>
              <w:rPr>
                <w:spacing w:val="29"/>
                <w:w w:val="125"/>
              </w:rPr>
              <w:t>l</w:t>
            </w:r>
            <w:r>
              <w:rPr>
                <w:sz w:val="9"/>
                <w:szCs w:val="9"/>
                <w:spacing w:val="29"/>
                <w:w w:val="125"/>
              </w:rPr>
              <w:t>2</w:t>
            </w:r>
          </w:p>
        </w:tc>
        <w:tc>
          <w:tcPr>
            <w:tcW w:w="1623" w:type="dxa"/>
            <w:vAlign w:val="top"/>
          </w:tcPr>
          <w:p>
            <w:pPr>
              <w:pStyle w:val="TableText"/>
              <w:ind w:left="740"/>
              <w:spacing w:before="115" w:line="181" w:lineRule="auto"/>
              <w:rPr>
                <w:sz w:val="9"/>
                <w:szCs w:val="9"/>
              </w:rPr>
            </w:pPr>
            <w:r>
              <w:rPr>
                <w:spacing w:val="29"/>
                <w:w w:val="125"/>
              </w:rPr>
              <w:t>l</w:t>
            </w:r>
            <w:r>
              <w:rPr>
                <w:sz w:val="9"/>
                <w:szCs w:val="9"/>
                <w:spacing w:val="29"/>
                <w:w w:val="125"/>
              </w:rPr>
              <w:t>3</w:t>
            </w:r>
          </w:p>
        </w:tc>
        <w:tc>
          <w:tcPr>
            <w:tcW w:w="1623" w:type="dxa"/>
            <w:vAlign w:val="top"/>
          </w:tcPr>
          <w:p>
            <w:pPr>
              <w:pStyle w:val="TableText"/>
              <w:ind w:left="741"/>
              <w:spacing w:before="115" w:line="181" w:lineRule="auto"/>
              <w:rPr>
                <w:sz w:val="9"/>
                <w:szCs w:val="9"/>
              </w:rPr>
            </w:pPr>
            <w:r>
              <w:rPr>
                <w:spacing w:val="28"/>
                <w:w w:val="127"/>
              </w:rPr>
              <w:t>l</w:t>
            </w:r>
            <w:r>
              <w:rPr>
                <w:sz w:val="9"/>
                <w:szCs w:val="9"/>
                <w:spacing w:val="28"/>
                <w:w w:val="127"/>
              </w:rPr>
              <w:t>4</w:t>
            </w:r>
          </w:p>
        </w:tc>
        <w:tc>
          <w:tcPr>
            <w:tcW w:w="1627" w:type="dxa"/>
            <w:vAlign w:val="top"/>
          </w:tcPr>
          <w:p>
            <w:pPr>
              <w:pStyle w:val="TableText"/>
              <w:ind w:left="742"/>
              <w:spacing w:before="115" w:line="181" w:lineRule="auto"/>
              <w:rPr>
                <w:sz w:val="9"/>
                <w:szCs w:val="9"/>
              </w:rPr>
            </w:pPr>
            <w:r>
              <w:rPr>
                <w:spacing w:val="29"/>
                <w:w w:val="125"/>
              </w:rPr>
              <w:t>l</w:t>
            </w:r>
            <w:r>
              <w:rPr>
                <w:sz w:val="9"/>
                <w:szCs w:val="9"/>
                <w:spacing w:val="29"/>
                <w:w w:val="125"/>
              </w:rPr>
              <w:t>5</w:t>
            </w:r>
          </w:p>
        </w:tc>
      </w:tr>
      <w:tr>
        <w:trPr>
          <w:trHeight w:val="355" w:hRule="atLeast"/>
        </w:trPr>
        <w:tc>
          <w:tcPr>
            <w:tcW w:w="1627" w:type="dxa"/>
            <w:vAlign w:val="top"/>
          </w:tcPr>
          <w:p>
            <w:pPr>
              <w:pStyle w:val="TableText"/>
              <w:ind w:left="731"/>
              <w:spacing w:before="116" w:line="163" w:lineRule="auto"/>
              <w:rPr/>
            </w:pPr>
            <w:r>
              <w:rPr>
                <w:spacing w:val="11"/>
              </w:rPr>
              <w:t>43</w:t>
            </w:r>
          </w:p>
        </w:tc>
        <w:tc>
          <w:tcPr>
            <w:tcW w:w="1623" w:type="dxa"/>
            <w:vAlign w:val="top"/>
          </w:tcPr>
          <w:p>
            <w:pPr>
              <w:pStyle w:val="TableText"/>
              <w:ind w:left="731"/>
              <w:spacing w:before="117" w:line="162" w:lineRule="auto"/>
              <w:rPr/>
            </w:pPr>
            <w:r>
              <w:rPr>
                <w:spacing w:val="9"/>
              </w:rPr>
              <w:t>30</w:t>
            </w:r>
          </w:p>
        </w:tc>
        <w:tc>
          <w:tcPr>
            <w:tcW w:w="1623" w:type="dxa"/>
            <w:vAlign w:val="top"/>
          </w:tcPr>
          <w:p>
            <w:pPr>
              <w:pStyle w:val="TableText"/>
              <w:ind w:left="779"/>
              <w:spacing w:before="116" w:line="163" w:lineRule="auto"/>
              <w:rPr/>
            </w:pPr>
            <w:r>
              <w:rPr>
                <w:spacing w:val="18"/>
              </w:rPr>
              <w:t>6</w:t>
            </w:r>
          </w:p>
        </w:tc>
        <w:tc>
          <w:tcPr>
            <w:tcW w:w="1623" w:type="dxa"/>
            <w:vAlign w:val="top"/>
          </w:tcPr>
          <w:p>
            <w:pPr>
              <w:pStyle w:val="TableText"/>
              <w:ind w:left="735"/>
              <w:spacing w:before="116" w:line="163" w:lineRule="auto"/>
              <w:rPr/>
            </w:pPr>
            <w:r>
              <w:rPr>
                <w:spacing w:val="9"/>
              </w:rPr>
              <w:t>67</w:t>
            </w:r>
          </w:p>
        </w:tc>
        <w:tc>
          <w:tcPr>
            <w:tcW w:w="1627" w:type="dxa"/>
            <w:vAlign w:val="top"/>
          </w:tcPr>
          <w:p>
            <w:pPr>
              <w:pStyle w:val="TableText"/>
              <w:ind w:left="738"/>
              <w:spacing w:before="113" w:line="165" w:lineRule="auto"/>
              <w:rPr/>
            </w:pPr>
            <w:r>
              <w:rPr>
                <w:spacing w:val="7"/>
              </w:rPr>
              <w:t>19</w:t>
            </w:r>
          </w:p>
        </w:tc>
      </w:tr>
      <w:tr>
        <w:trPr>
          <w:trHeight w:val="354" w:hRule="atLeast"/>
        </w:trPr>
        <w:tc>
          <w:tcPr>
            <w:tcW w:w="1627" w:type="dxa"/>
            <w:vAlign w:val="top"/>
          </w:tcPr>
          <w:p>
            <w:pPr>
              <w:pStyle w:val="TableText"/>
              <w:ind w:left="741"/>
              <w:spacing w:before="114" w:line="181" w:lineRule="auto"/>
              <w:rPr>
                <w:sz w:val="9"/>
                <w:szCs w:val="9"/>
              </w:rPr>
            </w:pPr>
            <w:r>
              <w:rPr>
                <w:spacing w:val="29"/>
                <w:w w:val="125"/>
              </w:rPr>
              <w:t>l</w:t>
            </w:r>
            <w:r>
              <w:rPr>
                <w:sz w:val="9"/>
                <w:szCs w:val="9"/>
                <w:spacing w:val="29"/>
                <w:w w:val="125"/>
              </w:rPr>
              <w:t>6</w:t>
            </w:r>
          </w:p>
        </w:tc>
        <w:tc>
          <w:tcPr>
            <w:tcW w:w="1623" w:type="dxa"/>
            <w:vAlign w:val="top"/>
          </w:tcPr>
          <w:p>
            <w:pPr>
              <w:pStyle w:val="TableText"/>
              <w:ind w:left="716"/>
              <w:spacing w:before="114" w:line="181" w:lineRule="auto"/>
              <w:rPr>
                <w:sz w:val="9"/>
                <w:szCs w:val="9"/>
              </w:rPr>
            </w:pPr>
            <w:r>
              <w:rPr>
                <w:spacing w:val="21"/>
              </w:rPr>
              <w:t>h</w:t>
            </w:r>
            <w:r>
              <w:rPr>
                <w:sz w:val="9"/>
                <w:szCs w:val="9"/>
                <w:spacing w:val="21"/>
              </w:rPr>
              <w:t>1</w:t>
            </w:r>
          </w:p>
        </w:tc>
        <w:tc>
          <w:tcPr>
            <w:tcW w:w="1623" w:type="dxa"/>
            <w:vAlign w:val="top"/>
          </w:tcPr>
          <w:p>
            <w:pPr>
              <w:pStyle w:val="TableText"/>
              <w:ind w:left="717"/>
              <w:spacing w:before="114" w:line="181" w:lineRule="auto"/>
              <w:rPr>
                <w:sz w:val="9"/>
                <w:szCs w:val="9"/>
              </w:rPr>
            </w:pPr>
            <w:r>
              <w:rPr>
                <w:spacing w:val="16"/>
                <w:w w:val="107"/>
              </w:rPr>
              <w:t>h</w:t>
            </w:r>
            <w:r>
              <w:rPr>
                <w:sz w:val="9"/>
                <w:szCs w:val="9"/>
                <w:spacing w:val="16"/>
                <w:w w:val="107"/>
              </w:rPr>
              <w:t>2</w:t>
            </w:r>
          </w:p>
        </w:tc>
        <w:tc>
          <w:tcPr>
            <w:tcW w:w="1623" w:type="dxa"/>
            <w:vAlign w:val="top"/>
          </w:tcPr>
          <w:p>
            <w:pPr>
              <w:pStyle w:val="TableText"/>
              <w:ind w:left="718"/>
              <w:spacing w:before="114" w:line="181" w:lineRule="auto"/>
              <w:rPr>
                <w:sz w:val="9"/>
                <w:szCs w:val="9"/>
              </w:rPr>
            </w:pPr>
            <w:r>
              <w:rPr>
                <w:spacing w:val="18"/>
                <w:w w:val="104"/>
              </w:rPr>
              <w:t>h</w:t>
            </w:r>
            <w:r>
              <w:rPr>
                <w:sz w:val="9"/>
                <w:szCs w:val="9"/>
                <w:spacing w:val="18"/>
                <w:w w:val="104"/>
              </w:rPr>
              <w:t>3</w:t>
            </w:r>
          </w:p>
        </w:tc>
        <w:tc>
          <w:tcPr>
            <w:tcW w:w="1627" w:type="dxa"/>
            <w:vAlign w:val="top"/>
          </w:tcPr>
          <w:p>
            <w:pPr>
              <w:pStyle w:val="TableText"/>
              <w:ind w:left="720"/>
              <w:spacing w:before="114" w:line="181" w:lineRule="auto"/>
              <w:rPr>
                <w:sz w:val="9"/>
                <w:szCs w:val="9"/>
              </w:rPr>
            </w:pPr>
            <w:r>
              <w:rPr>
                <w:spacing w:val="12"/>
                <w:w w:val="112"/>
              </w:rPr>
              <w:t>h</w:t>
            </w:r>
            <w:r>
              <w:rPr>
                <w:sz w:val="9"/>
                <w:szCs w:val="9"/>
                <w:spacing w:val="12"/>
                <w:w w:val="112"/>
              </w:rPr>
              <w:t>4</w:t>
            </w:r>
          </w:p>
        </w:tc>
      </w:tr>
      <w:tr>
        <w:trPr>
          <w:trHeight w:val="358" w:hRule="atLeast"/>
        </w:trPr>
        <w:tc>
          <w:tcPr>
            <w:tcW w:w="1627" w:type="dxa"/>
            <w:vAlign w:val="top"/>
          </w:tcPr>
          <w:p>
            <w:pPr>
              <w:pStyle w:val="TableText"/>
              <w:ind w:left="691"/>
              <w:spacing w:before="116" w:line="165" w:lineRule="auto"/>
              <w:rPr/>
            </w:pPr>
            <w:r>
              <w:rPr>
                <w:spacing w:val="3"/>
              </w:rPr>
              <w:t>126</w:t>
            </w:r>
          </w:p>
        </w:tc>
        <w:tc>
          <w:tcPr>
            <w:tcW w:w="1623" w:type="dxa"/>
            <w:vAlign w:val="top"/>
          </w:tcPr>
          <w:p>
            <w:pPr>
              <w:pStyle w:val="TableText"/>
              <w:ind w:left="685"/>
              <w:spacing w:before="117" w:line="165" w:lineRule="auto"/>
              <w:rPr/>
            </w:pPr>
            <w:r>
              <w:rPr>
                <w:spacing w:val="4"/>
              </w:rPr>
              <w:t>232</w:t>
            </w:r>
          </w:p>
        </w:tc>
        <w:tc>
          <w:tcPr>
            <w:tcW w:w="1623" w:type="dxa"/>
            <w:vAlign w:val="top"/>
          </w:tcPr>
          <w:p>
            <w:pPr>
              <w:pStyle w:val="TableText"/>
              <w:ind w:left="663"/>
              <w:spacing w:before="117" w:line="169" w:lineRule="auto"/>
              <w:rPr/>
            </w:pPr>
            <w:r>
              <w:rPr>
                <w:spacing w:val="-1"/>
              </w:rPr>
              <w:t>15.</w:t>
            </w:r>
            <w:r>
              <w:rPr>
                <w:spacing w:val="-22"/>
              </w:rPr>
              <w:t xml:space="preserve"> </w:t>
            </w:r>
            <w:r>
              <w:rPr>
                <w:spacing w:val="-1"/>
              </w:rPr>
              <w:t>5</w:t>
            </w:r>
          </w:p>
        </w:tc>
        <w:tc>
          <w:tcPr>
            <w:tcW w:w="1623" w:type="dxa"/>
            <w:vAlign w:val="top"/>
          </w:tcPr>
          <w:p>
            <w:pPr>
              <w:pStyle w:val="TableText"/>
              <w:ind w:left="735"/>
              <w:spacing w:before="119" w:line="163" w:lineRule="auto"/>
              <w:rPr/>
            </w:pPr>
            <w:r>
              <w:rPr>
                <w:spacing w:val="9"/>
              </w:rPr>
              <w:t>69</w:t>
            </w:r>
          </w:p>
        </w:tc>
        <w:tc>
          <w:tcPr>
            <w:tcW w:w="1627" w:type="dxa"/>
            <w:vAlign w:val="top"/>
          </w:tcPr>
          <w:p>
            <w:pPr>
              <w:pStyle w:val="TableText"/>
              <w:ind w:left="693"/>
              <w:spacing w:before="116" w:line="165" w:lineRule="auto"/>
              <w:rPr/>
            </w:pPr>
            <w:r>
              <w:rPr>
                <w:spacing w:val="4"/>
              </w:rPr>
              <w:t>189</w:t>
            </w:r>
          </w:p>
        </w:tc>
      </w:tr>
    </w:tbl>
    <w:p>
      <w:pPr>
        <w:ind w:left="3287"/>
        <w:spacing w:before="285" w:line="223"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27"/>
        </w:rPr>
        <w:t xml:space="preserve"> </w:t>
      </w:r>
      <w:r>
        <w:rPr>
          <w:rFonts w:ascii="Microsoft YaHei" w:hAnsi="Microsoft YaHei" w:eastAsia="Microsoft YaHei" w:cs="Microsoft YaHei"/>
          <w:sz w:val="19"/>
          <w:szCs w:val="19"/>
          <w:spacing w:val="13"/>
          <w:position w:val="-2"/>
        </w:rPr>
        <w:t>C.4   </w:t>
      </w:r>
      <w:r>
        <w:rPr>
          <w:rFonts w:ascii="SimHei" w:hAnsi="SimHei" w:eastAsia="SimHei" w:cs="SimHei"/>
          <w:sz w:val="19"/>
          <w:szCs w:val="19"/>
          <w:spacing w:val="13"/>
        </w:rPr>
        <w:t>斧头形状及尺寸示意图</w:t>
      </w:r>
    </w:p>
    <w:p>
      <w:pPr>
        <w:pStyle w:val="BodyText"/>
        <w:spacing w:line="275" w:lineRule="auto"/>
        <w:rPr/>
      </w:pPr>
      <w:r/>
    </w:p>
    <w:p>
      <w:pPr>
        <w:ind w:left="91"/>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C.3.3.4</w:t>
      </w:r>
      <w:r>
        <w:rPr>
          <w:rFonts w:ascii="Microsoft YaHei" w:hAnsi="Microsoft YaHei" w:eastAsia="Microsoft YaHei" w:cs="Microsoft YaHei"/>
          <w:sz w:val="19"/>
          <w:szCs w:val="19"/>
          <w:spacing w:val="7"/>
          <w:position w:val="-1"/>
        </w:rPr>
        <w:t xml:space="preserve">   </w:t>
      </w:r>
      <w:r>
        <w:rPr>
          <w:rFonts w:ascii="SimHei" w:hAnsi="SimHei" w:eastAsia="SimHei" w:cs="SimHei"/>
          <w:sz w:val="19"/>
          <w:szCs w:val="19"/>
          <w:spacing w:val="9"/>
          <w:position w:val="1"/>
        </w:rPr>
        <w:t>锤头</w:t>
      </w:r>
    </w:p>
    <w:p>
      <w:pPr>
        <w:ind w:left="512"/>
        <w:spacing w:before="17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锤头用于模拟斧头除斧刃以外的部位</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7"/>
        </w:rPr>
        <w:t>。锤头应满足以下要求</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w:t>
      </w:r>
    </w:p>
    <w:p>
      <w:pPr>
        <w:ind w:left="515"/>
        <w:spacing w:before="84" w:line="236"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3"/>
        </w:rPr>
        <w:t>a)</w:t>
      </w:r>
      <w:r>
        <w:rPr>
          <w:rFonts w:ascii="Microsoft YaHei" w:hAnsi="Microsoft YaHei" w:eastAsia="Microsoft YaHei" w:cs="Microsoft YaHei"/>
          <w:sz w:val="19"/>
          <w:szCs w:val="19"/>
          <w:spacing w:val="2"/>
          <w:position w:val="3"/>
        </w:rPr>
        <w:t xml:space="preserve">    </w:t>
      </w:r>
      <w:r>
        <w:rPr>
          <w:rFonts w:ascii="Microsoft YaHei" w:hAnsi="Microsoft YaHei" w:eastAsia="Microsoft YaHei" w:cs="Microsoft YaHei"/>
          <w:sz w:val="19"/>
          <w:szCs w:val="19"/>
          <w:spacing w:val="19"/>
          <w:position w:val="3"/>
        </w:rPr>
        <w:t>锤头用标称洛氏硬度为 </w:t>
      </w:r>
      <w:r>
        <w:rPr>
          <w:rFonts w:ascii="Microsoft YaHei" w:hAnsi="Microsoft YaHei" w:eastAsia="Microsoft YaHei" w:cs="Microsoft YaHei"/>
          <w:sz w:val="19"/>
          <w:szCs w:val="19"/>
          <w:spacing w:val="19"/>
          <w:position w:val="2"/>
        </w:rPr>
        <w:t>46</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position w:val="2"/>
        </w:rPr>
        <w:t>HRC</w:t>
      </w:r>
      <w:r>
        <w:rPr>
          <w:rFonts w:ascii="Microsoft YaHei" w:hAnsi="Microsoft YaHei" w:eastAsia="Microsoft YaHei" w:cs="Microsoft YaHei"/>
          <w:sz w:val="19"/>
          <w:szCs w:val="19"/>
          <w:spacing w:val="19"/>
          <w:position w:val="2"/>
        </w:rPr>
        <w:t>~</w:t>
      </w:r>
      <w:r>
        <w:rPr>
          <w:rFonts w:ascii="Microsoft YaHei" w:hAnsi="Microsoft YaHei" w:eastAsia="Microsoft YaHei" w:cs="Microsoft YaHei"/>
          <w:sz w:val="19"/>
          <w:szCs w:val="19"/>
          <w:spacing w:val="-32"/>
          <w:position w:val="2"/>
        </w:rPr>
        <w:t xml:space="preserve"> </w:t>
      </w:r>
      <w:r>
        <w:rPr>
          <w:rFonts w:ascii="Microsoft YaHei" w:hAnsi="Microsoft YaHei" w:eastAsia="Microsoft YaHei" w:cs="Microsoft YaHei"/>
          <w:sz w:val="19"/>
          <w:szCs w:val="19"/>
          <w:spacing w:val="19"/>
          <w:position w:val="2"/>
        </w:rPr>
        <w:t>50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HRC</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spacing w:val="19"/>
          <w:position w:val="3"/>
        </w:rPr>
        <w:t>的钢制成</w:t>
      </w:r>
      <w:r>
        <w:rPr>
          <w:rFonts w:ascii="Microsoft YaHei" w:hAnsi="Microsoft YaHei" w:eastAsia="Microsoft YaHei" w:cs="Microsoft YaHei"/>
          <w:sz w:val="19"/>
          <w:szCs w:val="19"/>
          <w:spacing w:val="-9"/>
          <w:position w:val="3"/>
        </w:rPr>
        <w:t xml:space="preserve"> </w:t>
      </w:r>
      <w:r>
        <w:rPr>
          <w:rFonts w:ascii="Microsoft YaHei" w:hAnsi="Microsoft YaHei" w:eastAsia="Microsoft YaHei" w:cs="Microsoft YaHei"/>
          <w:sz w:val="19"/>
          <w:szCs w:val="19"/>
          <w:spacing w:val="19"/>
          <w:position w:val="4"/>
        </w:rPr>
        <w:t>,</w:t>
      </w:r>
      <w:r>
        <w:rPr>
          <w:rFonts w:ascii="Microsoft YaHei" w:hAnsi="Microsoft YaHei" w:eastAsia="Microsoft YaHei" w:cs="Microsoft YaHei"/>
          <w:sz w:val="19"/>
          <w:szCs w:val="19"/>
          <w:spacing w:val="19"/>
          <w:position w:val="3"/>
        </w:rPr>
        <w:t>质</w:t>
      </w:r>
      <w:r>
        <w:rPr>
          <w:rFonts w:ascii="Microsoft YaHei" w:hAnsi="Microsoft YaHei" w:eastAsia="Microsoft YaHei" w:cs="Microsoft YaHei"/>
          <w:sz w:val="19"/>
          <w:szCs w:val="19"/>
          <w:spacing w:val="18"/>
          <w:position w:val="3"/>
        </w:rPr>
        <w:t>量为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8"/>
          <w:position w:val="2"/>
        </w:rPr>
        <w:t>0</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2"/>
        </w:rPr>
        <w:t>kg</w:t>
      </w:r>
      <w:r>
        <w:rPr>
          <w:rFonts w:ascii="Microsoft YaHei" w:hAnsi="Microsoft YaHei" w:eastAsia="Microsoft YaHei" w:cs="Microsoft YaHei"/>
          <w:sz w:val="19"/>
          <w:szCs w:val="19"/>
          <w:spacing w:val="18"/>
          <w:position w:val="2"/>
        </w:rPr>
        <w:t>±0.</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position w:val="1"/>
        </w:rPr>
        <w:t>kg</w:t>
      </w:r>
      <w:r>
        <w:rPr>
          <w:rFonts w:ascii="Microsoft YaHei" w:hAnsi="Microsoft YaHei" w:eastAsia="Microsoft YaHei" w:cs="Microsoft YaHei"/>
          <w:sz w:val="19"/>
          <w:szCs w:val="19"/>
          <w:spacing w:val="18"/>
          <w:position w:val="4"/>
        </w:rPr>
        <w:t>;</w:t>
      </w:r>
    </w:p>
    <w:p>
      <w:pPr>
        <w:ind w:left="515"/>
        <w:spacing w:before="87"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b)</w:t>
      </w:r>
      <w:r>
        <w:rPr>
          <w:rFonts w:ascii="Microsoft YaHei" w:hAnsi="Microsoft YaHei" w:eastAsia="Microsoft YaHei" w:cs="Microsoft YaHei"/>
          <w:sz w:val="19"/>
          <w:szCs w:val="19"/>
          <w:spacing w:val="18"/>
          <w:w w:val="101"/>
        </w:rPr>
        <w:t xml:space="preserve">   </w:t>
      </w:r>
      <w:r>
        <w:rPr>
          <w:rFonts w:ascii="Microsoft YaHei" w:hAnsi="Microsoft YaHei" w:eastAsia="Microsoft YaHei" w:cs="Microsoft YaHei"/>
          <w:sz w:val="19"/>
          <w:szCs w:val="19"/>
          <w:spacing w:val="14"/>
          <w:position w:val="1"/>
        </w:rPr>
        <w:t>锤头长度为 </w:t>
      </w:r>
      <w:r>
        <w:rPr>
          <w:rFonts w:ascii="Microsoft YaHei" w:hAnsi="Microsoft YaHei" w:eastAsia="Microsoft YaHei" w:cs="Microsoft YaHei"/>
          <w:sz w:val="19"/>
          <w:szCs w:val="19"/>
          <w:spacing w:val="14"/>
          <w:position w:val="-1"/>
        </w:rPr>
        <w:t>232</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±10</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4"/>
          <w:position w:val="1"/>
        </w:rPr>
        <w:t>;</w:t>
      </w:r>
    </w:p>
    <w:p>
      <w:pPr>
        <w:spacing w:before="11"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position w:val="-7"/>
        </w:rPr>
        <w:drawing>
          <wp:inline distT="0" distB="0" distL="0" distR="0">
            <wp:extent cx="190500" cy="190500"/>
            <wp:effectExtent l="0" t="0" r="0" b="0"/>
            <wp:docPr id="76" name="IM 76"/>
            <wp:cNvGraphicFramePr/>
            <a:graphic>
              <a:graphicData uri="http://schemas.openxmlformats.org/drawingml/2006/picture">
                <pic:pic>
                  <pic:nvPicPr>
                    <pic:cNvPr id="76" name="IM 76"/>
                    <pic:cNvPicPr/>
                  </pic:nvPicPr>
                  <pic:blipFill>
                    <a:blip r:embed="rId66"/>
                    <a:stretch>
                      <a:fillRect/>
                    </a:stretch>
                  </pic:blipFill>
                  <pic:spPr>
                    <a:xfrm rot="0">
                      <a:off x="0" y="0"/>
                      <a:ext cx="190500" cy="190500"/>
                    </a:xfrm>
                    <a:prstGeom prst="rect">
                      <a:avLst/>
                    </a:prstGeom>
                  </pic:spPr>
                </pic:pic>
              </a:graphicData>
            </a:graphic>
          </wp:inline>
        </w:drawing>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4"/>
        </w:rPr>
        <w:t>c)    锤头截面为边长 </w:t>
      </w:r>
      <w:r>
        <w:rPr>
          <w:rFonts w:ascii="Microsoft YaHei" w:hAnsi="Microsoft YaHei" w:eastAsia="Microsoft YaHei" w:cs="Microsoft YaHei"/>
          <w:sz w:val="19"/>
          <w:szCs w:val="19"/>
          <w:spacing w:val="14"/>
          <w:position w:val="-2"/>
        </w:rPr>
        <w:t>40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的正方形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position w:val="1"/>
        </w:rPr>
        <w:t>,</w:t>
      </w:r>
      <w:r>
        <w:rPr>
          <w:rFonts w:ascii="Microsoft YaHei" w:hAnsi="Microsoft YaHei" w:eastAsia="Microsoft YaHei" w:cs="Microsoft YaHei"/>
          <w:sz w:val="19"/>
          <w:szCs w:val="19"/>
          <w:spacing w:val="14"/>
        </w:rPr>
        <w:t>棱边的曲率半径小于</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1"/>
        </w:rPr>
        <w:t>。</w:t>
      </w:r>
    </w:p>
    <w:p>
      <w:pPr>
        <w:spacing w:line="226" w:lineRule="auto"/>
        <w:sectPr>
          <w:headerReference w:type="default" r:id="rId63"/>
          <w:footerReference w:type="default" r:id="rId64"/>
          <w:pgSz w:w="11907" w:h="16841"/>
          <w:pgMar w:top="1684" w:right="1225" w:bottom="1295" w:left="1336" w:header="1386" w:footer="1106" w:gutter="0"/>
        </w:sectPr>
        <w:rPr>
          <w:rFonts w:ascii="Microsoft YaHei" w:hAnsi="Microsoft YaHei" w:eastAsia="Microsoft YaHei" w:cs="Microsoft YaHei"/>
          <w:sz w:val="19"/>
          <w:szCs w:val="19"/>
        </w:rPr>
      </w:pPr>
    </w:p>
    <w:p>
      <w:pPr>
        <w:pStyle w:val="BodyText"/>
        <w:spacing w:line="369" w:lineRule="auto"/>
        <w:rPr/>
      </w:pPr>
      <w:r/>
    </w:p>
    <w:p>
      <w:pPr>
        <w:ind w:left="16"/>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C.3.3.5   </w:t>
      </w:r>
      <w:r>
        <w:rPr>
          <w:rFonts w:ascii="SimHei" w:hAnsi="SimHei" w:eastAsia="SimHei" w:cs="SimHei"/>
          <w:sz w:val="19"/>
          <w:szCs w:val="19"/>
          <w:spacing w:val="8"/>
          <w:position w:val="1"/>
        </w:rPr>
        <w:t>手柄</w:t>
      </w:r>
    </w:p>
    <w:p>
      <w:pPr>
        <w:ind w:left="22" w:right="15" w:firstLine="420"/>
        <w:spacing w:before="177" w:line="22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斧头及锤头均应用符合图 </w:t>
      </w:r>
      <w:r>
        <w:rPr>
          <w:rFonts w:ascii="Microsoft YaHei" w:hAnsi="Microsoft YaHei" w:eastAsia="Microsoft YaHei" w:cs="Microsoft YaHei"/>
          <w:sz w:val="19"/>
          <w:szCs w:val="19"/>
          <w:spacing w:val="20"/>
          <w:position w:val="-2"/>
        </w:rPr>
        <w:t>C.</w:t>
      </w:r>
      <w:r>
        <w:rPr>
          <w:rFonts w:ascii="Microsoft YaHei" w:hAnsi="Microsoft YaHei" w:eastAsia="Microsoft YaHei" w:cs="Microsoft YaHei"/>
          <w:sz w:val="19"/>
          <w:szCs w:val="19"/>
          <w:spacing w:val="-26"/>
          <w:position w:val="-2"/>
        </w:rPr>
        <w:t xml:space="preserve"> </w:t>
      </w:r>
      <w:r>
        <w:rPr>
          <w:rFonts w:ascii="Microsoft YaHei" w:hAnsi="Microsoft YaHei" w:eastAsia="Microsoft YaHei" w:cs="Microsoft YaHei"/>
          <w:sz w:val="19"/>
          <w:szCs w:val="19"/>
          <w:spacing w:val="20"/>
          <w:position w:val="-2"/>
        </w:rPr>
        <w:t>5</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20"/>
        </w:rPr>
        <w:t>的手柄进行安装</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。手柄应与斧头和锤</w:t>
      </w:r>
      <w:r>
        <w:rPr>
          <w:rFonts w:ascii="Microsoft YaHei" w:hAnsi="Microsoft YaHei" w:eastAsia="Microsoft YaHei" w:cs="Microsoft YaHei"/>
          <w:sz w:val="19"/>
          <w:szCs w:val="19"/>
          <w:spacing w:val="19"/>
        </w:rPr>
        <w:t>头顶端(上表面)端部平齐</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,且</w:t>
      </w:r>
      <w:r>
        <w:rPr>
          <w:rFonts w:ascii="Microsoft YaHei" w:hAnsi="Microsoft YaHei" w:eastAsia="Microsoft YaHei" w:cs="Microsoft YaHei"/>
          <w:sz w:val="19"/>
          <w:szCs w:val="19"/>
          <w:spacing w:val="13"/>
        </w:rPr>
        <w:t>连接牢靠</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手柄采用密度为</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3"/>
          <w:position w:val="-1"/>
        </w:rPr>
        <w:t>940</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rPr>
        <w:t>kg</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13"/>
          <w:position w:val="-1"/>
        </w:rPr>
        <w:t>m</w:t>
      </w:r>
      <w:r>
        <w:rPr>
          <w:rFonts w:ascii="Microsoft YaHei" w:hAnsi="Microsoft YaHei" w:eastAsia="Microsoft YaHei" w:cs="Microsoft YaHei"/>
          <w:sz w:val="10"/>
          <w:szCs w:val="10"/>
          <w:spacing w:val="13"/>
          <w:position w:val="7"/>
        </w:rPr>
        <w:t>3 </w:t>
      </w:r>
      <w:r>
        <w:rPr>
          <w:rFonts w:ascii="Microsoft YaHei" w:hAnsi="Microsoft YaHei" w:eastAsia="Microsoft YaHei" w:cs="Microsoft YaHei"/>
          <w:sz w:val="19"/>
          <w:szCs w:val="19"/>
          <w:spacing w:val="13"/>
          <w:position w:val="-1"/>
        </w:rPr>
        <w:t>±3</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rPr>
        <w:t>kg</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12"/>
          <w:position w:val="-1"/>
        </w:rPr>
        <w:t>m</w:t>
      </w:r>
      <w:r>
        <w:rPr>
          <w:rFonts w:ascii="Microsoft YaHei" w:hAnsi="Microsoft YaHei" w:eastAsia="Microsoft YaHei" w:cs="Microsoft YaHei"/>
          <w:sz w:val="10"/>
          <w:szCs w:val="10"/>
          <w:spacing w:val="12"/>
          <w:position w:val="7"/>
        </w:rPr>
        <w:t>3</w:t>
      </w:r>
      <w:r>
        <w:rPr>
          <w:rFonts w:ascii="Microsoft YaHei" w:hAnsi="Microsoft YaHei" w:eastAsia="Microsoft YaHei" w:cs="Microsoft YaHei"/>
          <w:sz w:val="10"/>
          <w:szCs w:val="10"/>
          <w:spacing w:val="-9"/>
          <w:position w:val="7"/>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弹性模量为</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2"/>
          <w:position w:val="-1"/>
        </w:rPr>
        <w:t>400</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2"/>
        </w:rPr>
        <w:t>N/</w:t>
      </w:r>
      <w:r>
        <w:rPr>
          <w:rFonts w:ascii="Microsoft YaHei" w:hAnsi="Microsoft YaHei" w:eastAsia="Microsoft YaHei" w:cs="Microsoft YaHei"/>
          <w:sz w:val="19"/>
          <w:szCs w:val="19"/>
          <w:position w:val="-1"/>
        </w:rPr>
        <w:t>mm</w:t>
      </w:r>
      <w:r>
        <w:rPr>
          <w:rFonts w:ascii="Microsoft YaHei" w:hAnsi="Microsoft YaHei" w:eastAsia="Microsoft YaHei" w:cs="Microsoft YaHei"/>
          <w:sz w:val="10"/>
          <w:szCs w:val="10"/>
          <w:spacing w:val="12"/>
          <w:position w:val="7"/>
        </w:rPr>
        <w:t>2 </w:t>
      </w:r>
      <w:r>
        <w:rPr>
          <w:rFonts w:ascii="Microsoft YaHei" w:hAnsi="Microsoft YaHei" w:eastAsia="Microsoft YaHei" w:cs="Microsoft YaHei"/>
          <w:sz w:val="19"/>
          <w:szCs w:val="19"/>
          <w:spacing w:val="12"/>
          <w:position w:val="-1"/>
        </w:rPr>
        <w:t>±20</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2"/>
        </w:rPr>
        <w:t>N/</w:t>
      </w:r>
      <w:r>
        <w:rPr>
          <w:rFonts w:ascii="Microsoft YaHei" w:hAnsi="Microsoft YaHei" w:eastAsia="Microsoft YaHei" w:cs="Microsoft YaHei"/>
          <w:sz w:val="19"/>
          <w:szCs w:val="19"/>
          <w:position w:val="-1"/>
        </w:rPr>
        <w:t>mm</w:t>
      </w:r>
      <w:r>
        <w:rPr>
          <w:rFonts w:ascii="Microsoft YaHei" w:hAnsi="Microsoft YaHei" w:eastAsia="Microsoft YaHei" w:cs="Microsoft YaHei"/>
          <w:sz w:val="10"/>
          <w:szCs w:val="10"/>
          <w:spacing w:val="12"/>
          <w:position w:val="7"/>
        </w:rPr>
        <w:t>2</w:t>
      </w:r>
      <w:r>
        <w:rPr>
          <w:rFonts w:ascii="Microsoft YaHei" w:hAnsi="Microsoft YaHei" w:eastAsia="Microsoft YaHei" w:cs="Microsoft YaHei"/>
          <w:sz w:val="10"/>
          <w:szCs w:val="10"/>
          <w:position w:val="7"/>
        </w:rPr>
        <w:t xml:space="preserve">   </w:t>
      </w:r>
      <w:r>
        <w:rPr>
          <w:rFonts w:ascii="Microsoft YaHei" w:hAnsi="Microsoft YaHei" w:eastAsia="Microsoft YaHei" w:cs="Microsoft YaHei"/>
          <w:sz w:val="19"/>
          <w:szCs w:val="19"/>
          <w:spacing w:val="12"/>
        </w:rPr>
        <w:t>的高密度聚</w:t>
      </w:r>
      <w:r>
        <w:rPr>
          <w:rFonts w:ascii="Microsoft YaHei" w:hAnsi="Microsoft YaHei" w:eastAsia="Microsoft YaHei" w:cs="Microsoft YaHei"/>
          <w:sz w:val="19"/>
          <w:szCs w:val="19"/>
          <w:spacing w:val="13"/>
        </w:rPr>
        <w:t>乙烯材料制成</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3"/>
        </w:rPr>
        <w:t>。</w:t>
      </w:r>
    </w:p>
    <w:p>
      <w:pPr>
        <w:ind w:right="15"/>
        <w:spacing w:line="183"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617"/>
        <w:spacing w:before="70" w:line="3569" w:lineRule="exact"/>
        <w:rPr/>
      </w:pPr>
      <w:r>
        <w:rPr>
          <w:position w:val="-71"/>
        </w:rPr>
        <w:drawing>
          <wp:inline distT="0" distB="0" distL="0" distR="0">
            <wp:extent cx="5082197" cy="2266470"/>
            <wp:effectExtent l="0" t="0" r="0" b="0"/>
            <wp:docPr id="78" name="IM 78"/>
            <wp:cNvGraphicFramePr/>
            <a:graphic>
              <a:graphicData uri="http://schemas.openxmlformats.org/drawingml/2006/picture">
                <pic:pic>
                  <pic:nvPicPr>
                    <pic:cNvPr id="78" name="IM 78"/>
                    <pic:cNvPicPr/>
                  </pic:nvPicPr>
                  <pic:blipFill>
                    <a:blip r:embed="rId68"/>
                    <a:stretch>
                      <a:fillRect/>
                    </a:stretch>
                  </pic:blipFill>
                  <pic:spPr>
                    <a:xfrm rot="0">
                      <a:off x="0" y="0"/>
                      <a:ext cx="5082197" cy="2266470"/>
                    </a:xfrm>
                    <a:prstGeom prst="rect">
                      <a:avLst/>
                    </a:prstGeom>
                  </pic:spPr>
                </pic:pic>
              </a:graphicData>
            </a:graphic>
          </wp:inline>
        </w:drawing>
      </w:r>
    </w:p>
    <w:tbl>
      <w:tblPr>
        <w:tblStyle w:val="TableNormal"/>
        <w:tblW w:w="8664" w:type="dxa"/>
        <w:tblInd w:w="286"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446"/>
        <w:gridCol w:w="1443"/>
        <w:gridCol w:w="1443"/>
        <w:gridCol w:w="1443"/>
        <w:gridCol w:w="1443"/>
        <w:gridCol w:w="1446"/>
      </w:tblGrid>
      <w:tr>
        <w:trPr>
          <w:trHeight w:val="358" w:hRule="atLeast"/>
        </w:trPr>
        <w:tc>
          <w:tcPr>
            <w:tcW w:w="1446" w:type="dxa"/>
            <w:vAlign w:val="top"/>
          </w:tcPr>
          <w:p>
            <w:pPr>
              <w:pStyle w:val="TableText"/>
              <w:ind w:left="652"/>
              <w:spacing w:before="113" w:line="181" w:lineRule="auto"/>
              <w:rPr>
                <w:sz w:val="9"/>
                <w:szCs w:val="9"/>
              </w:rPr>
            </w:pPr>
            <w:r>
              <w:rPr>
                <w:spacing w:val="29"/>
                <w:w w:val="125"/>
              </w:rPr>
              <w:t>l</w:t>
            </w:r>
            <w:r>
              <w:rPr>
                <w:sz w:val="9"/>
                <w:szCs w:val="9"/>
                <w:spacing w:val="29"/>
                <w:w w:val="125"/>
              </w:rPr>
              <w:t>1</w:t>
            </w:r>
          </w:p>
        </w:tc>
        <w:tc>
          <w:tcPr>
            <w:tcW w:w="1443" w:type="dxa"/>
            <w:vAlign w:val="top"/>
          </w:tcPr>
          <w:p>
            <w:pPr>
              <w:pStyle w:val="TableText"/>
              <w:ind w:left="650"/>
              <w:spacing w:before="113" w:line="181" w:lineRule="auto"/>
              <w:rPr>
                <w:sz w:val="9"/>
                <w:szCs w:val="9"/>
              </w:rPr>
            </w:pPr>
            <w:r>
              <w:rPr>
                <w:spacing w:val="29"/>
                <w:w w:val="125"/>
              </w:rPr>
              <w:t>l</w:t>
            </w:r>
            <w:r>
              <w:rPr>
                <w:sz w:val="9"/>
                <w:szCs w:val="9"/>
                <w:spacing w:val="29"/>
                <w:w w:val="125"/>
              </w:rPr>
              <w:t>2</w:t>
            </w:r>
          </w:p>
        </w:tc>
        <w:tc>
          <w:tcPr>
            <w:tcW w:w="1443" w:type="dxa"/>
            <w:vAlign w:val="top"/>
          </w:tcPr>
          <w:p>
            <w:pPr>
              <w:pStyle w:val="TableText"/>
              <w:ind w:left="650"/>
              <w:spacing w:before="114" w:line="181" w:lineRule="auto"/>
              <w:rPr>
                <w:sz w:val="9"/>
                <w:szCs w:val="9"/>
              </w:rPr>
            </w:pPr>
            <w:r>
              <w:rPr>
                <w:spacing w:val="29"/>
                <w:w w:val="125"/>
              </w:rPr>
              <w:t>l</w:t>
            </w:r>
            <w:r>
              <w:rPr>
                <w:sz w:val="9"/>
                <w:szCs w:val="9"/>
                <w:spacing w:val="29"/>
                <w:w w:val="125"/>
              </w:rPr>
              <w:t>3</w:t>
            </w:r>
          </w:p>
        </w:tc>
        <w:tc>
          <w:tcPr>
            <w:tcW w:w="1443" w:type="dxa"/>
            <w:vAlign w:val="top"/>
          </w:tcPr>
          <w:p>
            <w:pPr>
              <w:pStyle w:val="TableText"/>
              <w:ind w:left="651"/>
              <w:spacing w:before="114" w:line="181" w:lineRule="auto"/>
              <w:rPr>
                <w:sz w:val="9"/>
                <w:szCs w:val="9"/>
              </w:rPr>
            </w:pPr>
            <w:r>
              <w:rPr>
                <w:spacing w:val="28"/>
                <w:w w:val="127"/>
              </w:rPr>
              <w:t>l</w:t>
            </w:r>
            <w:r>
              <w:rPr>
                <w:sz w:val="9"/>
                <w:szCs w:val="9"/>
                <w:spacing w:val="28"/>
                <w:w w:val="127"/>
              </w:rPr>
              <w:t>4</w:t>
            </w:r>
          </w:p>
        </w:tc>
        <w:tc>
          <w:tcPr>
            <w:tcW w:w="1443" w:type="dxa"/>
            <w:vAlign w:val="top"/>
          </w:tcPr>
          <w:p>
            <w:pPr>
              <w:pStyle w:val="TableText"/>
              <w:ind w:left="652"/>
              <w:spacing w:before="113" w:line="181" w:lineRule="auto"/>
              <w:rPr>
                <w:sz w:val="9"/>
                <w:szCs w:val="9"/>
              </w:rPr>
            </w:pPr>
            <w:r>
              <w:rPr>
                <w:spacing w:val="29"/>
                <w:w w:val="125"/>
              </w:rPr>
              <w:t>l</w:t>
            </w:r>
            <w:r>
              <w:rPr>
                <w:sz w:val="9"/>
                <w:szCs w:val="9"/>
                <w:spacing w:val="29"/>
                <w:w w:val="125"/>
              </w:rPr>
              <w:t>5</w:t>
            </w:r>
          </w:p>
        </w:tc>
        <w:tc>
          <w:tcPr>
            <w:tcW w:w="1446" w:type="dxa"/>
            <w:vAlign w:val="top"/>
          </w:tcPr>
          <w:p>
            <w:pPr>
              <w:pStyle w:val="TableText"/>
              <w:ind w:left="653"/>
              <w:spacing w:before="114" w:line="181" w:lineRule="auto"/>
              <w:rPr>
                <w:sz w:val="9"/>
                <w:szCs w:val="9"/>
              </w:rPr>
            </w:pPr>
            <w:r>
              <w:rPr>
                <w:spacing w:val="29"/>
                <w:w w:val="125"/>
              </w:rPr>
              <w:t>l</w:t>
            </w:r>
            <w:r>
              <w:rPr>
                <w:sz w:val="9"/>
                <w:szCs w:val="9"/>
                <w:spacing w:val="29"/>
                <w:w w:val="125"/>
              </w:rPr>
              <w:t>6</w:t>
            </w:r>
          </w:p>
        </w:tc>
      </w:tr>
      <w:tr>
        <w:trPr>
          <w:trHeight w:val="354" w:hRule="atLeast"/>
        </w:trPr>
        <w:tc>
          <w:tcPr>
            <w:tcW w:w="1446" w:type="dxa"/>
            <w:vAlign w:val="top"/>
          </w:tcPr>
          <w:p>
            <w:pPr>
              <w:pStyle w:val="TableText"/>
              <w:ind w:left="643"/>
              <w:spacing w:before="111" w:line="164" w:lineRule="auto"/>
              <w:rPr/>
            </w:pPr>
            <w:r>
              <w:rPr>
                <w:spacing w:val="9"/>
              </w:rPr>
              <w:t>20</w:t>
            </w:r>
          </w:p>
        </w:tc>
        <w:tc>
          <w:tcPr>
            <w:tcW w:w="1443" w:type="dxa"/>
            <w:vAlign w:val="top"/>
          </w:tcPr>
          <w:p>
            <w:pPr>
              <w:pStyle w:val="TableText"/>
              <w:ind w:left="641"/>
              <w:spacing w:before="112" w:line="165" w:lineRule="auto"/>
              <w:rPr/>
            </w:pPr>
            <w:r>
              <w:rPr>
                <w:spacing w:val="10"/>
              </w:rPr>
              <w:t>80</w:t>
            </w:r>
          </w:p>
        </w:tc>
        <w:tc>
          <w:tcPr>
            <w:tcW w:w="1443" w:type="dxa"/>
            <w:vAlign w:val="top"/>
          </w:tcPr>
          <w:p>
            <w:pPr>
              <w:pStyle w:val="TableText"/>
              <w:ind w:left="645"/>
              <w:spacing w:before="114" w:line="163" w:lineRule="auto"/>
              <w:rPr/>
            </w:pPr>
            <w:r>
              <w:rPr>
                <w:spacing w:val="9"/>
              </w:rPr>
              <w:t>67</w:t>
            </w:r>
          </w:p>
        </w:tc>
        <w:tc>
          <w:tcPr>
            <w:tcW w:w="1443" w:type="dxa"/>
            <w:vAlign w:val="top"/>
          </w:tcPr>
          <w:p>
            <w:pPr>
              <w:pStyle w:val="TableText"/>
              <w:ind w:left="644"/>
              <w:spacing w:before="114" w:line="163" w:lineRule="auto"/>
              <w:rPr/>
            </w:pPr>
            <w:r>
              <w:rPr>
                <w:spacing w:val="9"/>
              </w:rPr>
              <w:t>35</w:t>
            </w:r>
          </w:p>
        </w:tc>
        <w:tc>
          <w:tcPr>
            <w:tcW w:w="1443" w:type="dxa"/>
            <w:vAlign w:val="top"/>
          </w:tcPr>
          <w:p>
            <w:pPr>
              <w:pStyle w:val="TableText"/>
              <w:ind w:left="645"/>
              <w:spacing w:before="115" w:line="162" w:lineRule="auto"/>
              <w:rPr/>
            </w:pPr>
            <w:r>
              <w:rPr>
                <w:spacing w:val="9"/>
              </w:rPr>
              <w:t>30</w:t>
            </w:r>
          </w:p>
        </w:tc>
        <w:tc>
          <w:tcPr>
            <w:tcW w:w="1446" w:type="dxa"/>
            <w:vAlign w:val="top"/>
          </w:tcPr>
          <w:p>
            <w:pPr>
              <w:pStyle w:val="TableText"/>
              <w:ind w:left="602"/>
              <w:spacing w:before="114" w:line="163" w:lineRule="auto"/>
              <w:rPr/>
            </w:pPr>
            <w:r>
              <w:rPr>
                <w:spacing w:val="4"/>
              </w:rPr>
              <w:t>530</w:t>
            </w:r>
          </w:p>
        </w:tc>
      </w:tr>
      <w:tr>
        <w:trPr>
          <w:trHeight w:val="354" w:hRule="atLeast"/>
        </w:trPr>
        <w:tc>
          <w:tcPr>
            <w:tcW w:w="1446" w:type="dxa"/>
            <w:vAlign w:val="top"/>
          </w:tcPr>
          <w:p>
            <w:pPr>
              <w:pStyle w:val="TableText"/>
              <w:ind w:left="652"/>
              <w:spacing w:before="114" w:line="181" w:lineRule="auto"/>
              <w:rPr>
                <w:sz w:val="9"/>
                <w:szCs w:val="9"/>
              </w:rPr>
            </w:pPr>
            <w:r>
              <w:rPr>
                <w:spacing w:val="29"/>
                <w:w w:val="125"/>
              </w:rPr>
              <w:t>l</w:t>
            </w:r>
            <w:r>
              <w:rPr>
                <w:sz w:val="9"/>
                <w:szCs w:val="9"/>
                <w:spacing w:val="29"/>
                <w:w w:val="125"/>
              </w:rPr>
              <w:t>7</w:t>
            </w:r>
          </w:p>
        </w:tc>
        <w:tc>
          <w:tcPr>
            <w:tcW w:w="1443" w:type="dxa"/>
            <w:vAlign w:val="top"/>
          </w:tcPr>
          <w:p>
            <w:pPr>
              <w:pStyle w:val="TableText"/>
              <w:ind w:left="627"/>
              <w:spacing w:before="113" w:line="181" w:lineRule="auto"/>
              <w:rPr>
                <w:sz w:val="9"/>
                <w:szCs w:val="9"/>
              </w:rPr>
            </w:pPr>
            <w:r>
              <w:rPr>
                <w:spacing w:val="21"/>
              </w:rPr>
              <w:t>h</w:t>
            </w:r>
            <w:r>
              <w:rPr>
                <w:sz w:val="9"/>
                <w:szCs w:val="9"/>
                <w:spacing w:val="21"/>
              </w:rPr>
              <w:t>1</w:t>
            </w:r>
          </w:p>
        </w:tc>
        <w:tc>
          <w:tcPr>
            <w:tcW w:w="1443" w:type="dxa"/>
            <w:vAlign w:val="top"/>
          </w:tcPr>
          <w:p>
            <w:pPr>
              <w:pStyle w:val="TableText"/>
              <w:ind w:left="628"/>
              <w:spacing w:before="113" w:line="181" w:lineRule="auto"/>
              <w:rPr>
                <w:sz w:val="9"/>
                <w:szCs w:val="9"/>
              </w:rPr>
            </w:pPr>
            <w:r>
              <w:rPr>
                <w:spacing w:val="16"/>
                <w:w w:val="107"/>
              </w:rPr>
              <w:t>h</w:t>
            </w:r>
            <w:r>
              <w:rPr>
                <w:sz w:val="9"/>
                <w:szCs w:val="9"/>
                <w:spacing w:val="16"/>
                <w:w w:val="107"/>
              </w:rPr>
              <w:t>2</w:t>
            </w:r>
          </w:p>
        </w:tc>
        <w:tc>
          <w:tcPr>
            <w:tcW w:w="1443" w:type="dxa"/>
            <w:vAlign w:val="top"/>
          </w:tcPr>
          <w:p>
            <w:pPr>
              <w:pStyle w:val="TableText"/>
              <w:ind w:left="629"/>
              <w:spacing w:before="114" w:line="181" w:lineRule="auto"/>
              <w:rPr>
                <w:sz w:val="9"/>
                <w:szCs w:val="9"/>
              </w:rPr>
            </w:pPr>
            <w:r>
              <w:rPr>
                <w:spacing w:val="18"/>
                <w:w w:val="104"/>
              </w:rPr>
              <w:t>h</w:t>
            </w:r>
            <w:r>
              <w:rPr>
                <w:sz w:val="9"/>
                <w:szCs w:val="9"/>
                <w:spacing w:val="18"/>
                <w:w w:val="104"/>
              </w:rPr>
              <w:t>3</w:t>
            </w:r>
          </w:p>
        </w:tc>
        <w:tc>
          <w:tcPr>
            <w:tcW w:w="1443" w:type="dxa"/>
            <w:vAlign w:val="top"/>
          </w:tcPr>
          <w:p>
            <w:pPr>
              <w:pStyle w:val="TableText"/>
              <w:ind w:left="630"/>
              <w:spacing w:before="114" w:line="181" w:lineRule="auto"/>
              <w:rPr>
                <w:sz w:val="9"/>
                <w:szCs w:val="9"/>
              </w:rPr>
            </w:pPr>
            <w:r>
              <w:rPr>
                <w:spacing w:val="12"/>
                <w:w w:val="112"/>
              </w:rPr>
              <w:t>h</w:t>
            </w:r>
            <w:r>
              <w:rPr>
                <w:sz w:val="9"/>
                <w:szCs w:val="9"/>
                <w:spacing w:val="12"/>
                <w:w w:val="112"/>
              </w:rPr>
              <w:t>4</w:t>
            </w:r>
          </w:p>
        </w:tc>
        <w:tc>
          <w:tcPr>
            <w:tcW w:w="1446" w:type="dxa"/>
            <w:vAlign w:val="top"/>
          </w:tcPr>
          <w:p>
            <w:pPr>
              <w:pStyle w:val="TableText"/>
              <w:ind w:left="630"/>
              <w:spacing w:before="113" w:line="181" w:lineRule="auto"/>
              <w:rPr>
                <w:sz w:val="9"/>
                <w:szCs w:val="9"/>
              </w:rPr>
            </w:pPr>
            <w:r>
              <w:rPr>
                <w:spacing w:val="18"/>
                <w:w w:val="104"/>
              </w:rPr>
              <w:t>h</w:t>
            </w:r>
            <w:r>
              <w:rPr>
                <w:sz w:val="9"/>
                <w:szCs w:val="9"/>
                <w:spacing w:val="18"/>
                <w:w w:val="104"/>
              </w:rPr>
              <w:t>5</w:t>
            </w:r>
          </w:p>
        </w:tc>
      </w:tr>
      <w:tr>
        <w:trPr>
          <w:trHeight w:val="357" w:hRule="atLeast"/>
        </w:trPr>
        <w:tc>
          <w:tcPr>
            <w:tcW w:w="1446" w:type="dxa"/>
            <w:vAlign w:val="top"/>
          </w:tcPr>
          <w:p>
            <w:pPr>
              <w:pStyle w:val="TableText"/>
              <w:ind w:left="421"/>
              <w:spacing w:before="104" w:line="175" w:lineRule="auto"/>
              <w:rPr/>
            </w:pPr>
            <w:r>
              <w:rPr>
                <w:spacing w:val="10"/>
              </w:rPr>
              <w:t>900±10</w:t>
            </w:r>
          </w:p>
        </w:tc>
        <w:tc>
          <w:tcPr>
            <w:tcW w:w="1443" w:type="dxa"/>
            <w:vAlign w:val="top"/>
          </w:tcPr>
          <w:p>
            <w:pPr>
              <w:pStyle w:val="TableText"/>
              <w:ind w:left="599"/>
              <w:spacing w:before="115" w:line="166" w:lineRule="auto"/>
              <w:rPr/>
            </w:pPr>
            <w:r>
              <w:rPr/>
              <w:t>ϕ10</w:t>
            </w:r>
          </w:p>
        </w:tc>
        <w:tc>
          <w:tcPr>
            <w:tcW w:w="1443" w:type="dxa"/>
            <w:vAlign w:val="top"/>
          </w:tcPr>
          <w:p>
            <w:pPr>
              <w:pStyle w:val="TableText"/>
              <w:ind w:left="644"/>
              <w:spacing w:before="118" w:line="163" w:lineRule="auto"/>
              <w:rPr/>
            </w:pPr>
            <w:r>
              <w:rPr>
                <w:spacing w:val="9"/>
              </w:rPr>
              <w:t>75</w:t>
            </w:r>
          </w:p>
        </w:tc>
        <w:tc>
          <w:tcPr>
            <w:tcW w:w="1443" w:type="dxa"/>
            <w:vAlign w:val="top"/>
          </w:tcPr>
          <w:p>
            <w:pPr>
              <w:pStyle w:val="TableText"/>
              <w:ind w:left="644"/>
              <w:spacing w:before="118" w:line="163" w:lineRule="auto"/>
              <w:rPr/>
            </w:pPr>
            <w:r>
              <w:rPr>
                <w:spacing w:val="9"/>
              </w:rPr>
              <w:t>35</w:t>
            </w:r>
          </w:p>
        </w:tc>
        <w:tc>
          <w:tcPr>
            <w:tcW w:w="1443" w:type="dxa"/>
            <w:vAlign w:val="top"/>
          </w:tcPr>
          <w:p>
            <w:pPr>
              <w:pStyle w:val="TableText"/>
              <w:ind w:left="645"/>
              <w:spacing w:before="119" w:line="162" w:lineRule="auto"/>
              <w:rPr/>
            </w:pPr>
            <w:r>
              <w:rPr>
                <w:spacing w:val="9"/>
              </w:rPr>
              <w:t>30</w:t>
            </w:r>
          </w:p>
        </w:tc>
        <w:tc>
          <w:tcPr>
            <w:tcW w:w="1446" w:type="dxa"/>
            <w:vAlign w:val="top"/>
          </w:tcPr>
          <w:p>
            <w:pPr>
              <w:pStyle w:val="TableText"/>
              <w:ind w:left="647"/>
              <w:spacing w:before="118" w:line="163" w:lineRule="auto"/>
              <w:rPr/>
            </w:pPr>
            <w:r>
              <w:rPr>
                <w:spacing w:val="9"/>
              </w:rPr>
              <w:t>60</w:t>
            </w:r>
          </w:p>
        </w:tc>
      </w:tr>
    </w:tbl>
    <w:p>
      <w:pPr>
        <w:ind w:left="3212"/>
        <w:spacing w:before="253" w:line="223" w:lineRule="auto"/>
        <w:rPr>
          <w:rFonts w:ascii="SimHei" w:hAnsi="SimHei" w:eastAsia="SimHei" w:cs="SimHei"/>
          <w:sz w:val="19"/>
          <w:szCs w:val="19"/>
        </w:rPr>
      </w:pPr>
      <w:r>
        <w:drawing>
          <wp:anchor distT="0" distB="0" distL="0" distR="0" simplePos="0" relativeHeight="251725824" behindDoc="0" locked="0" layoutInCell="1" allowOverlap="1">
            <wp:simplePos x="0" y="0"/>
            <wp:positionH relativeFrom="column">
              <wp:posOffset>1343278</wp:posOffset>
            </wp:positionH>
            <wp:positionV relativeFrom="paragraph">
              <wp:posOffset>172661</wp:posOffset>
            </wp:positionV>
            <wp:extent cx="190500" cy="190500"/>
            <wp:effectExtent l="0" t="0" r="0" b="0"/>
            <wp:wrapNone/>
            <wp:docPr id="80" name="IM 80"/>
            <wp:cNvGraphicFramePr/>
            <a:graphic>
              <a:graphicData uri="http://schemas.openxmlformats.org/drawingml/2006/picture">
                <pic:pic>
                  <pic:nvPicPr>
                    <pic:cNvPr id="80" name="IM 80"/>
                    <pic:cNvPicPr/>
                  </pic:nvPicPr>
                  <pic:blipFill>
                    <a:blip r:embed="rId4"/>
                    <a:stretch>
                      <a:fillRect/>
                    </a:stretch>
                  </pic:blipFill>
                  <pic:spPr>
                    <a:xfrm rot="0">
                      <a:off x="0" y="0"/>
                      <a:ext cx="190500" cy="190500"/>
                    </a:xfrm>
                    <a:prstGeom prst="rect">
                      <a:avLst/>
                    </a:prstGeom>
                  </pic:spPr>
                </pic:pic>
              </a:graphicData>
            </a:graphic>
          </wp:anchor>
        </w:drawing>
      </w:r>
      <w:r>
        <w:rPr>
          <w:rFonts w:ascii="SimHei" w:hAnsi="SimHei" w:eastAsia="SimHei" w:cs="SimHei"/>
          <w:sz w:val="19"/>
          <w:szCs w:val="19"/>
          <w:spacing w:val="13"/>
        </w:rPr>
        <w:t>图</w:t>
      </w:r>
      <w:r>
        <w:rPr>
          <w:rFonts w:ascii="SimHei" w:hAnsi="SimHei" w:eastAsia="SimHei" w:cs="SimHei"/>
          <w:sz w:val="19"/>
          <w:szCs w:val="19"/>
          <w:spacing w:val="-27"/>
        </w:rPr>
        <w:t xml:space="preserve"> </w:t>
      </w:r>
      <w:r>
        <w:rPr>
          <w:rFonts w:ascii="Microsoft YaHei" w:hAnsi="Microsoft YaHei" w:eastAsia="Microsoft YaHei" w:cs="Microsoft YaHei"/>
          <w:sz w:val="19"/>
          <w:szCs w:val="19"/>
          <w:spacing w:val="13"/>
          <w:position w:val="-2"/>
        </w:rPr>
        <w:t>C.5   </w:t>
      </w:r>
      <w:r>
        <w:rPr>
          <w:rFonts w:ascii="SimHei" w:hAnsi="SimHei" w:eastAsia="SimHei" w:cs="SimHei"/>
          <w:sz w:val="19"/>
          <w:szCs w:val="19"/>
          <w:spacing w:val="13"/>
        </w:rPr>
        <w:t>手柄形状及尺寸示意图</w:t>
      </w:r>
    </w:p>
    <w:p>
      <w:pPr>
        <w:pStyle w:val="BodyText"/>
        <w:spacing w:line="242" w:lineRule="auto"/>
        <w:rPr/>
      </w:pPr>
      <w:r/>
    </w:p>
    <w:p>
      <w:pPr>
        <w:ind w:left="16"/>
        <w:spacing w:before="83" w:line="218" w:lineRule="auto"/>
        <w:rPr>
          <w:rFonts w:ascii="SimHei" w:hAnsi="SimHei" w:eastAsia="SimHei" w:cs="SimHei"/>
          <w:sz w:val="19"/>
          <w:szCs w:val="19"/>
        </w:rPr>
      </w:pPr>
      <w:r>
        <w:rPr>
          <w:rFonts w:ascii="Microsoft YaHei" w:hAnsi="Microsoft YaHei" w:eastAsia="Microsoft YaHei" w:cs="Microsoft YaHei"/>
          <w:sz w:val="19"/>
          <w:szCs w:val="19"/>
          <w:spacing w:val="12"/>
          <w:position w:val="-1"/>
        </w:rPr>
        <w:t>C.3.3.6</w:t>
      </w:r>
      <w:r>
        <w:rPr>
          <w:rFonts w:ascii="Microsoft YaHei" w:hAnsi="Microsoft YaHei" w:eastAsia="Microsoft YaHei" w:cs="Microsoft YaHei"/>
          <w:sz w:val="19"/>
          <w:szCs w:val="19"/>
          <w:spacing w:val="8"/>
          <w:position w:val="-1"/>
        </w:rPr>
        <w:t xml:space="preserve">   </w:t>
      </w:r>
      <w:r>
        <w:rPr>
          <w:rFonts w:ascii="SimHei" w:hAnsi="SimHei" w:eastAsia="SimHei" w:cs="SimHei"/>
          <w:sz w:val="19"/>
          <w:szCs w:val="19"/>
          <w:spacing w:val="12"/>
        </w:rPr>
        <w:t>模拟挥斧装置</w:t>
      </w:r>
    </w:p>
    <w:p>
      <w:pPr>
        <w:ind w:left="436"/>
        <w:spacing w:before="18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模拟挥斧装置应满足以下要求</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8"/>
        </w:rPr>
        <w:t>:</w:t>
      </w:r>
    </w:p>
    <w:p>
      <w:pPr>
        <w:ind w:left="440"/>
        <w:spacing w:before="66"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4"/>
        </w:rPr>
        <w:t>采用刚性材料制作</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w:t>
      </w:r>
    </w:p>
    <w:p>
      <w:pPr>
        <w:ind w:left="440"/>
        <w:spacing w:before="74"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b)</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rPr>
        <w:t>底座坚固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,与地面或墙面稳固连接</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p>
    <w:p>
      <w:pPr>
        <w:ind w:left="442"/>
        <w:spacing w:before="7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c)</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提供符合表 </w:t>
      </w:r>
      <w:r>
        <w:rPr>
          <w:rFonts w:ascii="Microsoft YaHei" w:hAnsi="Microsoft YaHei" w:eastAsia="Microsoft YaHei" w:cs="Microsoft YaHei"/>
          <w:sz w:val="19"/>
          <w:szCs w:val="19"/>
          <w:spacing w:val="20"/>
          <w:position w:val="-2"/>
        </w:rPr>
        <w:t>C.</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20"/>
          <w:position w:val="-2"/>
        </w:rPr>
        <w:t>2</w:t>
      </w:r>
      <w:r>
        <w:rPr>
          <w:rFonts w:ascii="Microsoft YaHei" w:hAnsi="Microsoft YaHei" w:eastAsia="Microsoft YaHei" w:cs="Microsoft YaHei"/>
          <w:sz w:val="19"/>
          <w:szCs w:val="19"/>
          <w:spacing w:val="20"/>
        </w:rPr>
        <w:t>规定的冲击速度 </w:t>
      </w:r>
      <w:r>
        <w:rPr>
          <w:rFonts w:ascii="Microsoft YaHei" w:hAnsi="Microsoft YaHei" w:eastAsia="Microsoft YaHei" w:cs="Microsoft YaHei"/>
          <w:sz w:val="19"/>
          <w:szCs w:val="19"/>
          <w:position w:val="-2"/>
        </w:rPr>
        <w:t>v</w:t>
      </w:r>
      <w:r>
        <w:rPr>
          <w:rFonts w:ascii="Microsoft YaHei" w:hAnsi="Microsoft YaHei" w:eastAsia="Microsoft YaHei" w:cs="Microsoft YaHei"/>
          <w:sz w:val="10"/>
          <w:szCs w:val="10"/>
          <w:position w:val="-3"/>
        </w:rPr>
        <w:t>i</w:t>
      </w:r>
      <w:r>
        <w:rPr>
          <w:rFonts w:ascii="Microsoft YaHei" w:hAnsi="Microsoft YaHei" w:eastAsia="Microsoft YaHei" w:cs="Microsoft YaHei"/>
          <w:sz w:val="10"/>
          <w:szCs w:val="10"/>
          <w:spacing w:val="21"/>
          <w:w w:val="101"/>
          <w:position w:val="-3"/>
        </w:rPr>
        <w:t xml:space="preserve"> </w:t>
      </w:r>
      <w:r>
        <w:rPr>
          <w:rFonts w:ascii="Microsoft YaHei" w:hAnsi="Microsoft YaHei" w:eastAsia="Microsoft YaHei" w:cs="Microsoft YaHei"/>
          <w:sz w:val="19"/>
          <w:szCs w:val="19"/>
          <w:spacing w:val="20"/>
        </w:rPr>
        <w:t>和冲击能 </w:t>
      </w:r>
      <w:r>
        <w:rPr>
          <w:rFonts w:ascii="Microsoft YaHei" w:hAnsi="Microsoft YaHei" w:eastAsia="Microsoft YaHei" w:cs="Microsoft YaHei"/>
          <w:sz w:val="19"/>
          <w:szCs w:val="19"/>
          <w:position w:val="-2"/>
        </w:rPr>
        <w:t>E</w:t>
      </w:r>
      <w:r>
        <w:rPr>
          <w:rFonts w:ascii="Microsoft YaHei" w:hAnsi="Microsoft YaHei" w:eastAsia="Microsoft YaHei" w:cs="Microsoft YaHei"/>
          <w:sz w:val="10"/>
          <w:szCs w:val="10"/>
          <w:position w:val="-3"/>
        </w:rPr>
        <w:t>i</w:t>
      </w:r>
      <w:r>
        <w:rPr>
          <w:rFonts w:ascii="Microsoft YaHei" w:hAnsi="Microsoft YaHei" w:eastAsia="Microsoft YaHei" w:cs="Microsoft YaHei"/>
          <w:sz w:val="10"/>
          <w:szCs w:val="10"/>
          <w:spacing w:val="-11"/>
          <w:position w:val="-3"/>
        </w:rPr>
        <w:t xml:space="preserve"> </w:t>
      </w:r>
      <w:r>
        <w:rPr>
          <w:rFonts w:ascii="Microsoft YaHei" w:hAnsi="Microsoft YaHei" w:eastAsia="Microsoft YaHei" w:cs="Microsoft YaHei"/>
          <w:sz w:val="19"/>
          <w:szCs w:val="19"/>
          <w:spacing w:val="20"/>
        </w:rPr>
        <w:t>;</w:t>
      </w:r>
    </w:p>
    <w:p>
      <w:pPr>
        <w:ind w:left="2360" w:right="2151" w:hanging="1918"/>
        <w:spacing w:before="50" w:line="332" w:lineRule="auto"/>
        <w:rPr>
          <w:rFonts w:ascii="SimHei" w:hAnsi="SimHei" w:eastAsia="SimHei" w:cs="SimHei"/>
          <w:sz w:val="19"/>
          <w:szCs w:val="19"/>
        </w:rPr>
      </w:pPr>
      <w:r>
        <w:rPr>
          <w:rFonts w:ascii="Microsoft YaHei" w:hAnsi="Microsoft YaHei" w:eastAsia="Microsoft YaHei" w:cs="Microsoft YaHei"/>
          <w:sz w:val="19"/>
          <w:szCs w:val="19"/>
          <w:spacing w:val="12"/>
        </w:rPr>
        <w:t>d)   使冲击样品的瞬间</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样品与手柄的夹角 </w:t>
      </w:r>
      <w:r>
        <w:rPr>
          <w:rFonts w:ascii="Microsoft YaHei" w:hAnsi="Microsoft YaHei" w:eastAsia="Microsoft YaHei" w:cs="Microsoft YaHei"/>
          <w:sz w:val="19"/>
          <w:szCs w:val="19"/>
          <w:spacing w:val="12"/>
          <w:position w:val="-2"/>
        </w:rPr>
        <w:t>α</w:t>
      </w:r>
      <w:r>
        <w:rPr>
          <w:rFonts w:ascii="Microsoft YaHei" w:hAnsi="Microsoft YaHei" w:eastAsia="Microsoft YaHei" w:cs="Microsoft YaHei"/>
          <w:sz w:val="10"/>
          <w:szCs w:val="10"/>
          <w:spacing w:val="12"/>
          <w:position w:val="-3"/>
        </w:rPr>
        <w:t>i</w:t>
      </w:r>
      <w:r>
        <w:rPr>
          <w:rFonts w:ascii="Microsoft YaHei" w:hAnsi="Microsoft YaHei" w:eastAsia="Microsoft YaHei" w:cs="Microsoft YaHei"/>
          <w:sz w:val="10"/>
          <w:szCs w:val="10"/>
          <w:spacing w:val="20"/>
          <w:position w:val="-3"/>
        </w:rPr>
        <w:t xml:space="preserve"> </w:t>
      </w:r>
      <w:r>
        <w:rPr>
          <w:rFonts w:ascii="Microsoft YaHei" w:hAnsi="Microsoft YaHei" w:eastAsia="Microsoft YaHei" w:cs="Microsoft YaHei"/>
          <w:sz w:val="19"/>
          <w:szCs w:val="19"/>
          <w:spacing w:val="12"/>
        </w:rPr>
        <w:t>为</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2"/>
          <w:position w:val="-2"/>
        </w:rPr>
        <w:t>25°±</w:t>
      </w:r>
      <w:r>
        <w:rPr>
          <w:rFonts w:ascii="Microsoft YaHei" w:hAnsi="Microsoft YaHei" w:eastAsia="Microsoft YaHei" w:cs="Microsoft YaHei"/>
          <w:sz w:val="19"/>
          <w:szCs w:val="19"/>
          <w:spacing w:val="35"/>
          <w:position w:val="-2"/>
        </w:rPr>
        <w:t xml:space="preserve">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12"/>
          <w:position w:val="1"/>
        </w:rPr>
        <w:t>,</w:t>
      </w:r>
      <w:r>
        <w:rPr>
          <w:rFonts w:ascii="Microsoft YaHei" w:hAnsi="Microsoft YaHei" w:eastAsia="Microsoft YaHei" w:cs="Microsoft YaHei"/>
          <w:sz w:val="19"/>
          <w:szCs w:val="19"/>
          <w:spacing w:val="12"/>
        </w:rPr>
        <w:t>如图</w:t>
      </w:r>
      <w:r>
        <w:rPr>
          <w:rFonts w:ascii="Microsoft YaHei" w:hAnsi="Microsoft YaHei" w:eastAsia="Microsoft YaHei" w:cs="Microsoft YaHei"/>
          <w:sz w:val="19"/>
          <w:szCs w:val="19"/>
          <w:spacing w:val="17"/>
          <w:w w:val="101"/>
        </w:rPr>
        <w:t xml:space="preserve"> </w:t>
      </w:r>
      <w:r>
        <w:rPr>
          <w:rFonts w:ascii="Microsoft YaHei" w:hAnsi="Microsoft YaHei" w:eastAsia="Microsoft YaHei" w:cs="Microsoft YaHei"/>
          <w:sz w:val="19"/>
          <w:szCs w:val="19"/>
          <w:spacing w:val="12"/>
          <w:position w:val="-2"/>
        </w:rPr>
        <w:t>C.</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2"/>
          <w:position w:val="-2"/>
        </w:rPr>
        <w:t>6</w:t>
      </w:r>
      <w:r>
        <w:rPr>
          <w:rFonts w:ascii="Microsoft YaHei" w:hAnsi="Microsoft YaHei" w:eastAsia="Microsoft YaHei" w:cs="Microsoft YaHei"/>
          <w:sz w:val="19"/>
          <w:szCs w:val="19"/>
          <w:spacing w:val="12"/>
        </w:rPr>
        <w:t>所示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position w:val="1"/>
        </w:rPr>
        <w:t>。</w:t>
      </w:r>
      <w:r>
        <w:rPr>
          <w:rFonts w:ascii="SimHei" w:hAnsi="SimHei" w:eastAsia="SimHei" w:cs="SimHei"/>
          <w:sz w:val="19"/>
          <w:szCs w:val="19"/>
          <w:spacing w:val="17"/>
        </w:rPr>
        <w:t>表</w:t>
      </w:r>
      <w:r>
        <w:rPr>
          <w:rFonts w:ascii="SimHei" w:hAnsi="SimHei" w:eastAsia="SimHei" w:cs="SimHei"/>
          <w:sz w:val="19"/>
          <w:szCs w:val="19"/>
          <w:spacing w:val="-25"/>
        </w:rPr>
        <w:t xml:space="preserve"> </w:t>
      </w:r>
      <w:r>
        <w:rPr>
          <w:rFonts w:ascii="Microsoft YaHei" w:hAnsi="Microsoft YaHei" w:eastAsia="Microsoft YaHei" w:cs="Microsoft YaHei"/>
          <w:sz w:val="19"/>
          <w:szCs w:val="19"/>
          <w:spacing w:val="17"/>
          <w:position w:val="-2"/>
        </w:rPr>
        <w:t>C.2</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7"/>
        </w:rPr>
        <w:t>模拟挥斧装置的冲击速度和冲击能量要求</w:t>
      </w:r>
    </w:p>
    <w:tbl>
      <w:tblPr>
        <w:tblStyle w:val="TableNormal"/>
        <w:tblW w:w="9222" w:type="dxa"/>
        <w:tblInd w:w="7" w:type="dxa"/>
        <w:tblLayout w:type="fixed"/>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Pr>
      <w:tblGrid>
        <w:gridCol w:w="2303"/>
        <w:gridCol w:w="2298"/>
        <w:gridCol w:w="2298"/>
        <w:gridCol w:w="2323"/>
      </w:tblGrid>
      <w:tr>
        <w:trPr>
          <w:trHeight w:val="350" w:hRule="atLeast"/>
        </w:trPr>
        <w:tc>
          <w:tcPr>
            <w:tcW w:w="4601" w:type="dxa"/>
            <w:vAlign w:val="top"/>
            <w:gridSpan w:val="2"/>
            <w:tcBorders>
              <w:bottom w:val="single" w:color="231F20" w:sz="2" w:space="0"/>
              <w:right w:val="single" w:color="231F20" w:sz="2" w:space="0"/>
            </w:tcBorders>
          </w:tcPr>
          <w:p>
            <w:pPr>
              <w:pStyle w:val="TableText"/>
              <w:ind w:left="1941"/>
              <w:spacing w:before="86" w:line="184" w:lineRule="auto"/>
              <w:rPr/>
            </w:pPr>
            <w:r>
              <w:rPr>
                <w:spacing w:val="15"/>
              </w:rPr>
              <w:t>锤头冲击</w:t>
            </w:r>
          </w:p>
        </w:tc>
        <w:tc>
          <w:tcPr>
            <w:tcW w:w="4621" w:type="dxa"/>
            <w:vAlign w:val="top"/>
            <w:gridSpan w:val="2"/>
            <w:tcBorders>
              <w:left w:val="single" w:color="231F20" w:sz="2" w:space="0"/>
              <w:bottom w:val="single" w:color="231F20" w:sz="2" w:space="0"/>
            </w:tcBorders>
          </w:tcPr>
          <w:p>
            <w:pPr>
              <w:pStyle w:val="TableText"/>
              <w:ind w:left="1961"/>
              <w:spacing w:before="86" w:line="184" w:lineRule="auto"/>
              <w:rPr/>
            </w:pPr>
            <w:r>
              <w:rPr>
                <w:spacing w:val="14"/>
              </w:rPr>
              <w:t>斧头冲击</w:t>
            </w:r>
          </w:p>
        </w:tc>
      </w:tr>
      <w:tr>
        <w:trPr>
          <w:trHeight w:val="709" w:hRule="atLeast"/>
        </w:trPr>
        <w:tc>
          <w:tcPr>
            <w:tcW w:w="2303" w:type="dxa"/>
            <w:vAlign w:val="top"/>
            <w:tcBorders>
              <w:right w:val="single" w:color="231F20" w:sz="2" w:space="0"/>
              <w:top w:val="single" w:color="231F20" w:sz="2" w:space="0"/>
            </w:tcBorders>
          </w:tcPr>
          <w:p>
            <w:pPr>
              <w:pStyle w:val="TableText"/>
              <w:ind w:left="1001" w:right="636" w:hanging="367"/>
              <w:spacing w:before="128" w:line="245" w:lineRule="auto"/>
              <w:rPr/>
            </w:pPr>
            <w:r>
              <w:rPr>
                <w:spacing w:val="27"/>
              </w:rPr>
              <w:t>冲击速度(</w:t>
            </w:r>
            <w:r>
              <w:rPr/>
              <w:t>v</w:t>
            </w:r>
            <w:r>
              <w:rPr>
                <w:sz w:val="9"/>
                <w:szCs w:val="9"/>
              </w:rPr>
              <w:t>i</w:t>
            </w:r>
            <w:r>
              <w:rPr>
                <w:spacing w:val="27"/>
              </w:rPr>
              <w:t>)</w:t>
            </w:r>
            <w:r>
              <w:rPr>
                <w:spacing w:val="4"/>
              </w:rPr>
              <w:t xml:space="preserve"> </w:t>
            </w:r>
            <w:r>
              <w:rPr>
                <w:spacing w:val="17"/>
                <w:position w:val="-1"/>
              </w:rPr>
              <w:t>m</w:t>
            </w:r>
            <w:r>
              <w:rPr>
                <w:spacing w:val="17"/>
              </w:rPr>
              <w:t>/</w:t>
            </w:r>
            <w:r>
              <w:rPr>
                <w:spacing w:val="17"/>
                <w:position w:val="-1"/>
              </w:rPr>
              <w:t>s</w:t>
            </w:r>
          </w:p>
        </w:tc>
        <w:tc>
          <w:tcPr>
            <w:tcW w:w="2298" w:type="dxa"/>
            <w:vAlign w:val="top"/>
            <w:tcBorders>
              <w:left w:val="single" w:color="231F20" w:sz="2" w:space="0"/>
              <w:right w:val="single" w:color="231F20" w:sz="2" w:space="0"/>
              <w:top w:val="single" w:color="231F20" w:sz="2" w:space="0"/>
            </w:tcBorders>
          </w:tcPr>
          <w:p>
            <w:pPr>
              <w:pStyle w:val="TableText"/>
              <w:ind w:left="1016" w:right="617" w:hanging="396"/>
              <w:spacing w:before="127" w:line="250" w:lineRule="auto"/>
              <w:rPr/>
            </w:pPr>
            <w:r>
              <w:rPr>
                <w:spacing w:val="32"/>
              </w:rPr>
              <w:t>冲击能量(</w:t>
            </w:r>
            <w:r>
              <w:rPr/>
              <w:t>E</w:t>
            </w:r>
            <w:r>
              <w:rPr>
                <w:sz w:val="9"/>
                <w:szCs w:val="9"/>
              </w:rPr>
              <w:t>i</w:t>
            </w:r>
            <w:r>
              <w:rPr>
                <w:spacing w:val="32"/>
              </w:rPr>
              <w:t>)</w:t>
            </w:r>
            <w:r>
              <w:rPr>
                <w:spacing w:val="3"/>
              </w:rPr>
              <w:t xml:space="preserve"> </w:t>
            </w:r>
            <w:r>
              <w:rPr>
                <w:spacing w:val="5"/>
              </w:rPr>
              <w:t>Nm</w:t>
            </w:r>
          </w:p>
        </w:tc>
        <w:tc>
          <w:tcPr>
            <w:tcW w:w="2298" w:type="dxa"/>
            <w:vAlign w:val="top"/>
            <w:tcBorders>
              <w:left w:val="single" w:color="231F20" w:sz="2" w:space="0"/>
              <w:right w:val="single" w:color="231F20" w:sz="2" w:space="0"/>
              <w:top w:val="single" w:color="231F20" w:sz="2" w:space="0"/>
            </w:tcBorders>
          </w:tcPr>
          <w:p>
            <w:pPr>
              <w:pStyle w:val="TableText"/>
              <w:ind w:left="1006" w:right="629" w:hanging="365"/>
              <w:spacing w:before="128" w:line="245" w:lineRule="auto"/>
              <w:rPr/>
            </w:pPr>
            <w:r>
              <w:rPr>
                <w:spacing w:val="27"/>
              </w:rPr>
              <w:t>冲击速度(</w:t>
            </w:r>
            <w:r>
              <w:rPr/>
              <w:t>v</w:t>
            </w:r>
            <w:r>
              <w:rPr>
                <w:sz w:val="9"/>
                <w:szCs w:val="9"/>
              </w:rPr>
              <w:t>i</w:t>
            </w:r>
            <w:r>
              <w:rPr>
                <w:spacing w:val="27"/>
              </w:rPr>
              <w:t>)</w:t>
            </w:r>
            <w:r>
              <w:rPr>
                <w:spacing w:val="4"/>
              </w:rPr>
              <w:t xml:space="preserve"> </w:t>
            </w:r>
            <w:r>
              <w:rPr>
                <w:spacing w:val="17"/>
                <w:position w:val="-1"/>
              </w:rPr>
              <w:t>m</w:t>
            </w:r>
            <w:r>
              <w:rPr>
                <w:spacing w:val="17"/>
              </w:rPr>
              <w:t>/</w:t>
            </w:r>
            <w:r>
              <w:rPr>
                <w:spacing w:val="17"/>
                <w:position w:val="-1"/>
              </w:rPr>
              <w:t>s</w:t>
            </w:r>
          </w:p>
        </w:tc>
        <w:tc>
          <w:tcPr>
            <w:tcW w:w="2323" w:type="dxa"/>
            <w:vAlign w:val="top"/>
            <w:tcBorders>
              <w:left w:val="single" w:color="231F20" w:sz="2" w:space="0"/>
              <w:top w:val="single" w:color="231F20" w:sz="2" w:space="0"/>
            </w:tcBorders>
          </w:tcPr>
          <w:p>
            <w:pPr>
              <w:pStyle w:val="TableText"/>
              <w:ind w:left="1031" w:right="620" w:hanging="394"/>
              <w:spacing w:before="127" w:line="250" w:lineRule="auto"/>
              <w:rPr/>
            </w:pPr>
            <w:r>
              <w:rPr>
                <w:spacing w:val="32"/>
              </w:rPr>
              <w:t>冲击能量(</w:t>
            </w:r>
            <w:r>
              <w:rPr/>
              <w:t>E</w:t>
            </w:r>
            <w:r>
              <w:rPr>
                <w:sz w:val="9"/>
                <w:szCs w:val="9"/>
              </w:rPr>
              <w:t>i</w:t>
            </w:r>
            <w:r>
              <w:rPr>
                <w:spacing w:val="32"/>
              </w:rPr>
              <w:t>)</w:t>
            </w:r>
            <w:r>
              <w:rPr>
                <w:spacing w:val="3"/>
              </w:rPr>
              <w:t xml:space="preserve"> </w:t>
            </w:r>
            <w:r>
              <w:rPr>
                <w:spacing w:val="5"/>
              </w:rPr>
              <w:t>Nm</w:t>
            </w:r>
          </w:p>
        </w:tc>
      </w:tr>
      <w:tr>
        <w:trPr>
          <w:trHeight w:val="350" w:hRule="atLeast"/>
        </w:trPr>
        <w:tc>
          <w:tcPr>
            <w:tcW w:w="2303" w:type="dxa"/>
            <w:vAlign w:val="top"/>
            <w:tcBorders>
              <w:right w:val="single" w:color="231F20" w:sz="2" w:space="0"/>
            </w:tcBorders>
          </w:tcPr>
          <w:p>
            <w:pPr>
              <w:pStyle w:val="TableText"/>
              <w:ind w:left="791"/>
              <w:spacing w:before="101" w:line="180" w:lineRule="auto"/>
              <w:rPr/>
            </w:pPr>
            <w:r>
              <w:rPr>
                <w:spacing w:val="5"/>
              </w:rPr>
              <w:t>12.</w:t>
            </w:r>
            <w:r>
              <w:rPr>
                <w:spacing w:val="-22"/>
              </w:rPr>
              <w:t xml:space="preserve"> </w:t>
            </w:r>
            <w:r>
              <w:rPr>
                <w:spacing w:val="5"/>
              </w:rPr>
              <w:t>5±0.</w:t>
            </w:r>
            <w:r>
              <w:rPr>
                <w:spacing w:val="-23"/>
              </w:rPr>
              <w:t xml:space="preserve"> </w:t>
            </w:r>
            <w:r>
              <w:rPr>
                <w:spacing w:val="5"/>
              </w:rPr>
              <w:t>3</w:t>
            </w:r>
          </w:p>
        </w:tc>
        <w:tc>
          <w:tcPr>
            <w:tcW w:w="2298" w:type="dxa"/>
            <w:vAlign w:val="top"/>
            <w:tcBorders>
              <w:left w:val="single" w:color="231F20" w:sz="2" w:space="0"/>
              <w:right w:val="single" w:color="231F20" w:sz="2" w:space="0"/>
            </w:tcBorders>
          </w:tcPr>
          <w:p>
            <w:pPr>
              <w:pStyle w:val="TableText"/>
              <w:ind w:left="844"/>
              <w:spacing w:before="101" w:line="176" w:lineRule="auto"/>
              <w:rPr/>
            </w:pPr>
            <w:r>
              <w:rPr>
                <w:spacing w:val="11"/>
              </w:rPr>
              <w:t>350±15</w:t>
            </w:r>
          </w:p>
        </w:tc>
        <w:tc>
          <w:tcPr>
            <w:tcW w:w="2298" w:type="dxa"/>
            <w:vAlign w:val="top"/>
            <w:tcBorders>
              <w:left w:val="single" w:color="231F20" w:sz="2" w:space="0"/>
              <w:right w:val="single" w:color="231F20" w:sz="2" w:space="0"/>
            </w:tcBorders>
          </w:tcPr>
          <w:p>
            <w:pPr>
              <w:pStyle w:val="TableText"/>
              <w:ind w:left="796"/>
              <w:spacing w:before="102" w:line="180" w:lineRule="auto"/>
              <w:rPr/>
            </w:pPr>
            <w:r>
              <w:rPr>
                <w:spacing w:val="5"/>
              </w:rPr>
              <w:t>11.</w:t>
            </w:r>
            <w:r>
              <w:rPr>
                <w:spacing w:val="-23"/>
              </w:rPr>
              <w:t xml:space="preserve"> </w:t>
            </w:r>
            <w:r>
              <w:rPr>
                <w:spacing w:val="5"/>
              </w:rPr>
              <w:t>0±0.</w:t>
            </w:r>
            <w:r>
              <w:rPr>
                <w:spacing w:val="-22"/>
              </w:rPr>
              <w:t xml:space="preserve"> </w:t>
            </w:r>
            <w:r>
              <w:rPr>
                <w:spacing w:val="5"/>
              </w:rPr>
              <w:t>3</w:t>
            </w:r>
          </w:p>
        </w:tc>
        <w:tc>
          <w:tcPr>
            <w:tcW w:w="2323" w:type="dxa"/>
            <w:vAlign w:val="top"/>
            <w:tcBorders>
              <w:left w:val="single" w:color="231F20" w:sz="2" w:space="0"/>
            </w:tcBorders>
          </w:tcPr>
          <w:p>
            <w:pPr>
              <w:pStyle w:val="TableText"/>
              <w:ind w:left="861"/>
              <w:spacing w:before="101" w:line="176" w:lineRule="auto"/>
              <w:rPr/>
            </w:pPr>
            <w:r>
              <w:rPr>
                <w:spacing w:val="11"/>
              </w:rPr>
              <w:t>300±15</w:t>
            </w:r>
          </w:p>
        </w:tc>
      </w:tr>
    </w:tbl>
    <w:p>
      <w:pPr>
        <w:pStyle w:val="BodyText"/>
        <w:rPr/>
      </w:pPr>
      <w:r/>
    </w:p>
    <w:p>
      <w:pPr>
        <w:sectPr>
          <w:headerReference w:type="default" r:id="rId36"/>
          <w:footerReference w:type="default" r:id="rId67"/>
          <w:pgSz w:w="11907" w:h="16841"/>
          <w:pgMar w:top="1684" w:right="1415" w:bottom="1295" w:left="1253" w:header="1386" w:footer="1106" w:gutter="0"/>
        </w:sectPr>
        <w:rPr/>
      </w:pPr>
    </w:p>
    <w:p>
      <w:pPr>
        <w:pStyle w:val="BodyText"/>
        <w:spacing w:line="299" w:lineRule="auto"/>
        <w:rPr/>
      </w:pPr>
      <w:r/>
    </w:p>
    <w:p>
      <w:pPr>
        <w:ind w:firstLine="3266"/>
        <w:spacing w:line="3730" w:lineRule="exact"/>
        <w:rPr/>
      </w:pPr>
      <w:r>
        <w:rPr>
          <w:position w:val="-74"/>
        </w:rPr>
        <w:drawing>
          <wp:inline distT="0" distB="0" distL="0" distR="0">
            <wp:extent cx="1693240" cy="2368563"/>
            <wp:effectExtent l="0" t="0" r="0" b="0"/>
            <wp:docPr id="82" name="IM 82"/>
            <wp:cNvGraphicFramePr/>
            <a:graphic>
              <a:graphicData uri="http://schemas.openxmlformats.org/drawingml/2006/picture">
                <pic:pic>
                  <pic:nvPicPr>
                    <pic:cNvPr id="82" name="IM 82"/>
                    <pic:cNvPicPr/>
                  </pic:nvPicPr>
                  <pic:blipFill>
                    <a:blip r:embed="rId70"/>
                    <a:stretch>
                      <a:fillRect/>
                    </a:stretch>
                  </pic:blipFill>
                  <pic:spPr>
                    <a:xfrm rot="0">
                      <a:off x="0" y="0"/>
                      <a:ext cx="1693240" cy="2368563"/>
                    </a:xfrm>
                    <a:prstGeom prst="rect">
                      <a:avLst/>
                    </a:prstGeom>
                  </pic:spPr>
                </pic:pic>
              </a:graphicData>
            </a:graphic>
          </wp:inline>
        </w:drawing>
      </w:r>
    </w:p>
    <w:p>
      <w:pPr>
        <w:ind w:left="3507"/>
        <w:spacing w:before="152" w:line="223"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9"/>
        </w:rPr>
        <w:t xml:space="preserve"> </w:t>
      </w:r>
      <w:r>
        <w:rPr>
          <w:rFonts w:ascii="Microsoft YaHei" w:hAnsi="Microsoft YaHei" w:eastAsia="Microsoft YaHei" w:cs="Microsoft YaHei"/>
          <w:sz w:val="19"/>
          <w:szCs w:val="19"/>
          <w:spacing w:val="11"/>
          <w:position w:val="-2"/>
        </w:rPr>
        <w:t>C.6   </w:t>
      </w:r>
      <w:r>
        <w:rPr>
          <w:rFonts w:ascii="SimHei" w:hAnsi="SimHei" w:eastAsia="SimHei" w:cs="SimHei"/>
          <w:sz w:val="19"/>
          <w:szCs w:val="19"/>
          <w:spacing w:val="11"/>
        </w:rPr>
        <w:t>冲击角度示意图</w:t>
      </w:r>
    </w:p>
    <w:p>
      <w:pPr>
        <w:ind w:right="47" w:firstLine="420"/>
        <w:spacing w:before="165" w:line="207"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手柄的下端应固定在长 </w:t>
      </w:r>
      <w:r>
        <w:rPr>
          <w:rFonts w:ascii="Microsoft YaHei" w:hAnsi="Microsoft YaHei" w:eastAsia="Microsoft YaHei" w:cs="Microsoft YaHei"/>
          <w:sz w:val="19"/>
          <w:szCs w:val="19"/>
          <w:spacing w:val="16"/>
          <w:position w:val="-2"/>
        </w:rPr>
        <w:t>300</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6"/>
        </w:rPr>
        <w:t>的刚性套筒中</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。手柄连接方式如图</w:t>
      </w:r>
      <w:r>
        <w:rPr>
          <w:rFonts w:ascii="Microsoft YaHei" w:hAnsi="Microsoft YaHei" w:eastAsia="Microsoft YaHei" w:cs="Microsoft YaHei"/>
          <w:sz w:val="19"/>
          <w:szCs w:val="19"/>
          <w:spacing w:val="25"/>
          <w:w w:val="101"/>
        </w:rPr>
        <w:t xml:space="preserve"> </w:t>
      </w:r>
      <w:r>
        <w:rPr>
          <w:rFonts w:ascii="Microsoft YaHei" w:hAnsi="Microsoft YaHei" w:eastAsia="Microsoft YaHei" w:cs="Microsoft YaHei"/>
          <w:sz w:val="19"/>
          <w:szCs w:val="19"/>
          <w:spacing w:val="16"/>
          <w:position w:val="-2"/>
        </w:rPr>
        <w:t>C.</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6"/>
          <w:position w:val="-2"/>
        </w:rPr>
        <w:t>7</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6"/>
        </w:rPr>
        <w:t>所示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。手柄与套</w:t>
      </w:r>
      <w:r>
        <w:rPr>
          <w:rFonts w:ascii="Microsoft YaHei" w:hAnsi="Microsoft YaHei" w:eastAsia="Microsoft YaHei" w:cs="Microsoft YaHei"/>
          <w:sz w:val="19"/>
          <w:szCs w:val="19"/>
          <w:spacing w:val="1"/>
        </w:rPr>
        <w:t>筒之间在与冲击方 向</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
        </w:rPr>
        <w:t>相</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反 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一</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侧</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橡</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胶</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垫</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缓</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
        </w:rPr>
        <w:t>冲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43"/>
          <w:position w:val="1"/>
        </w:rPr>
        <w:t xml:space="preserve"> </w:t>
      </w:r>
      <w:r>
        <w:rPr>
          <w:rFonts w:ascii="Microsoft YaHei" w:hAnsi="Microsoft YaHei" w:eastAsia="Microsoft YaHei" w:cs="Microsoft YaHei"/>
          <w:sz w:val="19"/>
          <w:szCs w:val="19"/>
          <w:spacing w:val="1"/>
        </w:rPr>
        <w:t>橡</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胶</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垫</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长</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
          <w:position w:val="-1"/>
        </w:rPr>
        <w:t>300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
          <w:position w:val="-1"/>
        </w:rPr>
        <w:t>5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宽</w:t>
      </w:r>
      <w:r>
        <w:rPr>
          <w:rFonts w:ascii="Microsoft YaHei" w:hAnsi="Microsoft YaHei" w:eastAsia="Microsoft YaHei" w:cs="Microsoft YaHei"/>
          <w:sz w:val="19"/>
          <w:szCs w:val="19"/>
          <w:spacing w:val="38"/>
          <w:w w:val="101"/>
        </w:rPr>
        <w:t xml:space="preserve"> </w:t>
      </w:r>
      <w:r>
        <w:rPr>
          <w:rFonts w:ascii="Microsoft YaHei" w:hAnsi="Microsoft YaHei" w:eastAsia="Microsoft YaHei" w:cs="Microsoft YaHei"/>
          <w:sz w:val="19"/>
          <w:szCs w:val="19"/>
          <w:spacing w:val="1"/>
          <w:position w:val="-1"/>
        </w:rPr>
        <w:t>60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
          <w:position w:val="-1"/>
        </w:rPr>
        <w:t>2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厚</w:t>
      </w:r>
      <w:r>
        <w:rPr>
          <w:rFonts w:ascii="Microsoft YaHei" w:hAnsi="Microsoft YaHei" w:eastAsia="Microsoft YaHei" w:cs="Microsoft YaHei"/>
          <w:sz w:val="19"/>
          <w:szCs w:val="19"/>
          <w:spacing w:val="21"/>
          <w:position w:val="-1"/>
        </w:rPr>
        <w:t>25</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1"/>
          <w:position w:val="-1"/>
        </w:rPr>
        <w:t>±1</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1"/>
        </w:rPr>
        <w:t>硬度为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1"/>
          <w:position w:val="-1"/>
        </w:rPr>
        <w:t>17</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position w:val="-1"/>
        </w:rPr>
        <w:t>IRHD</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21"/>
          <w:position w:val="-1"/>
        </w:rPr>
        <w:t>23</w:t>
      </w:r>
      <w:r>
        <w:rPr>
          <w:rFonts w:ascii="Microsoft YaHei" w:hAnsi="Microsoft YaHei" w:eastAsia="Microsoft YaHei" w:cs="Microsoft YaHei"/>
          <w:sz w:val="19"/>
          <w:szCs w:val="19"/>
          <w:spacing w:val="-12"/>
          <w:position w:val="-1"/>
        </w:rPr>
        <w:t xml:space="preserve"> </w:t>
      </w:r>
      <w:r>
        <w:rPr>
          <w:rFonts w:ascii="Microsoft YaHei" w:hAnsi="Microsoft YaHei" w:eastAsia="Microsoft YaHei" w:cs="Microsoft YaHei"/>
          <w:sz w:val="19"/>
          <w:szCs w:val="19"/>
          <w:position w:val="-1"/>
        </w:rPr>
        <w:t>IRHD</w:t>
      </w:r>
      <w:r>
        <w:rPr>
          <w:rFonts w:ascii="Microsoft YaHei" w:hAnsi="Microsoft YaHei" w:eastAsia="Microsoft YaHei" w:cs="Microsoft YaHei"/>
          <w:sz w:val="19"/>
          <w:szCs w:val="19"/>
          <w:spacing w:val="21"/>
          <w:position w:val="1"/>
        </w:rPr>
        <w:t>。</w:t>
      </w:r>
      <w:r>
        <w:rPr>
          <w:rFonts w:ascii="Microsoft YaHei" w:hAnsi="Microsoft YaHei" w:eastAsia="Microsoft YaHei" w:cs="Microsoft YaHei"/>
          <w:sz w:val="19"/>
          <w:szCs w:val="19"/>
          <w:spacing w:val="21"/>
        </w:rPr>
        <w:t>在冲击方向一侧手柄与套筒之</w:t>
      </w:r>
      <w:r>
        <w:rPr>
          <w:rFonts w:ascii="Microsoft YaHei" w:hAnsi="Microsoft YaHei" w:eastAsia="Microsoft YaHei" w:cs="Microsoft YaHei"/>
          <w:sz w:val="19"/>
          <w:szCs w:val="19"/>
          <w:spacing w:val="20"/>
        </w:rPr>
        <w:t>间应用钢片连接</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1"/>
        </w:rPr>
        <w:t>,</w:t>
      </w:r>
      <w:r>
        <w:rPr>
          <w:rFonts w:ascii="Microsoft YaHei" w:hAnsi="Microsoft YaHei" w:eastAsia="Microsoft YaHei" w:cs="Microsoft YaHei"/>
          <w:sz w:val="19"/>
          <w:szCs w:val="19"/>
          <w:spacing w:val="20"/>
        </w:rPr>
        <w:t>钢片长</w:t>
      </w:r>
      <w:r>
        <w:rPr>
          <w:rFonts w:ascii="Microsoft YaHei" w:hAnsi="Microsoft YaHei" w:eastAsia="Microsoft YaHei" w:cs="Microsoft YaHei"/>
          <w:sz w:val="19"/>
          <w:szCs w:val="19"/>
          <w:spacing w:val="1"/>
          <w:position w:val="-1"/>
        </w:rPr>
        <w:t>300</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
          <w:position w:val="-1"/>
        </w:rPr>
        <w:t>±5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
          <w:position w:val="1"/>
        </w:rPr>
        <w:t>、宽</w:t>
      </w:r>
      <w:r>
        <w:rPr>
          <w:rFonts w:ascii="Microsoft YaHei" w:hAnsi="Microsoft YaHei" w:eastAsia="Microsoft YaHei" w:cs="Microsoft YaHei"/>
          <w:sz w:val="19"/>
          <w:szCs w:val="19"/>
          <w:spacing w:val="42"/>
          <w:w w:val="101"/>
          <w:position w:val="1"/>
        </w:rPr>
        <w:t xml:space="preserve"> </w:t>
      </w:r>
      <w:r>
        <w:rPr>
          <w:rFonts w:ascii="Microsoft YaHei" w:hAnsi="Microsoft YaHei" w:eastAsia="Microsoft YaHei" w:cs="Microsoft YaHei"/>
          <w:sz w:val="19"/>
          <w:szCs w:val="19"/>
          <w:spacing w:val="1"/>
          <w:position w:val="-1"/>
        </w:rPr>
        <w:t>60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
          <w:position w:val="-1"/>
        </w:rPr>
        <w:t>2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
          <w:position w:val="1"/>
        </w:rPr>
        <w:t>、厚</w:t>
      </w:r>
      <w:r>
        <w:rPr>
          <w:rFonts w:ascii="Microsoft YaHei" w:hAnsi="Microsoft YaHei" w:eastAsia="Microsoft YaHei" w:cs="Microsoft YaHei"/>
          <w:sz w:val="19"/>
          <w:szCs w:val="19"/>
          <w:spacing w:val="43"/>
          <w:position w:val="1"/>
        </w:rPr>
        <w:t xml:space="preserve"> </w:t>
      </w:r>
      <w:r>
        <w:rPr>
          <w:rFonts w:ascii="Microsoft YaHei" w:hAnsi="Microsoft YaHei" w:eastAsia="Microsoft YaHei" w:cs="Microsoft YaHei"/>
          <w:sz w:val="19"/>
          <w:szCs w:val="19"/>
          <w:spacing w:val="1"/>
          <w:position w:val="-1"/>
        </w:rPr>
        <w:t>6. 0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
          <w:position w:val="-1"/>
        </w:rPr>
        <w:t>0. 1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32"/>
          <w:position w:val="1"/>
        </w:rPr>
        <w:t xml:space="preserve"> </w:t>
      </w:r>
      <w:r>
        <w:rPr>
          <w:rFonts w:ascii="Microsoft YaHei" w:hAnsi="Microsoft YaHei" w:eastAsia="Microsoft YaHei" w:cs="Microsoft YaHei"/>
          <w:sz w:val="19"/>
          <w:szCs w:val="19"/>
          <w:spacing w:val="1"/>
          <w:position w:val="1"/>
        </w:rPr>
        <w:t>旋</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
          <w:position w:val="1"/>
        </w:rPr>
        <w:t>转</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
          <w:position w:val="1"/>
        </w:rPr>
        <w:t>轴</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
          <w:position w:val="1"/>
        </w:rPr>
        <w:t>距</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
          <w:position w:val="1"/>
        </w:rPr>
        <w:t>离</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
          <w:position w:val="1"/>
        </w:rPr>
        <w:t>斧</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
          <w:position w:val="1"/>
        </w:rPr>
        <w:t>柄 的</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
          <w:position w:val="1"/>
        </w:rPr>
        <w:t>最</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
          <w:position w:val="1"/>
        </w:rPr>
        <w:t>远</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
          <w:position w:val="1"/>
        </w:rPr>
        <w:t>端</w:t>
      </w:r>
      <w:r>
        <w:rPr>
          <w:rFonts w:ascii="Microsoft YaHei" w:hAnsi="Microsoft YaHei" w:eastAsia="Microsoft YaHei" w:cs="Microsoft YaHei"/>
          <w:sz w:val="19"/>
          <w:szCs w:val="19"/>
          <w:spacing w:val="41"/>
          <w:position w:val="1"/>
        </w:rPr>
        <w:t xml:space="preserve"> </w:t>
      </w:r>
      <w:r>
        <w:rPr>
          <w:rFonts w:ascii="Microsoft YaHei" w:hAnsi="Microsoft YaHei" w:eastAsia="Microsoft YaHei" w:cs="Microsoft YaHei"/>
          <w:sz w:val="19"/>
          <w:szCs w:val="19"/>
          <w:spacing w:val="1"/>
          <w:position w:val="-1"/>
        </w:rPr>
        <w:t>770 </w:t>
      </w:r>
      <w:r>
        <w:rPr>
          <w:rFonts w:ascii="Microsoft YaHei" w:hAnsi="Microsoft YaHei" w:eastAsia="Microsoft YaHei" w:cs="Microsoft YaHei"/>
          <w:sz w:val="19"/>
          <w:szCs w:val="19"/>
          <w:position w:val="-1"/>
        </w:rPr>
        <w:t>mm</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position w:val="-1"/>
        </w:rPr>
        <w:t xml:space="preserve"> </w:t>
      </w:r>
      <w:r>
        <w:rPr>
          <w:rFonts w:ascii="Microsoft YaHei" w:hAnsi="Microsoft YaHei" w:eastAsia="Microsoft YaHei" w:cs="Microsoft YaHei"/>
          <w:sz w:val="19"/>
          <w:szCs w:val="19"/>
          <w:spacing w:val="2"/>
        </w:rPr>
        <w:t>10</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mm</w:t>
      </w:r>
      <w:r>
        <w:rPr>
          <w:rFonts w:ascii="Microsoft YaHei" w:hAnsi="Microsoft YaHei" w:eastAsia="Microsoft YaHei" w:cs="Microsoft YaHei"/>
          <w:sz w:val="19"/>
          <w:szCs w:val="19"/>
          <w:spacing w:val="2"/>
          <w:position w:val="3"/>
        </w:rPr>
        <w:t>。</w:t>
      </w:r>
    </w:p>
    <w:p>
      <w:pPr>
        <w:ind w:left="8318"/>
        <w:spacing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1659"/>
        <w:spacing w:before="58" w:line="4562" w:lineRule="exact"/>
        <w:rPr/>
      </w:pPr>
      <w:r>
        <w:rPr>
          <w:position w:val="-91"/>
        </w:rPr>
        <w:drawing>
          <wp:inline distT="0" distB="0" distL="0" distR="0">
            <wp:extent cx="3732771" cy="2897431"/>
            <wp:effectExtent l="0" t="0" r="0" b="0"/>
            <wp:docPr id="84" name="IM 84"/>
            <wp:cNvGraphicFramePr/>
            <a:graphic>
              <a:graphicData uri="http://schemas.openxmlformats.org/drawingml/2006/picture">
                <pic:pic>
                  <pic:nvPicPr>
                    <pic:cNvPr id="84" name="IM 84"/>
                    <pic:cNvPicPr/>
                  </pic:nvPicPr>
                  <pic:blipFill>
                    <a:blip r:embed="rId71"/>
                    <a:stretch>
                      <a:fillRect/>
                    </a:stretch>
                  </pic:blipFill>
                  <pic:spPr>
                    <a:xfrm rot="0">
                      <a:off x="0" y="0"/>
                      <a:ext cx="3732771" cy="2897431"/>
                    </a:xfrm>
                    <a:prstGeom prst="rect">
                      <a:avLst/>
                    </a:prstGeom>
                  </pic:spPr>
                </pic:pic>
              </a:graphicData>
            </a:graphic>
          </wp:inline>
        </w:drawing>
      </w:r>
    </w:p>
    <w:tbl>
      <w:tblPr>
        <w:tblStyle w:val="TableNormal"/>
        <w:tblW w:w="8664" w:type="dxa"/>
        <w:tblInd w:w="26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168"/>
        <w:gridCol w:w="2164"/>
        <w:gridCol w:w="2164"/>
        <w:gridCol w:w="2168"/>
      </w:tblGrid>
      <w:tr>
        <w:trPr>
          <w:trHeight w:val="356" w:hRule="atLeast"/>
        </w:trPr>
        <w:tc>
          <w:tcPr>
            <w:tcW w:w="2168" w:type="dxa"/>
            <w:vAlign w:val="top"/>
          </w:tcPr>
          <w:p>
            <w:pPr>
              <w:pStyle w:val="TableText"/>
              <w:ind w:left="1013"/>
              <w:spacing w:before="113" w:line="181" w:lineRule="auto"/>
              <w:rPr>
                <w:sz w:val="9"/>
                <w:szCs w:val="9"/>
              </w:rPr>
            </w:pPr>
            <w:r>
              <w:rPr>
                <w:spacing w:val="29"/>
                <w:w w:val="125"/>
              </w:rPr>
              <w:t>l</w:t>
            </w:r>
            <w:r>
              <w:rPr>
                <w:sz w:val="9"/>
                <w:szCs w:val="9"/>
                <w:spacing w:val="29"/>
                <w:w w:val="125"/>
              </w:rPr>
              <w:t>1</w:t>
            </w:r>
          </w:p>
        </w:tc>
        <w:tc>
          <w:tcPr>
            <w:tcW w:w="2164" w:type="dxa"/>
            <w:vAlign w:val="top"/>
          </w:tcPr>
          <w:p>
            <w:pPr>
              <w:pStyle w:val="TableText"/>
              <w:ind w:left="1010"/>
              <w:spacing w:before="113" w:line="181" w:lineRule="auto"/>
              <w:rPr>
                <w:sz w:val="9"/>
                <w:szCs w:val="9"/>
              </w:rPr>
            </w:pPr>
            <w:r>
              <w:rPr>
                <w:spacing w:val="29"/>
                <w:w w:val="125"/>
              </w:rPr>
              <w:t>l</w:t>
            </w:r>
            <w:r>
              <w:rPr>
                <w:sz w:val="9"/>
                <w:szCs w:val="9"/>
                <w:spacing w:val="29"/>
                <w:w w:val="125"/>
              </w:rPr>
              <w:t>2</w:t>
            </w:r>
          </w:p>
        </w:tc>
        <w:tc>
          <w:tcPr>
            <w:tcW w:w="2164" w:type="dxa"/>
            <w:vAlign w:val="top"/>
          </w:tcPr>
          <w:p>
            <w:pPr>
              <w:pStyle w:val="TableText"/>
              <w:ind w:left="1012"/>
              <w:spacing w:before="114" w:line="181" w:lineRule="auto"/>
              <w:rPr>
                <w:sz w:val="9"/>
                <w:szCs w:val="9"/>
              </w:rPr>
            </w:pPr>
            <w:r>
              <w:rPr>
                <w:spacing w:val="29"/>
                <w:w w:val="125"/>
              </w:rPr>
              <w:t>l</w:t>
            </w:r>
            <w:r>
              <w:rPr>
                <w:sz w:val="9"/>
                <w:szCs w:val="9"/>
                <w:spacing w:val="29"/>
                <w:w w:val="125"/>
              </w:rPr>
              <w:t>3</w:t>
            </w:r>
          </w:p>
        </w:tc>
        <w:tc>
          <w:tcPr>
            <w:tcW w:w="2168" w:type="dxa"/>
            <w:vAlign w:val="top"/>
          </w:tcPr>
          <w:p>
            <w:pPr>
              <w:pStyle w:val="TableText"/>
              <w:ind w:left="1030"/>
              <w:spacing w:before="115" w:line="164" w:lineRule="auto"/>
              <w:rPr/>
            </w:pPr>
            <w:r>
              <w:rPr>
                <w:spacing w:val="23"/>
                <w:w w:val="120"/>
              </w:rPr>
              <w:t>h</w:t>
            </w:r>
          </w:p>
        </w:tc>
      </w:tr>
      <w:tr>
        <w:trPr>
          <w:trHeight w:val="355" w:hRule="atLeast"/>
        </w:trPr>
        <w:tc>
          <w:tcPr>
            <w:tcW w:w="2168" w:type="dxa"/>
            <w:vAlign w:val="top"/>
          </w:tcPr>
          <w:p>
            <w:pPr>
              <w:pStyle w:val="TableText"/>
              <w:ind w:left="827"/>
              <w:spacing w:before="101" w:line="176" w:lineRule="auto"/>
              <w:rPr/>
            </w:pPr>
            <w:r>
              <w:rPr>
                <w:spacing w:val="12"/>
              </w:rPr>
              <w:t>130±5</w:t>
            </w:r>
          </w:p>
        </w:tc>
        <w:tc>
          <w:tcPr>
            <w:tcW w:w="2164" w:type="dxa"/>
            <w:vAlign w:val="top"/>
          </w:tcPr>
          <w:p>
            <w:pPr>
              <w:pStyle w:val="TableText"/>
              <w:ind w:left="823"/>
              <w:spacing w:before="101" w:line="176" w:lineRule="auto"/>
              <w:rPr/>
            </w:pPr>
            <w:r>
              <w:rPr>
                <w:spacing w:val="13"/>
              </w:rPr>
              <w:t>300±5</w:t>
            </w:r>
          </w:p>
        </w:tc>
        <w:tc>
          <w:tcPr>
            <w:tcW w:w="2164" w:type="dxa"/>
            <w:vAlign w:val="top"/>
          </w:tcPr>
          <w:p>
            <w:pPr>
              <w:pStyle w:val="TableText"/>
              <w:ind w:left="781"/>
              <w:spacing w:before="102" w:line="175" w:lineRule="auto"/>
              <w:rPr/>
            </w:pPr>
            <w:r>
              <w:rPr>
                <w:spacing w:val="10"/>
              </w:rPr>
              <w:t>900±10</w:t>
            </w:r>
          </w:p>
        </w:tc>
        <w:tc>
          <w:tcPr>
            <w:tcW w:w="2168" w:type="dxa"/>
            <w:vAlign w:val="top"/>
          </w:tcPr>
          <w:p>
            <w:pPr>
              <w:pStyle w:val="TableText"/>
              <w:ind w:left="808"/>
              <w:spacing w:before="102" w:line="176" w:lineRule="auto"/>
              <w:rPr/>
            </w:pPr>
            <w:r>
              <w:rPr>
                <w:spacing w:val="13"/>
              </w:rPr>
              <w:t>φ75±2</w:t>
            </w:r>
          </w:p>
        </w:tc>
      </w:tr>
    </w:tbl>
    <w:p>
      <w:pPr>
        <w:pStyle w:val="BodyText"/>
        <w:rPr/>
      </w:pPr>
      <w:r/>
    </w:p>
    <w:p>
      <w:pPr>
        <w:spacing w:line="32" w:lineRule="auto"/>
        <w:rPr>
          <w:rFonts w:ascii="Arial"/>
          <w:sz w:val="2"/>
        </w:rPr>
      </w:pPr>
      <w:r>
        <w:rPr>
          <w:rFonts w:ascii="Arial"/>
          <w:sz w:val="2"/>
        </w:rPr>
      </w:r>
    </w:p>
    <w:p>
      <w:pPr>
        <w:spacing w:line="32" w:lineRule="auto"/>
        <w:sectPr>
          <w:headerReference w:type="default" r:id="rId69"/>
          <w:footerReference w:type="default" r:id="rId7"/>
          <w:pgSz w:w="11907" w:h="16841"/>
          <w:pgMar w:top="1684" w:right="1225" w:bottom="400" w:left="1430" w:header="1386" w:footer="0" w:gutter="0"/>
          <w:cols w:equalWidth="0" w:num="1">
            <w:col w:w="9251" w:space="0"/>
          </w:cols>
        </w:sectPr>
        <w:rPr>
          <w:rFonts w:ascii="Arial" w:hAnsi="Arial" w:eastAsia="Arial" w:cs="Arial"/>
          <w:sz w:val="2"/>
          <w:szCs w:val="2"/>
        </w:rPr>
      </w:pPr>
    </w:p>
    <w:p>
      <w:pPr>
        <w:ind w:left="359"/>
        <w:spacing w:before="31"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5"/>
        <w:spacing w:before="64"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3"/>
          <w:position w:val="-1"/>
        </w:rPr>
        <w:t>1</w:t>
      </w:r>
      <w:r>
        <w:rPr>
          <w:rFonts w:ascii="Microsoft YaHei" w:hAnsi="Microsoft YaHei" w:eastAsia="Microsoft YaHei" w:cs="Microsoft YaHei"/>
          <w:sz w:val="16"/>
          <w:szCs w:val="16"/>
          <w:spacing w:val="10"/>
          <w:w w:val="123"/>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10"/>
          <w:w w:val="123"/>
        </w:rPr>
        <w:t>螺丝</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3"/>
        </w:rPr>
        <w:t>;</w:t>
      </w:r>
    </w:p>
    <w:p>
      <w:pPr>
        <w:ind w:left="362"/>
        <w:spacing w:before="54"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5"/>
          <w:w w:val="124"/>
          <w:position w:val="-1"/>
        </w:rPr>
        <w:t>2</w:t>
      </w:r>
      <w:r>
        <w:rPr>
          <w:rFonts w:ascii="Microsoft YaHei" w:hAnsi="Microsoft YaHei" w:eastAsia="Microsoft YaHei" w:cs="Microsoft YaHei"/>
          <w:sz w:val="16"/>
          <w:szCs w:val="16"/>
          <w:spacing w:val="5"/>
          <w:w w:val="124"/>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5"/>
          <w:w w:val="124"/>
        </w:rPr>
        <w:t>旋转轴</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5"/>
          <w:w w:val="124"/>
        </w:rPr>
        <w:t>;</w:t>
      </w:r>
    </w:p>
    <w:p>
      <w:pPr>
        <w:ind w:left="363"/>
        <w:spacing w:before="57"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w w:val="125"/>
          <w:position w:val="-1"/>
        </w:rPr>
        <w:t>3</w:t>
      </w:r>
      <w:r>
        <w:rPr>
          <w:rFonts w:ascii="Microsoft YaHei" w:hAnsi="Microsoft YaHei" w:eastAsia="Microsoft YaHei" w:cs="Microsoft YaHei"/>
          <w:sz w:val="16"/>
          <w:szCs w:val="16"/>
          <w:spacing w:val="8"/>
          <w:w w:val="125"/>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8"/>
          <w:w w:val="125"/>
        </w:rPr>
        <w:t>钢片</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8"/>
          <w:w w:val="125"/>
        </w:rPr>
        <w:t>;</w:t>
      </w:r>
    </w:p>
    <w:p>
      <w:pPr>
        <w:ind w:left="360"/>
        <w:spacing w:before="53" w:line="158"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7"/>
          <w:position w:val="-1"/>
        </w:rPr>
        <w:t>4</w:t>
      </w:r>
      <w:r>
        <w:rPr>
          <w:rFonts w:ascii="Microsoft YaHei" w:hAnsi="Microsoft YaHei" w:eastAsia="Microsoft YaHei" w:cs="Microsoft YaHei"/>
          <w:sz w:val="16"/>
          <w:szCs w:val="16"/>
          <w:spacing w:val="6"/>
          <w:w w:val="127"/>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6"/>
          <w:w w:val="127"/>
        </w:rPr>
        <w:t>套筒</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7"/>
        </w:rPr>
        <w:t>;</w:t>
      </w:r>
    </w:p>
    <w:p>
      <w:pPr>
        <w:pStyle w:val="BodyText"/>
        <w:spacing w:line="14" w:lineRule="auto"/>
        <w:rPr>
          <w:sz w:val="2"/>
        </w:rPr>
      </w:pPr>
      <w:r>
        <w:rPr>
          <w:sz w:val="2"/>
          <w:szCs w:val="2"/>
        </w:rPr>
        <w:br w:type="column"/>
      </w:r>
    </w:p>
    <w:p>
      <w:pPr>
        <w:spacing w:before="304"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3"/>
          <w:position w:val="-1"/>
        </w:rPr>
        <w:t>5</w:t>
      </w:r>
      <w:r>
        <w:rPr>
          <w:rFonts w:ascii="Microsoft YaHei" w:hAnsi="Microsoft YaHei" w:eastAsia="Microsoft YaHei" w:cs="Microsoft YaHei"/>
          <w:sz w:val="16"/>
          <w:szCs w:val="16"/>
          <w:spacing w:val="6"/>
          <w:w w:val="123"/>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6"/>
          <w:w w:val="123"/>
        </w:rPr>
        <w:t>橡胶垫</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3"/>
        </w:rPr>
        <w:t>;</w:t>
      </w:r>
    </w:p>
    <w:p>
      <w:pPr>
        <w:spacing w:before="55"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8"/>
          <w:w w:val="125"/>
          <w:position w:val="-1"/>
        </w:rPr>
        <w:t>6</w:t>
      </w:r>
      <w:r>
        <w:rPr>
          <w:rFonts w:ascii="Microsoft YaHei" w:hAnsi="Microsoft YaHei" w:eastAsia="Microsoft YaHei" w:cs="Microsoft YaHei"/>
          <w:sz w:val="16"/>
          <w:szCs w:val="16"/>
          <w:spacing w:val="8"/>
          <w:w w:val="125"/>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8"/>
          <w:w w:val="125"/>
        </w:rPr>
        <w:t>手柄</w:t>
      </w:r>
      <w:r>
        <w:rPr>
          <w:rFonts w:ascii="Microsoft YaHei" w:hAnsi="Microsoft YaHei" w:eastAsia="Microsoft YaHei" w:cs="Microsoft YaHei"/>
          <w:sz w:val="16"/>
          <w:szCs w:val="16"/>
          <w:spacing w:val="-6"/>
        </w:rPr>
        <w:t xml:space="preserve"> </w:t>
      </w:r>
      <w:r>
        <w:rPr>
          <w:rFonts w:ascii="Microsoft YaHei" w:hAnsi="Microsoft YaHei" w:eastAsia="Microsoft YaHei" w:cs="Microsoft YaHei"/>
          <w:sz w:val="16"/>
          <w:szCs w:val="16"/>
          <w:spacing w:val="8"/>
          <w:w w:val="125"/>
        </w:rPr>
        <w:t>;</w:t>
      </w:r>
    </w:p>
    <w:p>
      <w:pPr>
        <w:spacing w:before="53" w:line="179"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7"/>
          <w:position w:val="-2"/>
        </w:rPr>
        <w:t>7</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15"/>
        </w:rPr>
        <w:t xml:space="preserve"> </w:t>
      </w:r>
      <w:r>
        <w:rPr>
          <w:rFonts w:ascii="Microsoft YaHei" w:hAnsi="Microsoft YaHei" w:eastAsia="Microsoft YaHei" w:cs="Microsoft YaHei"/>
          <w:sz w:val="16"/>
          <w:szCs w:val="16"/>
          <w:spacing w:val="27"/>
        </w:rPr>
        <w:t>冲击工具(斧头或锤头)</w:t>
      </w:r>
      <w:r>
        <w:rPr>
          <w:rFonts w:ascii="Microsoft YaHei" w:hAnsi="Microsoft YaHei" w:eastAsia="Microsoft YaHei" w:cs="Microsoft YaHei"/>
          <w:sz w:val="16"/>
          <w:szCs w:val="16"/>
          <w:spacing w:val="-14"/>
        </w:rPr>
        <w:t xml:space="preserve"> </w:t>
      </w:r>
      <w:r>
        <w:rPr>
          <w:rFonts w:ascii="Microsoft YaHei" w:hAnsi="Microsoft YaHei" w:eastAsia="Microsoft YaHei" w:cs="Microsoft YaHei"/>
          <w:sz w:val="16"/>
          <w:szCs w:val="16"/>
          <w:spacing w:val="27"/>
        </w:rPr>
        <w:t>。</w:t>
      </w:r>
    </w:p>
    <w:p>
      <w:pPr>
        <w:spacing w:line="179" w:lineRule="auto"/>
        <w:sectPr>
          <w:type w:val="continuous"/>
          <w:pgSz w:w="11907" w:h="16841"/>
          <w:pgMar w:top="1684" w:right="1225" w:bottom="400" w:left="1430" w:header="1386" w:footer="0" w:gutter="0"/>
          <w:cols w:equalWidth="0" w:num="2">
            <w:col w:w="5056" w:space="100"/>
            <w:col w:w="4096" w:space="0"/>
          </w:cols>
        </w:sectPr>
        <w:rPr>
          <w:rFonts w:ascii="Microsoft YaHei" w:hAnsi="Microsoft YaHei" w:eastAsia="Microsoft YaHei" w:cs="Microsoft YaHei"/>
          <w:sz w:val="16"/>
          <w:szCs w:val="16"/>
        </w:rPr>
      </w:pPr>
    </w:p>
    <w:p>
      <w:pPr>
        <w:ind w:left="2983"/>
        <w:spacing w:before="230" w:line="223"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4"/>
        </w:rPr>
        <w:t xml:space="preserve"> </w:t>
      </w:r>
      <w:r>
        <w:rPr>
          <w:rFonts w:ascii="Microsoft YaHei" w:hAnsi="Microsoft YaHei" w:eastAsia="Microsoft YaHei" w:cs="Microsoft YaHei"/>
          <w:sz w:val="19"/>
          <w:szCs w:val="19"/>
          <w:spacing w:val="13"/>
          <w:position w:val="-2"/>
        </w:rPr>
        <w:t>C.7   </w:t>
      </w:r>
      <w:r>
        <w:rPr>
          <w:rFonts w:ascii="SimHei" w:hAnsi="SimHei" w:eastAsia="SimHei" w:cs="SimHei"/>
          <w:sz w:val="19"/>
          <w:szCs w:val="19"/>
          <w:spacing w:val="13"/>
        </w:rPr>
        <w:t>手柄安装及套筒位置示意图</w:t>
      </w:r>
    </w:p>
    <w:p>
      <w:pPr>
        <w:ind w:left="8767"/>
        <w:spacing w:before="42" w:line="16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rPr>
        <w:t>27</w:t>
      </w:r>
    </w:p>
    <w:p>
      <w:pPr>
        <w:ind w:firstLine="5689"/>
        <w:spacing w:before="6" w:line="300" w:lineRule="exact"/>
        <w:rPr/>
      </w:pPr>
      <w:r>
        <w:rPr>
          <w:position w:val="-6"/>
        </w:rPr>
        <w:drawing>
          <wp:inline distT="0" distB="0" distL="0" distR="0">
            <wp:extent cx="190500" cy="190500"/>
            <wp:effectExtent l="0" t="0" r="0" b="0"/>
            <wp:docPr id="86" name="IM 86"/>
            <wp:cNvGraphicFramePr/>
            <a:graphic>
              <a:graphicData uri="http://schemas.openxmlformats.org/drawingml/2006/picture">
                <pic:pic>
                  <pic:nvPicPr>
                    <pic:cNvPr id="86" name="IM 86"/>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type w:val="continuous"/>
          <w:pgSz w:w="11907" w:h="16841"/>
          <w:pgMar w:top="1684" w:right="1225" w:bottom="400" w:left="1430" w:header="1386" w:footer="0" w:gutter="0"/>
          <w:cols w:equalWidth="0" w:num="1">
            <w:col w:w="9251" w:space="0"/>
          </w:cols>
        </w:sectPr>
        <w:rPr/>
      </w:pPr>
    </w:p>
    <w:p>
      <w:pPr>
        <w:pStyle w:val="BodyText"/>
        <w:spacing w:line="369" w:lineRule="auto"/>
        <w:rPr/>
      </w:pPr>
      <w:r/>
    </w:p>
    <w:p>
      <w:pPr>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C.3.3.7   </w:t>
      </w:r>
      <w:r>
        <w:rPr>
          <w:rFonts w:ascii="SimHei" w:hAnsi="SimHei" w:eastAsia="SimHei" w:cs="SimHei"/>
          <w:sz w:val="19"/>
          <w:szCs w:val="19"/>
          <w:spacing w:val="12"/>
        </w:rPr>
        <w:t>冲击速度测量装置</w:t>
      </w:r>
    </w:p>
    <w:p>
      <w:pPr>
        <w:ind w:left="9" w:right="20" w:firstLine="412"/>
        <w:spacing w:before="175"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1"/>
        </w:rPr>
        <w:t>应使用冲击速度测量装置测量锤头或斧头的冲击速度</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1"/>
        </w:rPr>
        <w:t>冲击速度测量点应距</w:t>
      </w:r>
      <w:r>
        <w:rPr>
          <w:rFonts w:ascii="Microsoft YaHei" w:hAnsi="Microsoft YaHei" w:eastAsia="Microsoft YaHei" w:cs="Microsoft YaHei"/>
          <w:sz w:val="19"/>
          <w:szCs w:val="19"/>
          <w:spacing w:val="20"/>
        </w:rPr>
        <w:t>离旋转轴</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0"/>
          <w:position w:val="-2"/>
        </w:rPr>
        <w:t>770</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0"/>
          <w:position w:val="-2"/>
        </w:rPr>
        <w:t>±</w:t>
      </w:r>
      <w:r>
        <w:rPr>
          <w:rFonts w:ascii="Microsoft YaHei" w:hAnsi="Microsoft YaHei" w:eastAsia="Microsoft YaHei" w:cs="Microsoft YaHei"/>
          <w:sz w:val="19"/>
          <w:szCs w:val="19"/>
          <w:position w:val="-2"/>
        </w:rPr>
        <w:t xml:space="preserve"> </w:t>
      </w:r>
      <w:r>
        <w:rPr>
          <w:rFonts w:ascii="Microsoft YaHei" w:hAnsi="Microsoft YaHei" w:eastAsia="Microsoft YaHei" w:cs="Microsoft YaHei"/>
          <w:sz w:val="19"/>
          <w:szCs w:val="19"/>
        </w:rPr>
        <w:t>10</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rPr>
        <w:t>mm</w:t>
      </w:r>
      <w:r>
        <w:rPr>
          <w:rFonts w:ascii="Microsoft YaHei" w:hAnsi="Microsoft YaHei" w:eastAsia="Microsoft YaHei" w:cs="Microsoft YaHei"/>
          <w:sz w:val="19"/>
          <w:szCs w:val="19"/>
          <w:position w:val="3"/>
        </w:rPr>
        <w:t>。</w:t>
      </w:r>
    </w:p>
    <w:p>
      <w:pPr>
        <w:spacing w:before="118" w:line="217" w:lineRule="auto"/>
        <w:rPr>
          <w:rFonts w:ascii="SimHei" w:hAnsi="SimHei" w:eastAsia="SimHei" w:cs="SimHei"/>
          <w:sz w:val="19"/>
          <w:szCs w:val="19"/>
        </w:rPr>
      </w:pPr>
      <w:r>
        <w:rPr>
          <w:rFonts w:ascii="Microsoft YaHei" w:hAnsi="Microsoft YaHei" w:eastAsia="Microsoft YaHei" w:cs="Microsoft YaHei"/>
          <w:sz w:val="19"/>
          <w:szCs w:val="19"/>
          <w:spacing w:val="13"/>
          <w:position w:val="-1"/>
        </w:rPr>
        <w:t>C.3.4</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3"/>
        </w:rPr>
        <w:t>试验步骤</w:t>
      </w:r>
    </w:p>
    <w:p>
      <w:pPr>
        <w:spacing w:before="176" w:line="219"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C.3.4.</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0"/>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0"/>
        </w:rPr>
        <w:t>样品安装及标记</w:t>
      </w:r>
    </w:p>
    <w:p>
      <w:pPr>
        <w:ind w:left="419"/>
        <w:spacing w:before="183"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试验前</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样品应在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18</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6"/>
        </w:rPr>
        <w:t>℃的条件下至少保存</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6"/>
          <w:position w:val="-2"/>
        </w:rPr>
        <w:t>12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position w:val="-2"/>
        </w:rPr>
        <w:t>h</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并在此环境条件下进行试验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position w:val="1"/>
        </w:rPr>
        <w:t>。</w:t>
      </w:r>
    </w:p>
    <w:p>
      <w:pPr>
        <w:ind w:right="20"/>
        <w:spacing w:before="46" w:line="171"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将样品被侵入侧作为冲击面</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8"/>
        </w:rPr>
        <w:t>、样品的长边与地面</w:t>
      </w:r>
      <w:r>
        <w:rPr>
          <w:rFonts w:ascii="Microsoft YaHei" w:hAnsi="Microsoft YaHei" w:eastAsia="Microsoft YaHei" w:cs="Microsoft YaHei"/>
          <w:sz w:val="19"/>
          <w:szCs w:val="19"/>
          <w:spacing w:val="17"/>
        </w:rPr>
        <w:t>垂直放入安装框架</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。样品夹紧后在框内进行位置</w:t>
      </w:r>
    </w:p>
    <w:p>
      <w:pPr>
        <w:ind w:left="2"/>
        <w:rPr>
          <w:sz w:val="19"/>
          <w:szCs w:val="19"/>
        </w:rPr>
      </w:pPr>
      <w:r>
        <w:rPr>
          <w:rFonts w:ascii="Microsoft YaHei" w:hAnsi="Microsoft YaHei" w:eastAsia="Microsoft YaHei" w:cs="Microsoft YaHei"/>
          <w:sz w:val="19"/>
          <w:szCs w:val="19"/>
          <w:spacing w:val="13"/>
        </w:rPr>
        <w:t>标识</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3"/>
        </w:rPr>
        <w:t>以便冲击后检查样品的移动情况</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3"/>
        </w:rPr>
        <w:t>。 </w:t>
      </w:r>
      <w:r>
        <w:rPr>
          <w:sz w:val="19"/>
          <w:szCs w:val="19"/>
          <w:position w:val="-4"/>
        </w:rPr>
        <w:drawing>
          <wp:inline distT="0" distB="0" distL="0" distR="0">
            <wp:extent cx="190500" cy="190500"/>
            <wp:effectExtent l="0" t="0" r="0" b="0"/>
            <wp:docPr id="88" name="IM 88"/>
            <wp:cNvGraphicFramePr/>
            <a:graphic>
              <a:graphicData uri="http://schemas.openxmlformats.org/drawingml/2006/picture">
                <pic:pic>
                  <pic:nvPicPr>
                    <pic:cNvPr id="88" name="IM 88"/>
                    <pic:cNvPicPr/>
                  </pic:nvPicPr>
                  <pic:blipFill>
                    <a:blip r:embed="rId74"/>
                    <a:stretch>
                      <a:fillRect/>
                    </a:stretch>
                  </pic:blipFill>
                  <pic:spPr>
                    <a:xfrm rot="0">
                      <a:off x="0" y="0"/>
                      <a:ext cx="190500" cy="190500"/>
                    </a:xfrm>
                    <a:prstGeom prst="rect">
                      <a:avLst/>
                    </a:prstGeom>
                  </pic:spPr>
                </pic:pic>
              </a:graphicData>
            </a:graphic>
          </wp:inline>
        </w:drawing>
      </w:r>
    </w:p>
    <w:p>
      <w:pPr>
        <w:spacing w:before="196"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1"/>
        </w:rPr>
        <w:t>C.3.4.2   </w:t>
      </w:r>
      <w:r>
        <w:rPr>
          <w:rFonts w:ascii="SimHei" w:hAnsi="SimHei" w:eastAsia="SimHei" w:cs="SimHei"/>
          <w:sz w:val="19"/>
          <w:szCs w:val="19"/>
          <w:spacing w:val="8"/>
          <w:position w:val="1"/>
        </w:rPr>
        <w:t>锤击</w:t>
      </w:r>
    </w:p>
    <w:p>
      <w:pPr>
        <w:ind w:left="18" w:firstLine="404"/>
        <w:spacing w:before="175"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在斧击前先进行锤击</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8"/>
        </w:rPr>
        <w:t>,将样品各玻璃层击碎</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。锤击的冲击点应形成一个边长为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8"/>
          <w:position w:val="-2"/>
        </w:rPr>
        <w:t>400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8"/>
          <w:position w:val="-2"/>
        </w:rPr>
        <w:t>±</w:t>
      </w:r>
      <w:r>
        <w:rPr>
          <w:rFonts w:ascii="Microsoft YaHei" w:hAnsi="Microsoft YaHei" w:eastAsia="Microsoft YaHei" w:cs="Microsoft YaHei"/>
          <w:sz w:val="19"/>
          <w:szCs w:val="19"/>
          <w:spacing w:val="-23"/>
          <w:position w:val="-2"/>
        </w:rPr>
        <w:t xml:space="preserve"> </w:t>
      </w:r>
      <w:r>
        <w:rPr>
          <w:rFonts w:ascii="Microsoft YaHei" w:hAnsi="Microsoft YaHei" w:eastAsia="Microsoft YaHei" w:cs="Microsoft YaHei"/>
          <w:sz w:val="19"/>
          <w:szCs w:val="19"/>
          <w:spacing w:val="18"/>
          <w:position w:val="-2"/>
        </w:rPr>
        <w:t>10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5"/>
        </w:rPr>
        <w:t>的正方形</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rPr>
        <w:t>,其几何中心为样品的中心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。锤击步骤如下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831" w:right="20" w:hanging="407"/>
        <w:spacing w:before="2"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8"/>
        </w:rPr>
        <w:t>如图 </w:t>
      </w:r>
      <w:r>
        <w:rPr>
          <w:rFonts w:ascii="Microsoft YaHei" w:hAnsi="Microsoft YaHei" w:eastAsia="Microsoft YaHei" w:cs="Microsoft YaHei"/>
          <w:sz w:val="19"/>
          <w:szCs w:val="19"/>
          <w:spacing w:val="18"/>
          <w:position w:val="-2"/>
        </w:rPr>
        <w:t>C.</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8"/>
          <w:position w:val="-2"/>
        </w:rPr>
        <w:t>8</w:t>
      </w:r>
      <w:r>
        <w:rPr>
          <w:rFonts w:ascii="Microsoft YaHei" w:hAnsi="Microsoft YaHei" w:eastAsia="Microsoft YaHei" w:cs="Microsoft YaHei"/>
          <w:sz w:val="19"/>
          <w:szCs w:val="19"/>
          <w:spacing w:val="18"/>
        </w:rPr>
        <w:t>所示</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,从样品长边第一个冲击</w:t>
      </w:r>
      <w:r>
        <w:rPr>
          <w:rFonts w:ascii="Microsoft YaHei" w:hAnsi="Microsoft YaHei" w:eastAsia="Microsoft YaHei" w:cs="Microsoft YaHei"/>
          <w:sz w:val="19"/>
          <w:szCs w:val="19"/>
          <w:spacing w:val="17"/>
        </w:rPr>
        <w:t>点开始锤击</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,每个点均应锤击必要的次数以使样品各层</w:t>
      </w:r>
      <w:r>
        <w:rPr>
          <w:rFonts w:ascii="Microsoft YaHei" w:hAnsi="Microsoft YaHei" w:eastAsia="Microsoft YaHei" w:cs="Microsoft YaHei"/>
          <w:sz w:val="19"/>
          <w:szCs w:val="19"/>
          <w:spacing w:val="16"/>
        </w:rPr>
        <w:t>玻璃均破坏</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。两个连续的冲击点之间的距离应为</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6"/>
          <w:position w:val="-2"/>
        </w:rPr>
        <w:t>50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6"/>
          <w:position w:val="-2"/>
        </w:rPr>
        <w:t>~</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6"/>
          <w:position w:val="-2"/>
        </w:rPr>
        <w:t>130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6"/>
        </w:rPr>
        <w:t>且应</w:t>
      </w:r>
      <w:r>
        <w:rPr>
          <w:rFonts w:ascii="Microsoft YaHei" w:hAnsi="Microsoft YaHei" w:eastAsia="Microsoft YaHei" w:cs="Microsoft YaHei"/>
          <w:sz w:val="19"/>
          <w:szCs w:val="19"/>
          <w:spacing w:val="15"/>
        </w:rPr>
        <w:t>保证相邻两个冲击点</w:t>
      </w:r>
      <w:r>
        <w:rPr>
          <w:rFonts w:ascii="Microsoft YaHei" w:hAnsi="Microsoft YaHei" w:eastAsia="Microsoft YaHei" w:cs="Microsoft YaHei"/>
          <w:sz w:val="19"/>
          <w:szCs w:val="19"/>
          <w:spacing w:val="1"/>
        </w:rPr>
        <w:t>破坏部分的</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衔</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接</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如</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果</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在 同</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一</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点</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锤</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击</w:t>
      </w:r>
      <w:r>
        <w:rPr>
          <w:rFonts w:ascii="Microsoft YaHei" w:hAnsi="Microsoft YaHei" w:eastAsia="Microsoft YaHei" w:cs="Microsoft YaHei"/>
          <w:sz w:val="19"/>
          <w:szCs w:val="19"/>
          <w:spacing w:val="49"/>
        </w:rPr>
        <w:t xml:space="preserve"> </w:t>
      </w:r>
      <w:r>
        <w:rPr>
          <w:rFonts w:ascii="Microsoft YaHei" w:hAnsi="Microsoft YaHei" w:eastAsia="Microsoft YaHei" w:cs="Microsoft YaHei"/>
          <w:sz w:val="19"/>
          <w:szCs w:val="19"/>
          <w:spacing w:val="1"/>
          <w:position w:val="-2"/>
        </w:rPr>
        <w:t>10 </w:t>
      </w:r>
      <w:r>
        <w:rPr>
          <w:rFonts w:ascii="Microsoft YaHei" w:hAnsi="Microsoft YaHei" w:eastAsia="Microsoft YaHei" w:cs="Microsoft YaHei"/>
          <w:sz w:val="19"/>
          <w:szCs w:val="19"/>
          <w:spacing w:val="1"/>
        </w:rPr>
        <w:t>次</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后</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仍</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有</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玻</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璃</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层</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未</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坏 ,</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则</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移</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
        </w:rPr>
        <w:t>至</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
        </w:rPr>
        <w:t>距</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离</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此 冲</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击</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
        </w:rPr>
        <w:t>点</w:t>
      </w:r>
      <w:r>
        <w:rPr>
          <w:rFonts w:ascii="Microsoft YaHei" w:hAnsi="Microsoft YaHei" w:eastAsia="Microsoft YaHei" w:cs="Microsoft YaHei"/>
          <w:sz w:val="19"/>
          <w:szCs w:val="19"/>
          <w:spacing w:val="13"/>
          <w:position w:val="-2"/>
        </w:rPr>
        <w:t>50</w:t>
      </w:r>
      <w:r>
        <w:rPr>
          <w:rFonts w:ascii="Microsoft YaHei" w:hAnsi="Microsoft YaHei" w:eastAsia="Microsoft YaHei" w:cs="Microsoft YaHei"/>
          <w:sz w:val="19"/>
          <w:szCs w:val="19"/>
          <w:spacing w:val="-11"/>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spacing w:val="13"/>
        </w:rPr>
        <w:t>的下一个冲击点继续冲击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829" w:right="20" w:hanging="405"/>
        <w:spacing w:before="3" w:line="22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b)</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5"/>
        </w:rPr>
        <w:t>当第一边所有冲击点的冲击完成后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,将样品顺时针旋转</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position w:val="-2"/>
        </w:rPr>
        <w:t>90°</w:t>
      </w:r>
      <w:r>
        <w:rPr>
          <w:rFonts w:ascii="Microsoft YaHei" w:hAnsi="Microsoft YaHei" w:eastAsia="Microsoft YaHei" w:cs="Microsoft YaHei"/>
          <w:sz w:val="19"/>
          <w:szCs w:val="19"/>
          <w:spacing w:val="15"/>
        </w:rPr>
        <w:t>,按</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5"/>
        </w:rPr>
        <w:t>a)</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的方法锤击第二边</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、第三边</w:t>
      </w:r>
      <w:r>
        <w:rPr>
          <w:rFonts w:ascii="Microsoft YaHei" w:hAnsi="Microsoft YaHei" w:eastAsia="Microsoft YaHei" w:cs="Microsoft YaHei"/>
          <w:sz w:val="19"/>
          <w:szCs w:val="19"/>
          <w:spacing w:val="12"/>
        </w:rPr>
        <w:t>及第四边</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rPr>
        <w:t>。</w:t>
      </w:r>
    </w:p>
    <w:p>
      <w:pPr>
        <w:ind w:left="834" w:right="20" w:hanging="408"/>
        <w:spacing w:before="4" w:line="21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c)</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最少锤击次数通常为</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7"/>
          <w:position w:val="-2"/>
        </w:rPr>
        <w:t>12</w:t>
      </w:r>
      <w:r>
        <w:rPr>
          <w:rFonts w:ascii="Microsoft YaHei" w:hAnsi="Microsoft YaHei" w:eastAsia="Microsoft YaHei" w:cs="Microsoft YaHei"/>
          <w:sz w:val="19"/>
          <w:szCs w:val="19"/>
          <w:spacing w:val="17"/>
        </w:rPr>
        <w:t>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7"/>
        </w:rPr>
        <w:t>即如果在每个冲击点第一次锤击时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,所</w:t>
      </w:r>
      <w:r>
        <w:rPr>
          <w:rFonts w:ascii="Microsoft YaHei" w:hAnsi="Microsoft YaHei" w:eastAsia="Microsoft YaHei" w:cs="Microsoft YaHei"/>
          <w:sz w:val="19"/>
          <w:szCs w:val="19"/>
          <w:spacing w:val="16"/>
        </w:rPr>
        <w:t>有的玻璃层都破碎了</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,那么</w:t>
      </w:r>
      <w:r>
        <w:rPr>
          <w:rFonts w:ascii="Microsoft YaHei" w:hAnsi="Microsoft YaHei" w:eastAsia="Microsoft YaHei" w:cs="Microsoft YaHei"/>
          <w:sz w:val="19"/>
          <w:szCs w:val="19"/>
          <w:spacing w:val="14"/>
        </w:rPr>
        <w:t>可将冲击点移至</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4"/>
          <w:position w:val="-2"/>
        </w:rPr>
        <w:t>130</w:t>
      </w:r>
      <w:r>
        <w:rPr>
          <w:rFonts w:ascii="Microsoft YaHei" w:hAnsi="Microsoft YaHei" w:eastAsia="Microsoft YaHei" w:cs="Microsoft YaHei"/>
          <w:sz w:val="19"/>
          <w:szCs w:val="19"/>
          <w:spacing w:val="-13"/>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4"/>
        </w:rPr>
        <w:t>以外的下一个冲击点</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4"/>
        </w:rPr>
        <w:t>。最少锤击次数的冲击点</w:t>
      </w:r>
      <w:r>
        <w:rPr>
          <w:rFonts w:ascii="Microsoft YaHei" w:hAnsi="Microsoft YaHei" w:eastAsia="Microsoft YaHei" w:cs="Microsoft YaHei"/>
          <w:sz w:val="19"/>
          <w:szCs w:val="19"/>
          <w:spacing w:val="13"/>
        </w:rPr>
        <w:t>位置见图 </w:t>
      </w:r>
      <w:r>
        <w:rPr>
          <w:rFonts w:ascii="Microsoft YaHei" w:hAnsi="Microsoft YaHei" w:eastAsia="Microsoft YaHei" w:cs="Microsoft YaHei"/>
          <w:sz w:val="19"/>
          <w:szCs w:val="19"/>
          <w:spacing w:val="13"/>
          <w:position w:val="-2"/>
        </w:rPr>
        <w:t>C.</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3"/>
          <w:position w:val="-2"/>
        </w:rPr>
        <w:t>8</w:t>
      </w:r>
      <w:r>
        <w:rPr>
          <w:rFonts w:ascii="Microsoft YaHei" w:hAnsi="Microsoft YaHei" w:eastAsia="Microsoft YaHei" w:cs="Microsoft YaHei"/>
          <w:sz w:val="19"/>
          <w:szCs w:val="19"/>
          <w:spacing w:val="13"/>
        </w:rPr>
        <w:t>。</w:t>
      </w:r>
    </w:p>
    <w:p>
      <w:pPr>
        <w:ind w:left="830" w:right="20" w:hanging="405"/>
        <w:spacing w:before="3"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d)   在整个试验过程中</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,应检查样品是否产生移动</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。如果</w:t>
      </w:r>
      <w:r>
        <w:rPr>
          <w:rFonts w:ascii="Microsoft YaHei" w:hAnsi="Microsoft YaHei" w:eastAsia="Microsoft YaHei" w:cs="Microsoft YaHei"/>
          <w:sz w:val="19"/>
          <w:szCs w:val="19"/>
          <w:spacing w:val="17"/>
        </w:rPr>
        <w:t>样品在紧固框中的移动超过</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2"/>
        </w:rPr>
        <w:t>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7"/>
        </w:rPr>
        <w:t>,则该</w:t>
      </w:r>
      <w:r>
        <w:rPr>
          <w:rFonts w:ascii="Microsoft YaHei" w:hAnsi="Microsoft YaHei" w:eastAsia="Microsoft YaHei" w:cs="Microsoft YaHei"/>
          <w:sz w:val="19"/>
          <w:szCs w:val="19"/>
          <w:spacing w:val="1"/>
        </w:rPr>
        <w:t>样品的试验无效 ,</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应</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更</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换</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新</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样 品</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重</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新</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试</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
        </w:rPr>
        <w:t>验 ,</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并</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适 当</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增</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
        </w:rPr>
        <w:t>加</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样 品 的</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
        </w:rPr>
        <w:t>紧 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力 ,</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但</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紧 固</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力</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不</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rPr>
        <w:t>应</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超</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过</w:t>
      </w:r>
      <w:r>
        <w:rPr>
          <w:rFonts w:ascii="Microsoft YaHei" w:hAnsi="Microsoft YaHei" w:eastAsia="Microsoft YaHei" w:cs="Microsoft YaHei"/>
          <w:sz w:val="19"/>
          <w:szCs w:val="19"/>
          <w:spacing w:val="13"/>
          <w:position w:val="-2"/>
        </w:rPr>
        <w:t>200</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rPr>
        <w:t>kN</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13"/>
          <w:position w:val="-2"/>
        </w:rPr>
        <w:t>m</w:t>
      </w:r>
      <w:r>
        <w:rPr>
          <w:rFonts w:ascii="Microsoft YaHei" w:hAnsi="Microsoft YaHei" w:eastAsia="Microsoft YaHei" w:cs="Microsoft YaHei"/>
          <w:sz w:val="10"/>
          <w:szCs w:val="10"/>
          <w:spacing w:val="13"/>
          <w:position w:val="7"/>
        </w:rPr>
        <w:t>2</w:t>
      </w:r>
      <w:r>
        <w:rPr>
          <w:rFonts w:ascii="Microsoft YaHei" w:hAnsi="Microsoft YaHei" w:eastAsia="Microsoft YaHei" w:cs="Microsoft YaHei"/>
          <w:sz w:val="10"/>
          <w:szCs w:val="10"/>
          <w:spacing w:val="12"/>
          <w:w w:val="101"/>
          <w:position w:val="7"/>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3"/>
        </w:rPr>
        <w:t>且应在报告中注明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position w:val="1"/>
        </w:rPr>
        <w:t>。</w:t>
      </w:r>
    </w:p>
    <w:p>
      <w:pPr>
        <w:ind w:firstLine="2977"/>
        <w:spacing w:line="4054" w:lineRule="exact"/>
        <w:rPr/>
      </w:pPr>
      <w:r>
        <w:rPr>
          <w:position w:val="-81"/>
        </w:rPr>
        <w:drawing>
          <wp:inline distT="0" distB="0" distL="0" distR="0">
            <wp:extent cx="2061718" cy="2574366"/>
            <wp:effectExtent l="0" t="0" r="0" b="0"/>
            <wp:docPr id="90" name="IM 90"/>
            <wp:cNvGraphicFramePr/>
            <a:graphic>
              <a:graphicData uri="http://schemas.openxmlformats.org/drawingml/2006/picture">
                <pic:pic>
                  <pic:nvPicPr>
                    <pic:cNvPr id="90" name="IM 90"/>
                    <pic:cNvPicPr/>
                  </pic:nvPicPr>
                  <pic:blipFill>
                    <a:blip r:embed="rId75"/>
                    <a:stretch>
                      <a:fillRect/>
                    </a:stretch>
                  </pic:blipFill>
                  <pic:spPr>
                    <a:xfrm rot="0">
                      <a:off x="0" y="0"/>
                      <a:ext cx="2061718" cy="2574366"/>
                    </a:xfrm>
                    <a:prstGeom prst="rect">
                      <a:avLst/>
                    </a:prstGeom>
                  </pic:spPr>
                </pic:pic>
              </a:graphicData>
            </a:graphic>
          </wp:inline>
        </w:drawing>
      </w:r>
    </w:p>
    <w:p>
      <w:pPr>
        <w:ind w:left="2671"/>
        <w:spacing w:before="152" w:line="223" w:lineRule="auto"/>
        <w:rPr>
          <w:rFonts w:ascii="SimHei" w:hAnsi="SimHei" w:eastAsia="SimHei" w:cs="SimHei"/>
          <w:sz w:val="19"/>
          <w:szCs w:val="19"/>
        </w:rPr>
      </w:pPr>
      <w:r>
        <w:rPr>
          <w:rFonts w:ascii="SimHei" w:hAnsi="SimHei" w:eastAsia="SimHei" w:cs="SimHei"/>
          <w:sz w:val="19"/>
          <w:szCs w:val="19"/>
          <w:spacing w:val="14"/>
        </w:rPr>
        <w:t>图</w:t>
      </w:r>
      <w:r>
        <w:rPr>
          <w:rFonts w:ascii="SimHei" w:hAnsi="SimHei" w:eastAsia="SimHei" w:cs="SimHei"/>
          <w:sz w:val="19"/>
          <w:szCs w:val="19"/>
          <w:spacing w:val="-14"/>
        </w:rPr>
        <w:t xml:space="preserve"> </w:t>
      </w:r>
      <w:r>
        <w:rPr>
          <w:rFonts w:ascii="Microsoft YaHei" w:hAnsi="Microsoft YaHei" w:eastAsia="Microsoft YaHei" w:cs="Microsoft YaHei"/>
          <w:sz w:val="19"/>
          <w:szCs w:val="19"/>
          <w:spacing w:val="14"/>
          <w:position w:val="-2"/>
        </w:rPr>
        <w:t>C.</w:t>
      </w:r>
      <w:r>
        <w:rPr>
          <w:rFonts w:ascii="Microsoft YaHei" w:hAnsi="Microsoft YaHei" w:eastAsia="Microsoft YaHei" w:cs="Microsoft YaHei"/>
          <w:sz w:val="19"/>
          <w:szCs w:val="19"/>
          <w:spacing w:val="-30"/>
          <w:position w:val="-2"/>
        </w:rPr>
        <w:t xml:space="preserve"> </w:t>
      </w:r>
      <w:r>
        <w:rPr>
          <w:rFonts w:ascii="Microsoft YaHei" w:hAnsi="Microsoft YaHei" w:eastAsia="Microsoft YaHei" w:cs="Microsoft YaHei"/>
          <w:sz w:val="19"/>
          <w:szCs w:val="19"/>
          <w:spacing w:val="14"/>
          <w:position w:val="-2"/>
        </w:rPr>
        <w:t>8</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4"/>
        </w:rPr>
        <w:t>最少锤击次数的冲击点位置示意图</w:t>
      </w:r>
    </w:p>
    <w:p>
      <w:pPr>
        <w:spacing w:line="223" w:lineRule="auto"/>
        <w:sectPr>
          <w:headerReference w:type="default" r:id="rId72"/>
          <w:footerReference w:type="default" r:id="rId73"/>
          <w:pgSz w:w="11907" w:h="16841"/>
          <w:pgMar w:top="1684" w:right="1409" w:bottom="1295" w:left="1270" w:header="1386" w:footer="1106" w:gutter="0"/>
        </w:sectPr>
        <w:rPr>
          <w:rFonts w:ascii="SimHei" w:hAnsi="SimHei" w:eastAsia="SimHei" w:cs="SimHei"/>
          <w:sz w:val="19"/>
          <w:szCs w:val="19"/>
        </w:rPr>
      </w:pPr>
    </w:p>
    <w:p>
      <w:pPr>
        <w:pStyle w:val="BodyText"/>
        <w:spacing w:line="369" w:lineRule="auto"/>
        <w:rPr/>
      </w:pPr>
      <w:r/>
    </w:p>
    <w:p>
      <w:pPr>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C.3.4.3</w:t>
      </w:r>
      <w:r>
        <w:rPr>
          <w:rFonts w:ascii="Microsoft YaHei" w:hAnsi="Microsoft YaHei" w:eastAsia="Microsoft YaHei" w:cs="Microsoft YaHei"/>
          <w:sz w:val="19"/>
          <w:szCs w:val="19"/>
          <w:spacing w:val="7"/>
          <w:position w:val="-1"/>
        </w:rPr>
        <w:t xml:space="preserve">   </w:t>
      </w:r>
      <w:r>
        <w:rPr>
          <w:rFonts w:ascii="SimHei" w:hAnsi="SimHei" w:eastAsia="SimHei" w:cs="SimHei"/>
          <w:sz w:val="19"/>
          <w:szCs w:val="19"/>
          <w:spacing w:val="9"/>
          <w:position w:val="1"/>
        </w:rPr>
        <w:t>斧击</w:t>
      </w:r>
    </w:p>
    <w:p>
      <w:pPr>
        <w:ind w:left="421"/>
        <w:spacing w:before="17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锤击结束后</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4"/>
        </w:rPr>
        <w:t>,开始斧击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。斧击步骤如下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424"/>
        <w:spacing w:before="63"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a)</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从锤击的第一个冲击点开始斧击</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7"/>
        </w:rPr>
        <w:t>。斧刃下部的最尖端应与锤击形</w:t>
      </w:r>
      <w:r>
        <w:rPr>
          <w:rFonts w:ascii="Microsoft YaHei" w:hAnsi="Microsoft YaHei" w:eastAsia="Microsoft YaHei" w:cs="Microsoft YaHei"/>
          <w:sz w:val="19"/>
          <w:szCs w:val="19"/>
          <w:spacing w:val="16"/>
        </w:rPr>
        <w:t>成的正方形的下边平齐</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424"/>
        <w:spacing w:before="39"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b)   斧击适当次数直至穿透样品</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,记录使样品发生穿透的斧击次数 </w:t>
      </w:r>
      <w:r>
        <w:rPr>
          <w:rFonts w:ascii="Microsoft YaHei" w:hAnsi="Microsoft YaHei" w:eastAsia="Microsoft YaHei" w:cs="Microsoft YaHei"/>
          <w:sz w:val="19"/>
          <w:szCs w:val="19"/>
          <w:spacing w:val="16"/>
          <w:position w:val="-2"/>
        </w:rPr>
        <w:t>n</w:t>
      </w:r>
      <w:r>
        <w:rPr>
          <w:rFonts w:ascii="Microsoft YaHei" w:hAnsi="Microsoft YaHei" w:eastAsia="Microsoft YaHei" w:cs="Microsoft YaHei"/>
          <w:sz w:val="10"/>
          <w:szCs w:val="10"/>
          <w:spacing w:val="16"/>
          <w:position w:val="-3"/>
        </w:rPr>
        <w:t>1</w:t>
      </w:r>
      <w:r>
        <w:rPr>
          <w:rFonts w:ascii="Microsoft YaHei" w:hAnsi="Microsoft YaHei" w:eastAsia="Microsoft YaHei" w:cs="Microsoft YaHei"/>
          <w:sz w:val="10"/>
          <w:szCs w:val="10"/>
          <w:spacing w:val="-6"/>
          <w:position w:val="-3"/>
        </w:rPr>
        <w:t xml:space="preserve"> </w:t>
      </w:r>
      <w:r>
        <w:rPr>
          <w:rFonts w:ascii="Microsoft YaHei" w:hAnsi="Microsoft YaHei" w:eastAsia="Microsoft YaHei" w:cs="Microsoft YaHei"/>
          <w:sz w:val="19"/>
          <w:szCs w:val="19"/>
          <w:spacing w:val="16"/>
        </w:rPr>
        <w:t>。</w:t>
      </w:r>
    </w:p>
    <w:p>
      <w:pPr>
        <w:ind w:left="426"/>
        <w:spacing w:before="51" w:line="16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c)    当样品被穿透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,估量样品背面裂口的</w:t>
      </w:r>
      <w:r>
        <w:rPr>
          <w:rFonts w:ascii="Microsoft YaHei" w:hAnsi="Microsoft YaHei" w:eastAsia="Microsoft YaHei" w:cs="Microsoft YaHei"/>
          <w:sz w:val="19"/>
          <w:szCs w:val="19"/>
          <w:spacing w:val="13"/>
        </w:rPr>
        <w:t>长度 </w:t>
      </w:r>
      <w:r>
        <w:rPr>
          <w:rFonts w:ascii="Microsoft YaHei" w:hAnsi="Microsoft YaHei" w:eastAsia="Microsoft YaHei" w:cs="Microsoft YaHei"/>
          <w:sz w:val="19"/>
          <w:szCs w:val="19"/>
          <w:spacing w:val="13"/>
          <w:position w:val="-1"/>
        </w:rPr>
        <w:t>工,</w:t>
      </w:r>
      <w:r>
        <w:rPr>
          <w:rFonts w:ascii="Microsoft YaHei" w:hAnsi="Microsoft YaHei" w:eastAsia="Microsoft YaHei" w:cs="Microsoft YaHei"/>
          <w:sz w:val="19"/>
          <w:szCs w:val="19"/>
          <w:spacing w:val="13"/>
        </w:rPr>
        <w:t>单位为</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3"/>
        </w:rPr>
        <w:t>。裂口长度如图 </w:t>
      </w:r>
      <w:r>
        <w:rPr>
          <w:rFonts w:ascii="Microsoft YaHei" w:hAnsi="Microsoft YaHei" w:eastAsia="Microsoft YaHei" w:cs="Microsoft YaHei"/>
          <w:sz w:val="19"/>
          <w:szCs w:val="19"/>
          <w:spacing w:val="13"/>
          <w:position w:val="-2"/>
        </w:rPr>
        <w:t>C.</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3"/>
          <w:position w:val="-2"/>
        </w:rPr>
        <w:t>9</w:t>
      </w:r>
      <w:r>
        <w:rPr>
          <w:rFonts w:ascii="Microsoft YaHei" w:hAnsi="Microsoft YaHei" w:eastAsia="Microsoft YaHei" w:cs="Microsoft YaHei"/>
          <w:sz w:val="19"/>
          <w:szCs w:val="19"/>
          <w:spacing w:val="13"/>
        </w:rPr>
        <w:t>所示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425"/>
        <w:spacing w:line="459" w:lineRule="exact"/>
        <w:rPr>
          <w:rFonts w:ascii="Microsoft YaHei" w:hAnsi="Microsoft YaHei" w:eastAsia="Microsoft YaHei" w:cs="Microsoft YaHei"/>
          <w:sz w:val="19"/>
          <w:szCs w:val="19"/>
        </w:rPr>
      </w:pPr>
      <w:r>
        <w:pict>
          <v:shape id="_x0000_s6" style="position:absolute;margin-left:40.6468pt;margin-top:18.0198pt;mso-position-vertical-relative:text;mso-position-horizontal-relative:text;width:419.3pt;height:37.4pt;z-index:251732992;" filled="false" stroked="false" type="#_x0000_t202">
            <v:fill on="false"/>
            <v:stroke on="false"/>
            <v:path/>
            <v:imagedata o:title=""/>
            <o:lock v:ext="edit" aspectratio="false"/>
            <v:textbox inset="0mm,0mm,0mm,0mm">
              <w:txbxContent>
                <w:p>
                  <w:pPr>
                    <w:ind w:left="20"/>
                    <w:spacing w:before="20" w:line="168" w:lineRule="auto"/>
                    <w:rPr>
                      <w:rFonts w:ascii="Microsoft YaHei" w:hAnsi="Microsoft YaHei" w:eastAsia="Microsoft YaHei" w:cs="Microsoft YaHei"/>
                      <w:sz w:val="10"/>
                      <w:szCs w:val="10"/>
                    </w:rPr>
                  </w:pPr>
                  <w:r>
                    <w:rPr>
                      <w:rFonts w:ascii="Microsoft YaHei" w:hAnsi="Microsoft YaHei" w:eastAsia="Microsoft YaHei" w:cs="Microsoft YaHei"/>
                      <w:sz w:val="19"/>
                      <w:szCs w:val="19"/>
                      <w:spacing w:val="11"/>
                    </w:rPr>
                    <w:t>过程中</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当冲击点发</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rPr>
                    <w:t>生</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穿</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rPr>
                    <w:t>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的</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1"/>
                    </w:rPr>
                    <w:t>斧</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击</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rPr>
                    <w:t>次</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rPr>
                    <w:t>数 </w:t>
                  </w:r>
                  <w:r>
                    <w:rPr>
                      <w:rFonts w:ascii="Microsoft YaHei" w:hAnsi="Microsoft YaHei" w:eastAsia="Microsoft YaHei" w:cs="Microsoft YaHei"/>
                      <w:sz w:val="19"/>
                      <w:szCs w:val="19"/>
                      <w:position w:val="-2"/>
                    </w:rPr>
                    <w:t>n</w:t>
                  </w:r>
                  <w:r>
                    <w:rPr>
                      <w:rFonts w:ascii="Microsoft YaHei" w:hAnsi="Microsoft YaHei" w:eastAsia="Microsoft YaHei" w:cs="Microsoft YaHei"/>
                      <w:sz w:val="10"/>
                      <w:szCs w:val="10"/>
                      <w:position w:val="-4"/>
                    </w:rPr>
                    <w:t>i</w:t>
                  </w:r>
                  <w:r>
                    <w:rPr>
                      <w:rFonts w:ascii="Microsoft YaHei" w:hAnsi="Microsoft YaHei" w:eastAsia="Microsoft YaHei" w:cs="Microsoft YaHei"/>
                      <w:sz w:val="10"/>
                      <w:szCs w:val="10"/>
                      <w:spacing w:val="11"/>
                      <w:position w:val="-4"/>
                    </w:rPr>
                    <w:t xml:space="preserve"> </w:t>
                  </w:r>
                  <w:r>
                    <w:rPr>
                      <w:rFonts w:ascii="Microsoft YaHei" w:hAnsi="Microsoft YaHei" w:eastAsia="Microsoft YaHei" w:cs="Microsoft YaHei"/>
                      <w:sz w:val="19"/>
                      <w:szCs w:val="19"/>
                      <w:spacing w:val="11"/>
                    </w:rPr>
                    <w:t>(i≥2)大</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rPr>
                    <w:t>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穿</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rPr>
                    <w:t>透</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上</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1"/>
                    </w:rPr>
                    <w:t>一</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rPr>
                    <w:t>个</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1"/>
                    </w:rPr>
                    <w:t>冲</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rPr>
                    <w:t>点</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1"/>
                    </w:rPr>
                    <w:t>的</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rPr>
                    <w:t>斧</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击</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1"/>
                    </w:rPr>
                    <w:t>次</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1"/>
                    </w:rPr>
                    <w:t>数 </w:t>
                  </w:r>
                  <w:r>
                    <w:rPr>
                      <w:rFonts w:ascii="Microsoft YaHei" w:hAnsi="Microsoft YaHei" w:eastAsia="Microsoft YaHei" w:cs="Microsoft YaHei"/>
                      <w:sz w:val="19"/>
                      <w:szCs w:val="19"/>
                      <w:spacing w:val="11"/>
                      <w:position w:val="-2"/>
                    </w:rPr>
                    <w:t>n</w:t>
                  </w:r>
                  <w:r>
                    <w:rPr>
                      <w:rFonts w:ascii="Microsoft YaHei" w:hAnsi="Microsoft YaHei" w:eastAsia="Microsoft YaHei" w:cs="Microsoft YaHei"/>
                      <w:sz w:val="10"/>
                      <w:szCs w:val="10"/>
                      <w:spacing w:val="11"/>
                      <w:position w:val="-2"/>
                    </w:rPr>
                    <w:t>(i-</w:t>
                  </w:r>
                  <w:r>
                    <w:rPr>
                      <w:rFonts w:ascii="Microsoft YaHei" w:hAnsi="Microsoft YaHei" w:eastAsia="Microsoft YaHei" w:cs="Microsoft YaHei"/>
                      <w:sz w:val="10"/>
                      <w:szCs w:val="10"/>
                      <w:spacing w:val="-10"/>
                      <w:position w:val="-2"/>
                    </w:rPr>
                    <w:t xml:space="preserve"> </w:t>
                  </w:r>
                  <w:r>
                    <w:rPr>
                      <w:rFonts w:ascii="Microsoft YaHei" w:hAnsi="Microsoft YaHei" w:eastAsia="Microsoft YaHei" w:cs="Microsoft YaHei"/>
                      <w:sz w:val="10"/>
                      <w:szCs w:val="10"/>
                      <w:spacing w:val="11"/>
                      <w:position w:val="-2"/>
                    </w:rPr>
                    <w:t>1)</w:t>
                  </w:r>
                </w:p>
                <w:p>
                  <w:pPr>
                    <w:ind w:left="28"/>
                    <w:spacing w:line="459" w:lineRule="exact"/>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18"/>
                    </w:rPr>
                    <w:t>时</w:t>
                  </w:r>
                  <w:r>
                    <w:rPr>
                      <w:rFonts w:ascii="Microsoft YaHei" w:hAnsi="Microsoft YaHei" w:eastAsia="Microsoft YaHei" w:cs="Microsoft YaHei"/>
                      <w:sz w:val="19"/>
                      <w:szCs w:val="19"/>
                      <w:spacing w:val="-6"/>
                      <w:position w:val="18"/>
                    </w:rPr>
                    <w:t xml:space="preserve"> </w:t>
                  </w:r>
                  <w:r>
                    <w:rPr>
                      <w:rFonts w:ascii="Microsoft YaHei" w:hAnsi="Microsoft YaHei" w:eastAsia="Microsoft YaHei" w:cs="Microsoft YaHei"/>
                      <w:sz w:val="19"/>
                      <w:szCs w:val="19"/>
                      <w:spacing w:val="15"/>
                      <w:position w:val="18"/>
                    </w:rPr>
                    <w:t>,样品移动的距离应减少</w:t>
                  </w:r>
                  <w:r>
                    <w:rPr>
                      <w:rFonts w:ascii="Microsoft YaHei" w:hAnsi="Microsoft YaHei" w:eastAsia="Microsoft YaHei" w:cs="Microsoft YaHei"/>
                      <w:sz w:val="19"/>
                      <w:szCs w:val="19"/>
                      <w:spacing w:val="22"/>
                      <w:position w:val="18"/>
                    </w:rPr>
                    <w:t xml:space="preserve"> </w:t>
                  </w:r>
                  <w:r>
                    <w:rPr>
                      <w:rFonts w:ascii="Microsoft YaHei" w:hAnsi="Microsoft YaHei" w:eastAsia="Microsoft YaHei" w:cs="Microsoft YaHei"/>
                      <w:sz w:val="19"/>
                      <w:szCs w:val="19"/>
                      <w:spacing w:val="15"/>
                      <w:position w:val="16"/>
                    </w:rPr>
                    <w:t>10</w:t>
                  </w:r>
                  <w:r>
                    <w:rPr>
                      <w:rFonts w:ascii="Microsoft YaHei" w:hAnsi="Microsoft YaHei" w:eastAsia="Microsoft YaHei" w:cs="Microsoft YaHei"/>
                      <w:sz w:val="19"/>
                      <w:szCs w:val="19"/>
                      <w:spacing w:val="-13"/>
                      <w:position w:val="16"/>
                    </w:rPr>
                    <w:t xml:space="preserve"> </w:t>
                  </w:r>
                  <w:r>
                    <w:rPr>
                      <w:rFonts w:ascii="Microsoft YaHei" w:hAnsi="Microsoft YaHei" w:eastAsia="Microsoft YaHei" w:cs="Microsoft YaHei"/>
                      <w:sz w:val="19"/>
                      <w:szCs w:val="19"/>
                      <w:position w:val="16"/>
                    </w:rPr>
                    <w:t>mm</w:t>
                  </w:r>
                  <w:r>
                    <w:rPr>
                      <w:rFonts w:ascii="Microsoft YaHei" w:hAnsi="Microsoft YaHei" w:eastAsia="Microsoft YaHei" w:cs="Microsoft YaHei"/>
                      <w:sz w:val="19"/>
                      <w:szCs w:val="19"/>
                      <w:spacing w:val="-29"/>
                      <w:position w:val="16"/>
                    </w:rPr>
                    <w:t xml:space="preserve"> </w:t>
                  </w:r>
                  <w:r>
                    <w:rPr>
                      <w:rFonts w:ascii="Microsoft YaHei" w:hAnsi="Microsoft YaHei" w:eastAsia="Microsoft YaHei" w:cs="Microsoft YaHei"/>
                      <w:sz w:val="19"/>
                      <w:szCs w:val="19"/>
                      <w:spacing w:val="15"/>
                      <w:position w:val="18"/>
                    </w:rPr>
                    <w:t>,</w:t>
                  </w:r>
                  <w:r>
                    <w:rPr>
                      <w:rFonts w:ascii="Microsoft YaHei" w:hAnsi="Microsoft YaHei" w:eastAsia="Microsoft YaHei" w:cs="Microsoft YaHei"/>
                      <w:sz w:val="19"/>
                      <w:szCs w:val="19"/>
                      <w:spacing w:val="-28"/>
                      <w:position w:val="18"/>
                    </w:rPr>
                    <w:t xml:space="preserve"> </w:t>
                  </w:r>
                  <w:r>
                    <w:rPr>
                      <w:rFonts w:ascii="Microsoft YaHei" w:hAnsi="Microsoft YaHei" w:eastAsia="Microsoft YaHei" w:cs="Microsoft YaHei"/>
                      <w:sz w:val="19"/>
                      <w:szCs w:val="19"/>
                      <w:spacing w:val="15"/>
                      <w:position w:val="18"/>
                    </w:rPr>
                    <w:t>即 </w:t>
                  </w:r>
                  <w:r>
                    <w:rPr>
                      <w:rFonts w:ascii="Microsoft YaHei" w:hAnsi="Microsoft YaHei" w:eastAsia="Microsoft YaHei" w:cs="Microsoft YaHei"/>
                      <w:sz w:val="19"/>
                      <w:szCs w:val="19"/>
                      <w:spacing w:val="15"/>
                      <w:position w:val="16"/>
                    </w:rPr>
                    <w:t>工</w:t>
                  </w:r>
                  <w:r>
                    <w:rPr>
                      <w:rFonts w:ascii="Microsoft YaHei" w:hAnsi="Microsoft YaHei" w:eastAsia="Microsoft YaHei" w:cs="Microsoft YaHei"/>
                      <w:sz w:val="16"/>
                      <w:szCs w:val="16"/>
                      <w:spacing w:val="15"/>
                      <w:position w:val="16"/>
                    </w:rPr>
                    <w:t>i</w:t>
                  </w:r>
                  <w:r>
                    <w:rPr>
                      <w:rFonts w:ascii="Microsoft YaHei" w:hAnsi="Microsoft YaHei" w:eastAsia="Microsoft YaHei" w:cs="Microsoft YaHei"/>
                      <w:sz w:val="19"/>
                      <w:szCs w:val="19"/>
                      <w:spacing w:val="15"/>
                      <w:position w:val="16"/>
                    </w:rPr>
                    <w:t>=</w:t>
                  </w:r>
                  <w:r>
                    <w:rPr>
                      <w:rFonts w:ascii="Microsoft YaHei" w:hAnsi="Microsoft YaHei" w:eastAsia="Microsoft YaHei" w:cs="Microsoft YaHei"/>
                      <w:sz w:val="19"/>
                      <w:szCs w:val="19"/>
                      <w:spacing w:val="15"/>
                      <w:position w:val="18"/>
                    </w:rPr>
                    <w:t>(工</w:t>
                  </w:r>
                  <w:r>
                    <w:rPr>
                      <w:rFonts w:ascii="Microsoft YaHei" w:hAnsi="Microsoft YaHei" w:eastAsia="Microsoft YaHei" w:cs="Microsoft YaHei"/>
                      <w:sz w:val="19"/>
                      <w:szCs w:val="19"/>
                      <w:spacing w:val="15"/>
                      <w:position w:val="17"/>
                    </w:rPr>
                    <w:t>-10)</w:t>
                  </w:r>
                  <w:r>
                    <w:rPr>
                      <w:rFonts w:ascii="Microsoft YaHei" w:hAnsi="Microsoft YaHei" w:eastAsia="Microsoft YaHei" w:cs="Microsoft YaHei"/>
                      <w:sz w:val="19"/>
                      <w:szCs w:val="19"/>
                      <w:spacing w:val="-24"/>
                      <w:position w:val="17"/>
                    </w:rPr>
                    <w:t xml:space="preserve"> </w:t>
                  </w:r>
                  <w:r>
                    <w:rPr>
                      <w:rFonts w:ascii="Microsoft YaHei" w:hAnsi="Microsoft YaHei" w:eastAsia="Microsoft YaHei" w:cs="Microsoft YaHei"/>
                      <w:sz w:val="19"/>
                      <w:szCs w:val="19"/>
                      <w:position w:val="16"/>
                    </w:rPr>
                    <w:t>mm</w:t>
                  </w:r>
                  <w:r>
                    <w:rPr>
                      <w:rFonts w:ascii="Microsoft YaHei" w:hAnsi="Microsoft YaHei" w:eastAsia="Microsoft YaHei" w:cs="Microsoft YaHei"/>
                      <w:sz w:val="19"/>
                      <w:szCs w:val="19"/>
                      <w:spacing w:val="15"/>
                      <w:position w:val="18"/>
                    </w:rPr>
                    <w:t>。</w:t>
                  </w:r>
                  <w:r>
                    <w:rPr>
                      <w:rFonts w:ascii="Microsoft YaHei" w:hAnsi="Microsoft YaHei" w:eastAsia="Microsoft YaHei" w:cs="Microsoft YaHei"/>
                      <w:sz w:val="19"/>
                      <w:szCs w:val="19"/>
                      <w:spacing w:val="-8"/>
                      <w:position w:val="18"/>
                    </w:rPr>
                    <w:t xml:space="preserve"> </w:t>
                  </w:r>
                  <w:r>
                    <w:rPr>
                      <w:rFonts w:ascii="Microsoft YaHei" w:hAnsi="Microsoft YaHei" w:eastAsia="Microsoft YaHei" w:cs="Microsoft YaHei"/>
                      <w:sz w:val="19"/>
                      <w:szCs w:val="19"/>
                      <w:spacing w:val="15"/>
                      <w:position w:val="-15"/>
                    </w:rPr>
                    <w:t>°</w:t>
                  </w:r>
                </w:p>
              </w:txbxContent>
            </v:textbox>
          </v:shape>
        </w:pict>
      </w:r>
      <w:r>
        <w:rPr>
          <w:rFonts w:ascii="Microsoft YaHei" w:hAnsi="Microsoft YaHei" w:eastAsia="Microsoft YaHei" w:cs="Microsoft YaHei"/>
          <w:sz w:val="19"/>
          <w:szCs w:val="19"/>
          <w:spacing w:val="17"/>
          <w:position w:val="7"/>
        </w:rPr>
        <w:t>d)   移动样品距离 </w:t>
      </w:r>
      <w:r>
        <w:rPr>
          <w:rFonts w:ascii="Microsoft YaHei" w:hAnsi="Microsoft YaHei" w:eastAsia="Microsoft YaHei" w:cs="Microsoft YaHei"/>
          <w:sz w:val="19"/>
          <w:szCs w:val="19"/>
          <w:spacing w:val="17"/>
          <w:position w:val="5"/>
        </w:rPr>
        <w:t>工</w:t>
      </w:r>
      <w:r>
        <w:rPr>
          <w:rFonts w:ascii="Microsoft YaHei" w:hAnsi="Microsoft YaHei" w:eastAsia="Microsoft YaHei" w:cs="Microsoft YaHei"/>
          <w:sz w:val="10"/>
          <w:szCs w:val="10"/>
          <w:spacing w:val="17"/>
          <w:position w:val="4"/>
        </w:rPr>
        <w:t>1 </w:t>
      </w:r>
      <w:r>
        <w:rPr>
          <w:rFonts w:ascii="Microsoft YaHei" w:hAnsi="Microsoft YaHei" w:eastAsia="Microsoft YaHei" w:cs="Microsoft YaHei"/>
          <w:sz w:val="19"/>
          <w:szCs w:val="19"/>
          <w:spacing w:val="17"/>
          <w:position w:val="5"/>
        </w:rPr>
        <w:t>=工</w:t>
      </w:r>
      <w:r>
        <w:rPr>
          <w:rFonts w:ascii="Microsoft YaHei" w:hAnsi="Microsoft YaHei" w:eastAsia="Microsoft YaHei" w:cs="Microsoft YaHei"/>
          <w:sz w:val="19"/>
          <w:szCs w:val="19"/>
          <w:spacing w:val="-13"/>
          <w:position w:val="5"/>
        </w:rPr>
        <w:t xml:space="preserve"> </w:t>
      </w:r>
      <w:r>
        <w:rPr>
          <w:rFonts w:ascii="Microsoft YaHei" w:hAnsi="Microsoft YaHei" w:eastAsia="Microsoft YaHei" w:cs="Microsoft YaHei"/>
          <w:sz w:val="19"/>
          <w:szCs w:val="19"/>
          <w:spacing w:val="17"/>
          <w:position w:val="7"/>
        </w:rPr>
        <w:t>至下个冲击点</w:t>
      </w:r>
      <w:r>
        <w:rPr>
          <w:rFonts w:ascii="Microsoft YaHei" w:hAnsi="Microsoft YaHei" w:eastAsia="Microsoft YaHei" w:cs="Microsoft YaHei"/>
          <w:sz w:val="19"/>
          <w:szCs w:val="19"/>
          <w:spacing w:val="-8"/>
          <w:position w:val="7"/>
        </w:rPr>
        <w:t xml:space="preserve"> </w:t>
      </w:r>
      <w:r>
        <w:rPr>
          <w:rFonts w:ascii="Microsoft YaHei" w:hAnsi="Microsoft YaHei" w:eastAsia="Microsoft YaHei" w:cs="Microsoft YaHei"/>
          <w:sz w:val="19"/>
          <w:szCs w:val="19"/>
          <w:spacing w:val="17"/>
          <w:position w:val="8"/>
        </w:rPr>
        <w:t>,</w:t>
      </w:r>
      <w:r>
        <w:rPr>
          <w:rFonts w:ascii="Microsoft YaHei" w:hAnsi="Microsoft YaHei" w:eastAsia="Microsoft YaHei" w:cs="Microsoft YaHei"/>
          <w:sz w:val="19"/>
          <w:szCs w:val="19"/>
          <w:spacing w:val="-23"/>
          <w:position w:val="8"/>
        </w:rPr>
        <w:t xml:space="preserve"> </w:t>
      </w:r>
      <w:r>
        <w:rPr>
          <w:rFonts w:ascii="Microsoft YaHei" w:hAnsi="Microsoft YaHei" w:eastAsia="Microsoft YaHei" w:cs="Microsoft YaHei"/>
          <w:sz w:val="19"/>
          <w:szCs w:val="19"/>
          <w:spacing w:val="17"/>
          <w:position w:val="7"/>
        </w:rPr>
        <w:t>即第二个冲击点</w:t>
      </w:r>
      <w:r>
        <w:rPr>
          <w:rFonts w:ascii="Microsoft YaHei" w:hAnsi="Microsoft YaHei" w:eastAsia="Microsoft YaHei" w:cs="Microsoft YaHei"/>
          <w:sz w:val="19"/>
          <w:szCs w:val="19"/>
          <w:spacing w:val="-8"/>
          <w:position w:val="7"/>
        </w:rPr>
        <w:t xml:space="preserve"> </w:t>
      </w:r>
      <w:r>
        <w:rPr>
          <w:rFonts w:ascii="Microsoft YaHei" w:hAnsi="Microsoft YaHei" w:eastAsia="Microsoft YaHei" w:cs="Microsoft YaHei"/>
          <w:sz w:val="19"/>
          <w:szCs w:val="19"/>
          <w:spacing w:val="17"/>
          <w:position w:val="8"/>
        </w:rPr>
        <w:t>,</w:t>
      </w:r>
      <w:r>
        <w:rPr>
          <w:rFonts w:ascii="Microsoft YaHei" w:hAnsi="Microsoft YaHei" w:eastAsia="Microsoft YaHei" w:cs="Microsoft YaHei"/>
          <w:sz w:val="19"/>
          <w:szCs w:val="19"/>
          <w:spacing w:val="17"/>
          <w:position w:val="7"/>
        </w:rPr>
        <w:t>并在该</w:t>
      </w:r>
      <w:r>
        <w:rPr>
          <w:rFonts w:ascii="Microsoft YaHei" w:hAnsi="Microsoft YaHei" w:eastAsia="Microsoft YaHei" w:cs="Microsoft YaHei"/>
          <w:sz w:val="19"/>
          <w:szCs w:val="19"/>
          <w:spacing w:val="16"/>
          <w:position w:val="7"/>
        </w:rPr>
        <w:t>点进行斧击</w:t>
      </w:r>
      <w:r>
        <w:rPr>
          <w:rFonts w:ascii="Microsoft YaHei" w:hAnsi="Microsoft YaHei" w:eastAsia="Microsoft YaHei" w:cs="Microsoft YaHei"/>
          <w:sz w:val="19"/>
          <w:szCs w:val="19"/>
          <w:spacing w:val="-14"/>
          <w:position w:val="7"/>
        </w:rPr>
        <w:t xml:space="preserve"> </w:t>
      </w:r>
      <w:r>
        <w:rPr>
          <w:rFonts w:ascii="Microsoft YaHei" w:hAnsi="Microsoft YaHei" w:eastAsia="Microsoft YaHei" w:cs="Microsoft YaHei"/>
          <w:sz w:val="19"/>
          <w:szCs w:val="19"/>
          <w:spacing w:val="16"/>
          <w:position w:val="8"/>
        </w:rPr>
        <w:t>。</w:t>
      </w:r>
      <w:r>
        <w:rPr>
          <w:rFonts w:ascii="Microsoft YaHei" w:hAnsi="Microsoft YaHei" w:eastAsia="Microsoft YaHei" w:cs="Microsoft YaHei"/>
          <w:sz w:val="19"/>
          <w:szCs w:val="19"/>
          <w:spacing w:val="16"/>
          <w:position w:val="7"/>
        </w:rPr>
        <w:t>若在以后的斧击</w:t>
      </w:r>
    </w:p>
    <w:p>
      <w:pPr>
        <w:pStyle w:val="BodyText"/>
        <w:spacing w:line="273" w:lineRule="auto"/>
        <w:rPr/>
      </w:pPr>
      <w:r/>
    </w:p>
    <w:p>
      <w:pPr>
        <w:pStyle w:val="BodyText"/>
        <w:spacing w:line="273" w:lineRule="auto"/>
        <w:rPr/>
      </w:pPr>
      <w:r>
        <w:pict>
          <v:shape id="_x0000_s8" style="position:absolute;margin-left:20.3087pt;margin-top:12.9294pt;mso-position-vertical-relative:text;mso-position-horizontal-relative:text;width:441pt;height:30.15pt;z-index:251734016;" filled="false" stroked="false" type="#_x0000_t202">
            <v:fill on="false"/>
            <v:stroke on="false"/>
            <v:path/>
            <v:imagedata o:title=""/>
            <o:lock v:ext="edit" aspectratio="false"/>
            <v:textbox inset="0mm,0mm,0mm,0mm">
              <w:txbxContent>
                <w:p>
                  <w:pPr>
                    <w:ind w:left="429" w:right="20" w:hanging="409"/>
                    <w:spacing w:before="20" w:line="20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e)    当完成对第一边的斧击后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,顺时针</w:t>
                  </w:r>
                  <w:r>
                    <w:rPr>
                      <w:rFonts w:ascii="Microsoft YaHei" w:hAnsi="Microsoft YaHei" w:eastAsia="Microsoft YaHei" w:cs="Microsoft YaHei"/>
                      <w:sz w:val="19"/>
                      <w:szCs w:val="19"/>
                      <w:spacing w:val="13"/>
                    </w:rPr>
                    <w:t>方向旋转样品及夹具</w:t>
                  </w:r>
                  <w:r>
                    <w:rPr>
                      <w:rFonts w:ascii="Microsoft YaHei" w:hAnsi="Microsoft YaHei" w:eastAsia="Microsoft YaHei" w:cs="Microsoft YaHei"/>
                      <w:sz w:val="19"/>
                      <w:szCs w:val="19"/>
                      <w:spacing w:val="28"/>
                      <w:w w:val="101"/>
                    </w:rPr>
                    <w:t xml:space="preserve"> </w:t>
                  </w:r>
                  <w:r>
                    <w:rPr>
                      <w:rFonts w:ascii="Microsoft YaHei" w:hAnsi="Microsoft YaHei" w:eastAsia="Microsoft YaHei" w:cs="Microsoft YaHei"/>
                      <w:sz w:val="19"/>
                      <w:szCs w:val="19"/>
                      <w:spacing w:val="13"/>
                      <w:position w:val="-2"/>
                    </w:rPr>
                    <w:t>90 </w:t>
                  </w:r>
                  <w:r>
                    <w:rPr>
                      <w:rFonts w:ascii="Microsoft YaHei" w:hAnsi="Microsoft YaHei" w:eastAsia="Microsoft YaHei" w:cs="Microsoft YaHei"/>
                      <w:sz w:val="19"/>
                      <w:szCs w:val="19"/>
                      <w:spacing w:val="13"/>
                    </w:rPr>
                    <w:t>,按</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a)</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3"/>
                      <w:position w:val="-2"/>
                    </w:rPr>
                    <w:t>~</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3"/>
                    </w:rPr>
                    <w:t>d) 的方法斧击第二边</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、第</w:t>
                  </w:r>
                  <w:r>
                    <w:rPr>
                      <w:rFonts w:ascii="Microsoft YaHei" w:hAnsi="Microsoft YaHei" w:eastAsia="Microsoft YaHei" w:cs="Microsoft YaHei"/>
                      <w:sz w:val="19"/>
                      <w:szCs w:val="19"/>
                      <w:spacing w:val="13"/>
                    </w:rPr>
                    <w:t>三边及第四边</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3"/>
                    </w:rPr>
                    <w:t>。</w:t>
                  </w:r>
                </w:p>
              </w:txbxContent>
            </v:textbox>
          </v:shape>
        </w:pict>
      </w:r>
      <w:r/>
    </w:p>
    <w:p>
      <w:pPr>
        <w:pStyle w:val="BodyText"/>
        <w:spacing w:line="274" w:lineRule="auto"/>
        <w:rPr/>
      </w:pPr>
      <w:r/>
    </w:p>
    <w:p>
      <w:pPr>
        <w:pStyle w:val="BodyText"/>
        <w:spacing w:line="274" w:lineRule="auto"/>
        <w:rPr/>
      </w:pPr>
      <w:r/>
    </w:p>
    <w:p>
      <w:pPr>
        <w:ind w:left="833" w:right="68" w:hanging="410"/>
        <w:spacing w:before="82"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f)    在整个试验过程中</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4"/>
        </w:rPr>
        <w:t>,应检查样品是否产生移动</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4"/>
        </w:rPr>
        <w:t>。如果样品在装卡框中的移动超过 </w:t>
      </w:r>
      <w:r>
        <w:rPr>
          <w:rFonts w:ascii="Microsoft YaHei" w:hAnsi="Microsoft YaHei" w:eastAsia="Microsoft YaHei" w:cs="Microsoft YaHei"/>
          <w:sz w:val="19"/>
          <w:szCs w:val="19"/>
          <w:spacing w:val="14"/>
          <w:position w:val="-2"/>
        </w:rPr>
        <w:t>5</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rPr>
        <w:t>,则该样</w:t>
      </w:r>
      <w:r>
        <w:rPr>
          <w:rFonts w:ascii="Microsoft YaHei" w:hAnsi="Microsoft YaHei" w:eastAsia="Microsoft YaHei" w:cs="Microsoft YaHei"/>
          <w:sz w:val="19"/>
          <w:szCs w:val="19"/>
        </w:rPr>
        <w:t>品的试</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验</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无</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效</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应</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更</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换</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新</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样 品</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重</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新</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rPr>
        <w:t>试</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并</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rPr>
        <w:t>适 当</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增</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rPr>
        <w:t>加</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样 品 的 紧 固</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力</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
        </w:rPr>
        <w:t>但 紧 固</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力</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
        </w:rPr>
        <w:t>不</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应</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超</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
        </w:rPr>
        <w:t>过</w:t>
      </w:r>
      <w:r>
        <w:rPr>
          <w:rFonts w:ascii="Microsoft YaHei" w:hAnsi="Microsoft YaHei" w:eastAsia="Microsoft YaHei" w:cs="Microsoft YaHei"/>
          <w:sz w:val="19"/>
          <w:szCs w:val="19"/>
          <w:spacing w:val="13"/>
          <w:position w:val="-2"/>
        </w:rPr>
        <w:t>200</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rPr>
        <w:t>kN</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13"/>
          <w:position w:val="-2"/>
        </w:rPr>
        <w:t>m</w:t>
      </w:r>
      <w:r>
        <w:rPr>
          <w:rFonts w:ascii="Microsoft YaHei" w:hAnsi="Microsoft YaHei" w:eastAsia="Microsoft YaHei" w:cs="Microsoft YaHei"/>
          <w:sz w:val="10"/>
          <w:szCs w:val="10"/>
          <w:spacing w:val="13"/>
          <w:position w:val="7"/>
        </w:rPr>
        <w:t>2</w:t>
      </w:r>
      <w:r>
        <w:rPr>
          <w:rFonts w:ascii="Microsoft YaHei" w:hAnsi="Microsoft YaHei" w:eastAsia="Microsoft YaHei" w:cs="Microsoft YaHei"/>
          <w:sz w:val="10"/>
          <w:szCs w:val="10"/>
          <w:spacing w:val="12"/>
          <w:w w:val="101"/>
          <w:position w:val="7"/>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3"/>
        </w:rPr>
        <w:t>且应在报告中注明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position w:val="1"/>
        </w:rPr>
        <w:t>。</w:t>
      </w:r>
    </w:p>
    <w:p>
      <w:pPr>
        <w:ind w:left="830" w:hanging="407"/>
        <w:spacing w:before="4" w:line="22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1"/>
        </w:rPr>
        <w:t>g)   </w:t>
      </w:r>
      <w:r>
        <w:rPr>
          <w:rFonts w:ascii="Microsoft YaHei" w:hAnsi="Microsoft YaHei" w:eastAsia="Microsoft YaHei" w:cs="Microsoft YaHei"/>
          <w:sz w:val="19"/>
          <w:szCs w:val="19"/>
          <w:spacing w:val="19"/>
        </w:rPr>
        <w:t>如果样品达到了明示冲击级别的冲击次数后仍未形成正方形开 口</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9"/>
        </w:rPr>
        <w:t>可停止对该样品的试验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w:t>
      </w:r>
      <w:r>
        <w:rPr>
          <w:rFonts w:ascii="Microsoft YaHei" w:hAnsi="Microsoft YaHei" w:eastAsia="Microsoft YaHei" w:cs="Microsoft YaHei"/>
          <w:sz w:val="19"/>
          <w:szCs w:val="19"/>
          <w:spacing w:val="2"/>
        </w:rPr>
        <w:t>未明示冲击级别时 ,</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当</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样</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
        </w:rPr>
        <w:t>品</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冲</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击</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总</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次</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数</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大</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于</w:t>
      </w:r>
      <w:r>
        <w:rPr>
          <w:rFonts w:ascii="Microsoft YaHei" w:hAnsi="Microsoft YaHei" w:eastAsia="Microsoft YaHei" w:cs="Microsoft YaHei"/>
          <w:sz w:val="19"/>
          <w:szCs w:val="19"/>
          <w:spacing w:val="33"/>
          <w:w w:val="101"/>
        </w:rPr>
        <w:t xml:space="preserve"> </w:t>
      </w:r>
      <w:r>
        <w:rPr>
          <w:rFonts w:ascii="Microsoft YaHei" w:hAnsi="Microsoft YaHei" w:eastAsia="Microsoft YaHei" w:cs="Microsoft YaHei"/>
          <w:sz w:val="19"/>
          <w:szCs w:val="19"/>
          <w:spacing w:val="2"/>
          <w:position w:val="-2"/>
        </w:rPr>
        <w:t>70</w:t>
      </w:r>
      <w:r>
        <w:rPr>
          <w:rFonts w:ascii="Microsoft YaHei" w:hAnsi="Microsoft YaHei" w:eastAsia="Microsoft YaHei" w:cs="Microsoft YaHei"/>
          <w:sz w:val="19"/>
          <w:szCs w:val="19"/>
          <w:spacing w:val="2"/>
        </w:rPr>
        <w:t>次</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仍</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未</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形</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成</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正</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形</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开 口 ,</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2"/>
        </w:rPr>
        <w:t>可</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停</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对</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样</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
        </w:rPr>
        <w:t>品</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
        </w:rPr>
        <w:t>的</w:t>
      </w:r>
      <w:r>
        <w:rPr>
          <w:rFonts w:ascii="Microsoft YaHei" w:hAnsi="Microsoft YaHei" w:eastAsia="Microsoft YaHei" w:cs="Microsoft YaHei"/>
          <w:sz w:val="19"/>
          <w:szCs w:val="19"/>
          <w:spacing w:val="6"/>
        </w:rPr>
        <w:t>测试</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ind w:firstLine="1745"/>
        <w:spacing w:line="3303" w:lineRule="exact"/>
        <w:rPr/>
      </w:pPr>
      <w:r>
        <w:rPr>
          <w:position w:val="-66"/>
        </w:rPr>
        <w:drawing>
          <wp:inline distT="0" distB="0" distL="0" distR="0">
            <wp:extent cx="3626789" cy="2097455"/>
            <wp:effectExtent l="0" t="0" r="0" b="0"/>
            <wp:docPr id="92" name="IM 92"/>
            <wp:cNvGraphicFramePr/>
            <a:graphic>
              <a:graphicData uri="http://schemas.openxmlformats.org/drawingml/2006/picture">
                <pic:pic>
                  <pic:nvPicPr>
                    <pic:cNvPr id="92" name="IM 92"/>
                    <pic:cNvPicPr/>
                  </pic:nvPicPr>
                  <pic:blipFill>
                    <a:blip r:embed="rId78"/>
                    <a:stretch>
                      <a:fillRect/>
                    </a:stretch>
                  </pic:blipFill>
                  <pic:spPr>
                    <a:xfrm rot="0">
                      <a:off x="0" y="0"/>
                      <a:ext cx="3626789" cy="2097455"/>
                    </a:xfrm>
                    <a:prstGeom prst="rect">
                      <a:avLst/>
                    </a:prstGeom>
                  </pic:spPr>
                </pic:pic>
              </a:graphicData>
            </a:graphic>
          </wp:inline>
        </w:drawing>
      </w:r>
    </w:p>
    <w:p>
      <w:pPr>
        <w:ind w:left="362"/>
        <w:spacing w:before="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4"/>
        </w:rPr>
        <w:t>标引序号说明 :</w:t>
      </w:r>
    </w:p>
    <w:p>
      <w:pPr>
        <w:ind w:left="368"/>
        <w:spacing w:before="7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3"/>
          <w:w w:val="118"/>
          <w:position w:val="-1"/>
        </w:rPr>
        <w:t>1</w:t>
      </w:r>
      <w:r>
        <w:rPr>
          <w:rFonts w:ascii="Microsoft YaHei" w:hAnsi="Microsoft YaHei" w:eastAsia="Microsoft YaHei" w:cs="Microsoft YaHei"/>
          <w:sz w:val="16"/>
          <w:szCs w:val="16"/>
          <w:spacing w:val="-13"/>
          <w:position w:val="-1"/>
        </w:rPr>
        <w:t xml:space="preserve"> </w:t>
      </w:r>
      <w:r>
        <w:rPr>
          <w:rFonts w:ascii="Microsoft YaHei" w:hAnsi="Microsoft YaHei" w:eastAsia="Microsoft YaHei" w:cs="Microsoft YaHei"/>
          <w:sz w:val="16"/>
          <w:szCs w:val="16"/>
          <w:spacing w:val="13"/>
          <w:w w:val="118"/>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13"/>
          <w:w w:val="118"/>
        </w:rPr>
        <w:t>裂口顶部</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3"/>
          <w:w w:val="118"/>
        </w:rPr>
        <w:t>;</w:t>
      </w:r>
    </w:p>
    <w:p>
      <w:pPr>
        <w:ind w:left="356"/>
        <w:spacing w:before="67"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30"/>
          <w:position w:val="-2"/>
        </w:rPr>
        <w:t>工</w:t>
      </w:r>
      <w:r>
        <w:rPr>
          <w:rFonts w:ascii="Microsoft YaHei" w:hAnsi="Microsoft YaHei" w:eastAsia="Microsoft YaHei" w:cs="Microsoft YaHei"/>
          <w:sz w:val="16"/>
          <w:szCs w:val="16"/>
          <w:spacing w:val="-31"/>
          <w:position w:val="-2"/>
        </w:rPr>
        <w:t xml:space="preserve"> </w:t>
      </w:r>
      <w:r>
        <w:rPr>
          <w:rFonts w:ascii="Microsoft YaHei" w:hAnsi="Microsoft YaHei" w:eastAsia="Microsoft YaHei" w:cs="Microsoft YaHei"/>
          <w:sz w:val="16"/>
          <w:szCs w:val="16"/>
          <w:spacing w:val="30"/>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30"/>
        </w:rPr>
        <w:t>裂口长度</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30"/>
        </w:rPr>
        <w:t>。</w:t>
      </w:r>
    </w:p>
    <w:p>
      <w:pPr>
        <w:ind w:left="3719"/>
        <w:spacing w:before="211" w:line="223" w:lineRule="auto"/>
        <w:rPr>
          <w:rFonts w:ascii="SimHei" w:hAnsi="SimHei" w:eastAsia="SimHei" w:cs="SimHei"/>
          <w:sz w:val="19"/>
          <w:szCs w:val="19"/>
        </w:rPr>
      </w:pPr>
      <w:r>
        <w:rPr>
          <w:rFonts w:ascii="SimHei" w:hAnsi="SimHei" w:eastAsia="SimHei" w:cs="SimHei"/>
          <w:sz w:val="19"/>
          <w:szCs w:val="19"/>
          <w:spacing w:val="10"/>
        </w:rPr>
        <w:t>图</w:t>
      </w:r>
      <w:r>
        <w:rPr>
          <w:rFonts w:ascii="SimHei" w:hAnsi="SimHei" w:eastAsia="SimHei" w:cs="SimHei"/>
          <w:sz w:val="19"/>
          <w:szCs w:val="19"/>
          <w:spacing w:val="-24"/>
        </w:rPr>
        <w:t xml:space="preserve"> </w:t>
      </w:r>
      <w:r>
        <w:rPr>
          <w:rFonts w:ascii="Microsoft YaHei" w:hAnsi="Microsoft YaHei" w:eastAsia="Microsoft YaHei" w:cs="Microsoft YaHei"/>
          <w:sz w:val="19"/>
          <w:szCs w:val="19"/>
          <w:spacing w:val="10"/>
          <w:position w:val="-2"/>
        </w:rPr>
        <w:t>C.9   </w:t>
      </w:r>
      <w:r>
        <w:rPr>
          <w:rFonts w:ascii="SimHei" w:hAnsi="SimHei" w:eastAsia="SimHei" w:cs="SimHei"/>
          <w:sz w:val="19"/>
          <w:szCs w:val="19"/>
          <w:spacing w:val="10"/>
        </w:rPr>
        <w:t>裂口示意图</w:t>
      </w:r>
    </w:p>
    <w:p>
      <w:pPr>
        <w:pStyle w:val="BodyText"/>
        <w:spacing w:line="242" w:lineRule="auto"/>
        <w:rPr/>
      </w:pPr>
      <w:r/>
    </w:p>
    <w:p>
      <w:pPr>
        <w:spacing w:before="82" w:line="219"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C.3.5   </w:t>
      </w:r>
      <w:r>
        <w:rPr>
          <w:rFonts w:ascii="SimHei" w:hAnsi="SimHei" w:eastAsia="SimHei" w:cs="SimHei"/>
          <w:sz w:val="19"/>
          <w:szCs w:val="19"/>
          <w:spacing w:val="10"/>
        </w:rPr>
        <w:t>结果表达</w:t>
      </w:r>
    </w:p>
    <w:p>
      <w:pPr>
        <w:ind w:left="421" w:right="2619"/>
        <w:spacing w:before="183"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应记录使样品形成正方形开口的冲击次数(锤击与斧击次数的总和)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15"/>
        </w:rPr>
        <w:t>样品出现下列任何一种情况时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5"/>
        </w:rPr>
        <w:t>,则认为形成正方形开 口</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w:t>
      </w:r>
    </w:p>
    <w:p>
      <w:pPr>
        <w:ind w:left="424"/>
        <w:spacing w:before="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a)</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3"/>
        </w:rPr>
        <w:t>受冲击部分完全脱离样品</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3"/>
        </w:rPr>
        <w:t>,并形成正方形开 口</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3"/>
        </w:rPr>
        <w:t>;</w:t>
      </w:r>
    </w:p>
    <w:p>
      <w:pPr>
        <w:ind w:left="424"/>
        <w:spacing w:before="71" w:line="179" w:lineRule="auto"/>
        <w:rPr>
          <w:rFonts w:ascii="Microsoft YaHei" w:hAnsi="Microsoft YaHei" w:eastAsia="Microsoft YaHei" w:cs="Microsoft YaHei"/>
          <w:sz w:val="19"/>
          <w:szCs w:val="19"/>
        </w:rPr>
      </w:pPr>
      <w:r>
        <w:pict>
          <v:shape id="_x0000_s10" style="position:absolute;margin-left:173.444pt;margin-top:40.0142pt;mso-position-vertical-relative:text;mso-position-horizontal-relative:text;width:114.55pt;height:0.8pt;z-index:251731968;" filled="false" strokecolor="#231F20" strokeweight="0.76pt" coordsize="2291,16" coordorigin="0,0" path="m0,7l2290,7e">
            <v:stroke joinstyle="miter" miterlimit="10"/>
          </v:shape>
        </w:pict>
      </w:r>
      <w:r>
        <w:rPr>
          <w:rFonts w:ascii="Microsoft YaHei" w:hAnsi="Microsoft YaHei" w:eastAsia="Microsoft YaHei" w:cs="Microsoft YaHei"/>
          <w:sz w:val="19"/>
          <w:szCs w:val="19"/>
          <w:spacing w:val="14"/>
        </w:rPr>
        <w:t>b)   受冲击部分虽与样品相连</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4"/>
        </w:rPr>
        <w:t>,但由于自重形成正方形开 口</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line="179" w:lineRule="auto"/>
        <w:sectPr>
          <w:headerReference w:type="default" r:id="rId76"/>
          <w:footerReference w:type="default" r:id="rId77"/>
          <w:pgSz w:w="11907" w:h="16841"/>
          <w:pgMar w:top="1684" w:right="1199" w:bottom="1295" w:left="1427" w:header="1386" w:footer="1106" w:gutter="0"/>
        </w:sectPr>
        <w:rPr>
          <w:rFonts w:ascii="Microsoft YaHei" w:hAnsi="Microsoft YaHei" w:eastAsia="Microsoft YaHei" w:cs="Microsoft YaHei"/>
          <w:sz w:val="19"/>
          <w:szCs w:val="19"/>
        </w:rPr>
      </w:pP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firstLine="1350"/>
        <w:spacing w:line="300" w:lineRule="exact"/>
        <w:rPr/>
      </w:pPr>
      <w:r>
        <w:rPr>
          <w:position w:val="-6"/>
        </w:rPr>
        <w:drawing>
          <wp:inline distT="0" distB="0" distL="0" distR="0">
            <wp:extent cx="190500" cy="190500"/>
            <wp:effectExtent l="0" t="0" r="0" b="0"/>
            <wp:docPr id="94" name="IM 94"/>
            <wp:cNvGraphicFramePr/>
            <a:graphic>
              <a:graphicData uri="http://schemas.openxmlformats.org/drawingml/2006/picture">
                <pic:pic>
                  <pic:nvPicPr>
                    <pic:cNvPr id="94" name="IM 94"/>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footerReference w:type="default" r:id="rId7"/>
          <w:pgSz w:w="11907" w:h="16841"/>
          <w:pgMar w:top="400" w:right="1785" w:bottom="400" w:left="1785" w:header="0" w:footer="0" w:gutter="0"/>
        </w:sectPr>
        <w:rPr/>
      </w:pP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firstLine="1908"/>
        <w:spacing w:line="300" w:lineRule="exact"/>
        <w:rPr/>
      </w:pPr>
      <w:r>
        <w:rPr>
          <w:position w:val="-6"/>
        </w:rPr>
        <w:drawing>
          <wp:inline distT="0" distB="0" distL="0" distR="0">
            <wp:extent cx="190500" cy="190500"/>
            <wp:effectExtent l="0" t="0" r="0" b="0"/>
            <wp:docPr id="96" name="IM 96"/>
            <wp:cNvGraphicFramePr/>
            <a:graphic>
              <a:graphicData uri="http://schemas.openxmlformats.org/drawingml/2006/picture">
                <pic:pic>
                  <pic:nvPicPr>
                    <pic:cNvPr id="96" name="IM 96"/>
                    <pic:cNvPicPr/>
                  </pic:nvPicPr>
                  <pic:blipFill>
                    <a:blip r:embed="rId4"/>
                    <a:stretch>
                      <a:fillRect/>
                    </a:stretch>
                  </pic:blipFill>
                  <pic:spPr>
                    <a:xfrm rot="0">
                      <a:off x="0" y="0"/>
                      <a:ext cx="190500" cy="190500"/>
                    </a:xfrm>
                    <a:prstGeom prst="rect">
                      <a:avLst/>
                    </a:prstGeom>
                  </pic:spPr>
                </pic:pic>
              </a:graphicData>
            </a:graphic>
          </wp:inline>
        </w:drawing>
      </w:r>
    </w:p>
    <w:sectPr>
      <w:pgSz w:w="11907" w:h="16841"/>
      <w:pgMar w:top="400" w:right="1785" w:bottom="400" w:left="178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085"/>
      <w:spacing w:line="175"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Ⅰ</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52"/>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Ⅲ</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30"/>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Ⅳ</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49"/>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Ⅴ</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461"/>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position w:val="-4"/>
      </w:rPr>
      <w:t>1</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5"/>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2</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6"/>
      <w:spacing w:after="68" w:line="16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rPr>
      <w:t>3</w:t>
    </w:r>
  </w:p>
  <w:p>
    <w:pPr>
      <w:pStyle w:val="BodyText"/>
      <w:spacing w:line="333" w:lineRule="auto"/>
      <w:rPr/>
    </w:pPr>
    <w:r/>
  </w:p>
  <w:p>
    <w:pPr>
      <w:ind w:firstLine="4810"/>
      <w:spacing w:line="290" w:lineRule="exact"/>
      <w:rPr/>
    </w:pPr>
    <w:r>
      <w:rPr>
        <w:position w:val="-5"/>
      </w:rPr>
      <w:drawing>
        <wp:inline distT="0" distB="0" distL="0" distR="0">
          <wp:extent cx="190500" cy="184150"/>
          <wp:effectExtent l="0" t="0" r="0" b="0"/>
          <wp:docPr id="22" name="IM 22"/>
          <wp:cNvGraphicFramePr/>
          <a:graphic>
            <a:graphicData uri="http://schemas.openxmlformats.org/drawingml/2006/picture">
              <pic:pic>
                <pic:nvPicPr>
                  <pic:cNvPr id="22" name="IM 22"/>
                  <pic:cNvPicPr/>
                </pic:nvPicPr>
                <pic:blipFill>
                  <a:blip r:embed="rId1"/>
                  <a:stretch>
                    <a:fillRect/>
                  </a:stretch>
                </pic:blipFill>
                <pic:spPr>
                  <a:xfrm rot="0">
                    <a:off x="0" y="0"/>
                    <a:ext cx="190500" cy="184150"/>
                  </a:xfrm>
                  <a:prstGeom prst="rect">
                    <a:avLst/>
                  </a:prstGeom>
                </pic:spPr>
              </pic:pic>
            </a:graphicData>
          </a:graphic>
        </wp:inline>
      </w:drawing>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0"/>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4"/>
      </w:rPr>
      <w:t>4</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7"/>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7"/>
        <w:position w:val="-3"/>
      </w:rPr>
      <w:t>5</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5"/>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6</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7"/>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7</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1"/>
        <w:position w:val="-3"/>
      </w:rPr>
      <w:t>8</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8"/>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10</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9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11</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8"/>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12</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9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13</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6"/>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14</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5"/>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2"/>
      </w:rPr>
      <w:t>15</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8"/>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16</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4"/>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17</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7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18</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4"/>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19</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4"/>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20</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21</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6"/>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22</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46"/>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23</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3"/>
      <w:spacing w:line="179"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4"/>
      </w:rPr>
      <w:t>24</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1"/>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25</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2"/>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26</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6"/>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28</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9"/>
        <w:position w:val="-3"/>
      </w:rPr>
      <w:t>29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8329" w:firstLine="3"/>
      <w:spacing w:before="74"/>
      <w:rPr>
        <w:sz w:val="19"/>
        <w:szCs w:val="19"/>
      </w:rPr>
    </w:pPr>
    <w:r>
      <w:drawing>
        <wp:anchor distT="0" distB="0" distL="0" distR="0" simplePos="0" relativeHeight="251658240" behindDoc="0" locked="0" layoutInCell="0" allowOverlap="1">
          <wp:simplePos x="0" y="0"/>
          <wp:positionH relativeFrom="page">
            <wp:posOffset>5148961</wp:posOffset>
          </wp:positionH>
          <wp:positionV relativeFrom="page">
            <wp:posOffset>399656</wp:posOffset>
          </wp:positionV>
          <wp:extent cx="1444307" cy="722159"/>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444307" cy="722159"/>
                  </a:xfrm>
                  <a:prstGeom prst="rect">
                    <a:avLst/>
                  </a:prstGeom>
                </pic:spPr>
              </pic:pic>
            </a:graphicData>
          </a:graphic>
        </wp:anchor>
      </w:drawing>
    </w:r>
    <w:r>
      <w:rPr>
        <w:sz w:val="19"/>
        <w:szCs w:val="19"/>
      </w:rPr>
      <w:t>ICS</w:t>
    </w:r>
    <w:r>
      <w:rPr>
        <w:sz w:val="19"/>
        <w:szCs w:val="19"/>
        <w:spacing w:val="25"/>
        <w:w w:val="101"/>
      </w:rPr>
      <w:t xml:space="preserve"> </w:t>
    </w:r>
    <w:r>
      <w:rPr>
        <w:sz w:val="19"/>
        <w:szCs w:val="19"/>
        <w:spacing w:val="5"/>
      </w:rPr>
      <w:t>81.</w:t>
    </w:r>
    <w:r>
      <w:rPr>
        <w:sz w:val="19"/>
        <w:szCs w:val="19"/>
        <w:spacing w:val="-27"/>
      </w:rPr>
      <w:t xml:space="preserve"> </w:t>
    </w:r>
    <w:r>
      <w:rPr>
        <w:sz w:val="19"/>
        <w:szCs w:val="19"/>
        <w:spacing w:val="5"/>
      </w:rPr>
      <w:t>040.20</w:t>
    </w:r>
    <w:r>
      <w:rPr>
        <w:sz w:val="19"/>
        <w:szCs w:val="19"/>
      </w:rPr>
      <w:t xml:space="preserve"> </w:t>
    </w:r>
    <w:r>
      <w:rPr>
        <w:sz w:val="19"/>
        <w:szCs w:val="19"/>
      </w:rPr>
      <w:t>CCS</w:t>
    </w:r>
    <w:r>
      <w:rPr>
        <w:sz w:val="19"/>
        <w:szCs w:val="19"/>
        <w:spacing w:val="15"/>
        <w:w w:val="101"/>
      </w:rPr>
      <w:t xml:space="preserve"> </w:t>
    </w:r>
    <w:r>
      <w:rPr>
        <w:sz w:val="19"/>
        <w:szCs w:val="19"/>
        <w:position w:val="-1"/>
      </w:rPr>
      <w:t>Q</w:t>
    </w:r>
    <w:r>
      <w:rPr>
        <w:sz w:val="19"/>
        <w:szCs w:val="19"/>
        <w:spacing w:val="33"/>
        <w:w w:val="101"/>
        <w:position w:val="-1"/>
      </w:rPr>
      <w:t xml:space="preserve"> </w:t>
    </w:r>
    <w:r>
      <w:rPr>
        <w:sz w:val="19"/>
        <w:szCs w:val="19"/>
        <w:spacing w:val="23"/>
      </w:rPr>
      <w:t>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7"/>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68"/>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15763.3—2025</w:t>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1"/>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15763.3—2025</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Microsoft YaHei" w:hAnsi="Microsoft YaHei" w:eastAsia="Microsoft YaHei" w:cs="Microsoft YaHei"/>
      <w:sz w:val="16"/>
      <w:szCs w:val="1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1" Type="http://schemas.openxmlformats.org/officeDocument/2006/relationships/fontTable" Target="fontTable.xml"/><Relationship Id="rId80" Type="http://schemas.openxmlformats.org/officeDocument/2006/relationships/styles" Target="styles.xml"/><Relationship Id="rId8" Type="http://schemas.openxmlformats.org/officeDocument/2006/relationships/header" Target="header4.xml"/><Relationship Id="rId79" Type="http://schemas.openxmlformats.org/officeDocument/2006/relationships/settings" Target="settings.xml"/><Relationship Id="rId78" Type="http://schemas.openxmlformats.org/officeDocument/2006/relationships/image" Target="media/image19.png"/><Relationship Id="rId77" Type="http://schemas.openxmlformats.org/officeDocument/2006/relationships/footer" Target="footer32.xml"/><Relationship Id="rId76" Type="http://schemas.openxmlformats.org/officeDocument/2006/relationships/header" Target="header28.xml"/><Relationship Id="rId75" Type="http://schemas.openxmlformats.org/officeDocument/2006/relationships/image" Target="media/image18.jpeg"/><Relationship Id="rId74" Type="http://schemas.openxmlformats.org/officeDocument/2006/relationships/image" Target="media/image17.png"/><Relationship Id="rId73" Type="http://schemas.openxmlformats.org/officeDocument/2006/relationships/footer" Target="footer31.xml"/><Relationship Id="rId72" Type="http://schemas.openxmlformats.org/officeDocument/2006/relationships/header" Target="header27.xml"/><Relationship Id="rId71" Type="http://schemas.openxmlformats.org/officeDocument/2006/relationships/image" Target="media/image16.jpeg"/><Relationship Id="rId70" Type="http://schemas.openxmlformats.org/officeDocument/2006/relationships/image" Target="media/image15.jpeg"/><Relationship Id="rId7" Type="http://schemas.openxmlformats.org/officeDocument/2006/relationships/footer" Target="footer2.xml"/><Relationship Id="rId69" Type="http://schemas.openxmlformats.org/officeDocument/2006/relationships/header" Target="header26.xml"/><Relationship Id="rId68" Type="http://schemas.openxmlformats.org/officeDocument/2006/relationships/image" Target="media/image14.jpeg"/><Relationship Id="rId67" Type="http://schemas.openxmlformats.org/officeDocument/2006/relationships/footer" Target="footer30.xml"/><Relationship Id="rId66" Type="http://schemas.openxmlformats.org/officeDocument/2006/relationships/image" Target="media/image13.png"/><Relationship Id="rId65" Type="http://schemas.openxmlformats.org/officeDocument/2006/relationships/image" Target="media/image12.jpeg"/><Relationship Id="rId64" Type="http://schemas.openxmlformats.org/officeDocument/2006/relationships/footer" Target="footer29.xml"/><Relationship Id="rId63" Type="http://schemas.openxmlformats.org/officeDocument/2006/relationships/header" Target="header25.xml"/><Relationship Id="rId62" Type="http://schemas.openxmlformats.org/officeDocument/2006/relationships/image" Target="media/image11.png"/><Relationship Id="rId61" Type="http://schemas.openxmlformats.org/officeDocument/2006/relationships/footer" Target="footer28.xml"/><Relationship Id="rId60" Type="http://schemas.openxmlformats.org/officeDocument/2006/relationships/header" Target="header24.xml"/><Relationship Id="rId6" Type="http://schemas.openxmlformats.org/officeDocument/2006/relationships/footer" Target="footer1.xml"/><Relationship Id="rId59" Type="http://schemas.openxmlformats.org/officeDocument/2006/relationships/image" Target="media/image10.jpeg"/><Relationship Id="rId58" Type="http://schemas.openxmlformats.org/officeDocument/2006/relationships/footer" Target="footer27.xml"/><Relationship Id="rId57" Type="http://schemas.openxmlformats.org/officeDocument/2006/relationships/header" Target="header23.xml"/><Relationship Id="rId56" Type="http://schemas.openxmlformats.org/officeDocument/2006/relationships/image" Target="media/image9.jpeg"/><Relationship Id="rId55" Type="http://schemas.openxmlformats.org/officeDocument/2006/relationships/footer" Target="footer26.xml"/><Relationship Id="rId54" Type="http://schemas.openxmlformats.org/officeDocument/2006/relationships/header" Target="header22.xml"/><Relationship Id="rId53" Type="http://schemas.openxmlformats.org/officeDocument/2006/relationships/footer" Target="footer25.xml"/><Relationship Id="rId52" Type="http://schemas.openxmlformats.org/officeDocument/2006/relationships/header" Target="header21.xml"/><Relationship Id="rId51" Type="http://schemas.openxmlformats.org/officeDocument/2006/relationships/image" Target="media/image8.jpeg"/><Relationship Id="rId50" Type="http://schemas.openxmlformats.org/officeDocument/2006/relationships/footer" Target="footer24.xml"/><Relationship Id="rId5" Type="http://schemas.openxmlformats.org/officeDocument/2006/relationships/header" Target="header3.xml"/><Relationship Id="rId49" Type="http://schemas.openxmlformats.org/officeDocument/2006/relationships/header" Target="header20.xml"/><Relationship Id="rId48" Type="http://schemas.openxmlformats.org/officeDocument/2006/relationships/image" Target="media/image7.jpeg"/><Relationship Id="rId47" Type="http://schemas.openxmlformats.org/officeDocument/2006/relationships/footer" Target="footer23.xml"/><Relationship Id="rId46" Type="http://schemas.openxmlformats.org/officeDocument/2006/relationships/image" Target="media/image6.jpeg"/><Relationship Id="rId45" Type="http://schemas.openxmlformats.org/officeDocument/2006/relationships/footer" Target="footer22.xml"/><Relationship Id="rId44" Type="http://schemas.openxmlformats.org/officeDocument/2006/relationships/header" Target="header19.xml"/><Relationship Id="rId43" Type="http://schemas.openxmlformats.org/officeDocument/2006/relationships/footer" Target="footer21.xml"/><Relationship Id="rId42" Type="http://schemas.openxmlformats.org/officeDocument/2006/relationships/header" Target="header18.xml"/><Relationship Id="rId41" Type="http://schemas.openxmlformats.org/officeDocument/2006/relationships/footer" Target="footer20.xml"/><Relationship Id="rId40" Type="http://schemas.openxmlformats.org/officeDocument/2006/relationships/header" Target="header17.xml"/><Relationship Id="rId4" Type="http://schemas.openxmlformats.org/officeDocument/2006/relationships/image" Target="media/image3.png"/><Relationship Id="rId39" Type="http://schemas.openxmlformats.org/officeDocument/2006/relationships/footer" Target="footer19.xml"/><Relationship Id="rId38" Type="http://schemas.openxmlformats.org/officeDocument/2006/relationships/header" Target="header16.xml"/><Relationship Id="rId37" Type="http://schemas.openxmlformats.org/officeDocument/2006/relationships/footer" Target="footer18.xml"/><Relationship Id="rId36" Type="http://schemas.openxmlformats.org/officeDocument/2006/relationships/header" Target="header15.xml"/><Relationship Id="rId35" Type="http://schemas.openxmlformats.org/officeDocument/2006/relationships/footer" Target="footer17.xml"/><Relationship Id="rId34" Type="http://schemas.openxmlformats.org/officeDocument/2006/relationships/footer" Target="footer16.xml"/><Relationship Id="rId33" Type="http://schemas.openxmlformats.org/officeDocument/2006/relationships/footer" Target="footer15.xml"/><Relationship Id="rId32" Type="http://schemas.openxmlformats.org/officeDocument/2006/relationships/footer" Target="footer14.xml"/><Relationship Id="rId31" Type="http://schemas.openxmlformats.org/officeDocument/2006/relationships/header" Target="header14.xml"/><Relationship Id="rId30" Type="http://schemas.openxmlformats.org/officeDocument/2006/relationships/header" Target="header13.xml"/><Relationship Id="rId3" Type="http://schemas.openxmlformats.org/officeDocument/2006/relationships/header" Target="header2.xml"/><Relationship Id="rId29" Type="http://schemas.openxmlformats.org/officeDocument/2006/relationships/footer" Target="footer13.xml"/><Relationship Id="rId28" Type="http://schemas.openxmlformats.org/officeDocument/2006/relationships/header" Target="header12.xml"/><Relationship Id="rId27" Type="http://schemas.openxmlformats.org/officeDocument/2006/relationships/footer" Target="footer12.xml"/><Relationship Id="rId26" Type="http://schemas.openxmlformats.org/officeDocument/2006/relationships/header" Target="header11.xml"/><Relationship Id="rId25" Type="http://schemas.openxmlformats.org/officeDocument/2006/relationships/footer" Target="footer11.xml"/><Relationship Id="rId24" Type="http://schemas.openxmlformats.org/officeDocument/2006/relationships/footer" Target="footer10.xml"/><Relationship Id="rId23" Type="http://schemas.openxmlformats.org/officeDocument/2006/relationships/image" Target="media/image5.png"/><Relationship Id="rId22" Type="http://schemas.openxmlformats.org/officeDocument/2006/relationships/footer" Target="footer9.xml"/><Relationship Id="rId21" Type="http://schemas.openxmlformats.org/officeDocument/2006/relationships/header" Target="header10.xml"/><Relationship Id="rId20" Type="http://schemas.openxmlformats.org/officeDocument/2006/relationships/footer" Target="footer8.xml"/><Relationship Id="rId2" Type="http://schemas.openxmlformats.org/officeDocument/2006/relationships/image" Target="media/image2.png"/><Relationship Id="rId19" Type="http://schemas.openxmlformats.org/officeDocument/2006/relationships/header" Target="header9.xml"/><Relationship Id="rId18" Type="http://schemas.openxmlformats.org/officeDocument/2006/relationships/image" Target="media/image4.png"/><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header" Target="header1.xml"/></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ap:Application>创建者</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标题</dc:title>
  <dc:subject>科目</dc:subject>
  <dc:creator>作者</dc:creator>
  <cp:keywords>关键字</cp:keywords>
  <dcterms:created xsi:type="dcterms:W3CDTF">2025-11-17T16:33:04Z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2026-07-16T10:57:28</vt:filetime>
  </property>
</Properties>
</file>