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3" Type="http://schemas.openxmlformats.org/package/2006/relationships/metadata/core-properties" Target="docProps/core.xml"/><Relationship Id="rId4" Type="http://schemas.openxmlformats.org/officeDocument/2006/relationships/extended-properties" Target="docProps/app.xml"/><Relationship Id="rId2" Type="http://schemas.openxmlformats.org/officeDocument/2006/relationships/custom-properties" Target="docProps/custom.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body>
    <w:p>
      <w:pPr>
        <w:ind w:left="8" w:right="8683"/>
        <w:spacing w:before="30" w:line="208" w:lineRule="auto"/>
        <w:rPr>
          <w:rFonts w:ascii="Times New Roman" w:hAnsi="Times New Roman" w:eastAsia="Times New Roman" w:cs="Times New Roman"/>
          <w:sz w:val="22"/>
          <w:szCs w:val="22"/>
        </w:rPr>
      </w:pPr>
      <w:r>
        <w:drawing>
          <wp:anchor distT="0" distB="0" distL="0" distR="0" simplePos="0" relativeHeight="251658240" behindDoc="0" locked="0" layoutInCell="1" allowOverlap="1">
            <wp:simplePos x="0" y="0"/>
            <wp:positionH relativeFrom="column">
              <wp:posOffset>4253246</wp:posOffset>
            </wp:positionH>
            <wp:positionV relativeFrom="paragraph">
              <wp:posOffset>15851</wp:posOffset>
            </wp:positionV>
            <wp:extent cx="1485948" cy="774736"/>
            <wp:effectExtent l="0" t="0" r="0" b="0"/>
            <wp:wrapNone/>
            <wp:docPr id="2" name="IM 2"/>
            <wp:cNvGraphicFramePr/>
            <a:graphic>
              <a:graphicData uri="http://schemas.openxmlformats.org/drawingml/2006/picture">
                <pic:pic>
                  <pic:nvPicPr>
                    <pic:cNvPr id="2" name="IM 2"/>
                    <pic:cNvPicPr/>
                  </pic:nvPicPr>
                  <pic:blipFill>
                    <a:blip r:embed="rId1"/>
                    <a:stretch>
                      <a:fillRect/>
                    </a:stretch>
                  </pic:blipFill>
                  <pic:spPr>
                    <a:xfrm rot="0">
                      <a:off x="0" y="0"/>
                      <a:ext cx="1485948" cy="774736"/>
                    </a:xfrm>
                    <a:prstGeom prst="rect">
                      <a:avLst/>
                    </a:prstGeom>
                  </pic:spPr>
                </pic:pic>
              </a:graphicData>
            </a:graphic>
          </wp:anchor>
        </w:drawing>
      </w:r>
      <w:r>
        <w:rPr>
          <w:rFonts w:ascii="Times New Roman" w:hAnsi="Times New Roman" w:eastAsia="Times New Roman" w:cs="Times New Roman"/>
          <w:sz w:val="22"/>
          <w:szCs w:val="22"/>
          <w:spacing w:val="-1"/>
        </w:rPr>
        <w:t>ICS 27.010</w:t>
      </w:r>
      <w:r>
        <w:rPr>
          <w:rFonts w:ascii="Times New Roman" w:hAnsi="Times New Roman" w:eastAsia="Times New Roman" w:cs="Times New Roman"/>
          <w:sz w:val="22"/>
          <w:szCs w:val="22"/>
          <w:spacing w:val="3"/>
        </w:rPr>
        <w:t xml:space="preserve"> </w:t>
      </w:r>
      <w:r>
        <w:rPr>
          <w:rFonts w:ascii="Times New Roman" w:hAnsi="Times New Roman" w:eastAsia="Times New Roman" w:cs="Times New Roman"/>
          <w:sz w:val="22"/>
          <w:szCs w:val="22"/>
          <w:spacing w:val="-3"/>
        </w:rPr>
        <w:t>CCS</w:t>
      </w:r>
      <w:r>
        <w:rPr>
          <w:rFonts w:ascii="Times New Roman" w:hAnsi="Times New Roman" w:eastAsia="Times New Roman" w:cs="Times New Roman"/>
          <w:sz w:val="22"/>
          <w:szCs w:val="22"/>
          <w:spacing w:val="28"/>
        </w:rPr>
        <w:t xml:space="preserve"> </w:t>
      </w:r>
      <w:r>
        <w:rPr>
          <w:rFonts w:ascii="Times New Roman" w:hAnsi="Times New Roman" w:eastAsia="Times New Roman" w:cs="Times New Roman"/>
          <w:sz w:val="22"/>
          <w:szCs w:val="22"/>
          <w:spacing w:val="-3"/>
        </w:rPr>
        <w:t>F</w:t>
      </w:r>
      <w:r>
        <w:rPr>
          <w:rFonts w:ascii="Times New Roman" w:hAnsi="Times New Roman" w:eastAsia="Times New Roman" w:cs="Times New Roman"/>
          <w:sz w:val="22"/>
          <w:szCs w:val="22"/>
          <w:spacing w:val="31"/>
          <w:w w:val="101"/>
        </w:rPr>
        <w:t xml:space="preserve"> </w:t>
      </w:r>
      <w:r>
        <w:rPr>
          <w:rFonts w:ascii="Times New Roman" w:hAnsi="Times New Roman" w:eastAsia="Times New Roman" w:cs="Times New Roman"/>
          <w:sz w:val="22"/>
          <w:szCs w:val="22"/>
          <w:spacing w:val="-3"/>
        </w:rPr>
        <w:t>01</w:t>
      </w:r>
    </w:p>
    <w:p>
      <w:pPr>
        <w:spacing w:line="251" w:lineRule="auto"/>
        <w:rPr>
          <w:rFonts w:ascii="Arial"/>
          <w:sz w:val="21"/>
        </w:rPr>
      </w:pPr>
      <w:r/>
    </w:p>
    <w:p>
      <w:pPr>
        <w:spacing w:line="252" w:lineRule="auto"/>
        <w:rPr>
          <w:rFonts w:ascii="Arial"/>
          <w:sz w:val="21"/>
        </w:rPr>
      </w:pPr>
      <w:r/>
    </w:p>
    <w:p>
      <w:pPr>
        <w:spacing w:line="252" w:lineRule="auto"/>
        <w:rPr>
          <w:rFonts w:ascii="Arial"/>
          <w:sz w:val="21"/>
        </w:rPr>
      </w:pPr>
      <w:r/>
    </w:p>
    <w:p>
      <w:pPr>
        <w:spacing w:line="252" w:lineRule="auto"/>
        <w:rPr>
          <w:rFonts w:ascii="Arial"/>
          <w:sz w:val="21"/>
        </w:rPr>
      </w:pPr>
      <w:r/>
    </w:p>
    <w:p>
      <w:pPr>
        <w:ind w:left="16"/>
        <w:spacing w:before="199" w:line="219" w:lineRule="auto"/>
        <w:outlineLvl w:val="0"/>
        <w:rPr>
          <w:rFonts w:ascii="SimSun" w:hAnsi="SimSun" w:eastAsia="SimSun" w:cs="SimSun"/>
          <w:sz w:val="61"/>
          <w:szCs w:val="61"/>
        </w:rPr>
      </w:pPr>
      <w:r>
        <w:rPr>
          <w:rFonts w:ascii="SimSun" w:hAnsi="SimSun" w:eastAsia="SimSun" w:cs="SimSun"/>
          <w:sz w:val="61"/>
          <w:szCs w:val="61"/>
          <w:b/>
          <w:bCs/>
          <w:spacing w:val="-46"/>
        </w:rPr>
        <w:t>中</w:t>
      </w:r>
      <w:r>
        <w:rPr>
          <w:rFonts w:ascii="SimSun" w:hAnsi="SimSun" w:eastAsia="SimSun" w:cs="SimSun"/>
          <w:sz w:val="61"/>
          <w:szCs w:val="61"/>
          <w:spacing w:val="-46"/>
        </w:rPr>
        <w:t xml:space="preserve"> </w:t>
      </w:r>
      <w:r>
        <w:rPr>
          <w:rFonts w:ascii="SimSun" w:hAnsi="SimSun" w:eastAsia="SimSun" w:cs="SimSun"/>
          <w:sz w:val="61"/>
          <w:szCs w:val="61"/>
          <w:b/>
          <w:bCs/>
          <w:spacing w:val="-46"/>
        </w:rPr>
        <w:t>华</w:t>
      </w:r>
      <w:r>
        <w:rPr>
          <w:rFonts w:ascii="SimSun" w:hAnsi="SimSun" w:eastAsia="SimSun" w:cs="SimSun"/>
          <w:sz w:val="61"/>
          <w:szCs w:val="61"/>
          <w:spacing w:val="24"/>
        </w:rPr>
        <w:t xml:space="preserve"> </w:t>
      </w:r>
      <w:r>
        <w:rPr>
          <w:rFonts w:ascii="SimSun" w:hAnsi="SimSun" w:eastAsia="SimSun" w:cs="SimSun"/>
          <w:sz w:val="61"/>
          <w:szCs w:val="61"/>
          <w:b/>
          <w:bCs/>
          <w:spacing w:val="-46"/>
        </w:rPr>
        <w:t>人</w:t>
      </w:r>
      <w:r>
        <w:rPr>
          <w:rFonts w:ascii="SimSun" w:hAnsi="SimSun" w:eastAsia="SimSun" w:cs="SimSun"/>
          <w:sz w:val="61"/>
          <w:szCs w:val="61"/>
          <w:spacing w:val="79"/>
        </w:rPr>
        <w:t xml:space="preserve"> </w:t>
      </w:r>
      <w:r>
        <w:rPr>
          <w:rFonts w:ascii="SimSun" w:hAnsi="SimSun" w:eastAsia="SimSun" w:cs="SimSun"/>
          <w:sz w:val="61"/>
          <w:szCs w:val="61"/>
          <w:b/>
          <w:bCs/>
          <w:spacing w:val="-45"/>
        </w:rPr>
        <w:t>民</w:t>
      </w:r>
      <w:r>
        <w:rPr>
          <w:rFonts w:ascii="SimSun" w:hAnsi="SimSun" w:eastAsia="SimSun" w:cs="SimSun"/>
          <w:sz w:val="61"/>
          <w:szCs w:val="61"/>
          <w:spacing w:val="17"/>
        </w:rPr>
        <w:t xml:space="preserve"> </w:t>
      </w:r>
      <w:r>
        <w:rPr>
          <w:rFonts w:ascii="SimSun" w:hAnsi="SimSun" w:eastAsia="SimSun" w:cs="SimSun"/>
          <w:sz w:val="61"/>
          <w:szCs w:val="61"/>
          <w:b/>
          <w:bCs/>
          <w:spacing w:val="-45"/>
        </w:rPr>
        <w:t>共</w:t>
      </w:r>
      <w:r>
        <w:rPr>
          <w:rFonts w:ascii="SimSun" w:hAnsi="SimSun" w:eastAsia="SimSun" w:cs="SimSun"/>
          <w:sz w:val="61"/>
          <w:szCs w:val="61"/>
          <w:spacing w:val="21"/>
        </w:rPr>
        <w:t xml:space="preserve"> </w:t>
      </w:r>
      <w:r>
        <w:rPr>
          <w:rFonts w:ascii="SimSun" w:hAnsi="SimSun" w:eastAsia="SimSun" w:cs="SimSun"/>
          <w:sz w:val="61"/>
          <w:szCs w:val="61"/>
          <w:b/>
          <w:bCs/>
          <w:spacing w:val="-45"/>
        </w:rPr>
        <w:t>和</w:t>
      </w:r>
      <w:r>
        <w:rPr>
          <w:rFonts w:ascii="SimSun" w:hAnsi="SimSun" w:eastAsia="SimSun" w:cs="SimSun"/>
          <w:sz w:val="61"/>
          <w:szCs w:val="61"/>
          <w:spacing w:val="79"/>
        </w:rPr>
        <w:t xml:space="preserve"> </w:t>
      </w:r>
      <w:r>
        <w:rPr>
          <w:rFonts w:ascii="SimSun" w:hAnsi="SimSun" w:eastAsia="SimSun" w:cs="SimSun"/>
          <w:sz w:val="61"/>
          <w:szCs w:val="61"/>
          <w:b/>
          <w:bCs/>
          <w:spacing w:val="-45"/>
        </w:rPr>
        <w:t>国</w:t>
      </w:r>
      <w:r>
        <w:rPr>
          <w:rFonts w:ascii="SimSun" w:hAnsi="SimSun" w:eastAsia="SimSun" w:cs="SimSun"/>
          <w:sz w:val="61"/>
          <w:szCs w:val="61"/>
          <w:spacing w:val="79"/>
        </w:rPr>
        <w:t xml:space="preserve"> </w:t>
      </w:r>
      <w:r>
        <w:rPr>
          <w:rFonts w:ascii="SimSun" w:hAnsi="SimSun" w:eastAsia="SimSun" w:cs="SimSun"/>
          <w:sz w:val="61"/>
          <w:szCs w:val="61"/>
          <w:b/>
          <w:bCs/>
          <w:spacing w:val="-45"/>
        </w:rPr>
        <w:t>国</w:t>
      </w:r>
      <w:r>
        <w:rPr>
          <w:rFonts w:ascii="SimSun" w:hAnsi="SimSun" w:eastAsia="SimSun" w:cs="SimSun"/>
          <w:sz w:val="61"/>
          <w:szCs w:val="61"/>
          <w:spacing w:val="23"/>
        </w:rPr>
        <w:t xml:space="preserve"> </w:t>
      </w:r>
      <w:r>
        <w:rPr>
          <w:rFonts w:ascii="SimSun" w:hAnsi="SimSun" w:eastAsia="SimSun" w:cs="SimSun"/>
          <w:sz w:val="61"/>
          <w:szCs w:val="61"/>
          <w:b/>
          <w:bCs/>
          <w:spacing w:val="-45"/>
        </w:rPr>
        <w:t>家</w:t>
      </w:r>
      <w:r>
        <w:rPr>
          <w:rFonts w:ascii="SimSun" w:hAnsi="SimSun" w:eastAsia="SimSun" w:cs="SimSun"/>
          <w:sz w:val="61"/>
          <w:szCs w:val="61"/>
          <w:spacing w:val="22"/>
        </w:rPr>
        <w:t xml:space="preserve"> </w:t>
      </w:r>
      <w:r>
        <w:rPr>
          <w:rFonts w:ascii="SimSun" w:hAnsi="SimSun" w:eastAsia="SimSun" w:cs="SimSun"/>
          <w:sz w:val="61"/>
          <w:szCs w:val="61"/>
          <w:b/>
          <w:bCs/>
          <w:spacing w:val="-45"/>
        </w:rPr>
        <w:t>标</w:t>
      </w:r>
      <w:r>
        <w:rPr>
          <w:rFonts w:ascii="SimSun" w:hAnsi="SimSun" w:eastAsia="SimSun" w:cs="SimSun"/>
          <w:sz w:val="61"/>
          <w:szCs w:val="61"/>
          <w:spacing w:val="24"/>
        </w:rPr>
        <w:t xml:space="preserve"> </w:t>
      </w:r>
      <w:r>
        <w:rPr>
          <w:rFonts w:ascii="SimSun" w:hAnsi="SimSun" w:eastAsia="SimSun" w:cs="SimSun"/>
          <w:sz w:val="61"/>
          <w:szCs w:val="61"/>
          <w:b/>
          <w:bCs/>
          <w:spacing w:val="-41"/>
        </w:rPr>
        <w:t>准</w:t>
      </w:r>
    </w:p>
    <w:p>
      <w:pPr>
        <w:spacing w:line="260" w:lineRule="auto"/>
        <w:rPr>
          <w:rFonts w:ascii="Arial"/>
          <w:sz w:val="21"/>
        </w:rPr>
      </w:pPr>
      <w:r/>
    </w:p>
    <w:p>
      <w:pPr>
        <w:ind w:left="7338"/>
        <w:spacing w:before="74" w:line="189" w:lineRule="auto"/>
        <w:rPr>
          <w:rFonts w:ascii="Times New Roman" w:hAnsi="Times New Roman" w:eastAsia="Times New Roman" w:cs="Times New Roman"/>
          <w:sz w:val="26"/>
          <w:szCs w:val="26"/>
        </w:rPr>
      </w:pPr>
      <w:r>
        <w:rPr>
          <w:rFonts w:ascii="Times New Roman" w:hAnsi="Times New Roman" w:eastAsia="Times New Roman" w:cs="Times New Roman"/>
          <w:sz w:val="26"/>
          <w:szCs w:val="26"/>
          <w:b/>
          <w:bCs/>
          <w:spacing w:val="-2"/>
        </w:rPr>
        <w:t>GB</w:t>
      </w:r>
      <w:r>
        <w:rPr>
          <w:rFonts w:ascii="Times New Roman" w:hAnsi="Times New Roman" w:eastAsia="Times New Roman" w:cs="Times New Roman"/>
          <w:sz w:val="26"/>
          <w:szCs w:val="26"/>
          <w:b/>
          <w:bCs/>
          <w:spacing w:val="16"/>
          <w:w w:val="101"/>
        </w:rPr>
        <w:t xml:space="preserve">   </w:t>
      </w:r>
      <w:r>
        <w:rPr>
          <w:rFonts w:ascii="Times New Roman" w:hAnsi="Times New Roman" w:eastAsia="Times New Roman" w:cs="Times New Roman"/>
          <w:sz w:val="26"/>
          <w:szCs w:val="26"/>
          <w:b/>
          <w:bCs/>
          <w:spacing w:val="-2"/>
        </w:rPr>
        <w:t>30255—2026</w:t>
      </w:r>
    </w:p>
    <w:p>
      <w:pPr>
        <w:pStyle w:val="BodyText"/>
        <w:ind w:left="7408"/>
        <w:spacing w:before="135" w:line="222" w:lineRule="auto"/>
        <w:rPr>
          <w:rFonts w:ascii="Times New Roman" w:hAnsi="Times New Roman" w:eastAsia="Times New Roman" w:cs="Times New Roman"/>
          <w:sz w:val="19"/>
          <w:szCs w:val="19"/>
        </w:rPr>
      </w:pPr>
      <w:r>
        <w:rPr>
          <w:sz w:val="19"/>
          <w:szCs w:val="19"/>
          <w:spacing w:val="1"/>
        </w:rPr>
        <w:t>代</w:t>
      </w:r>
      <w:r>
        <w:rPr>
          <w:sz w:val="19"/>
          <w:szCs w:val="19"/>
          <w:spacing w:val="-33"/>
        </w:rPr>
        <w:t xml:space="preserve"> </w:t>
      </w:r>
      <w:r>
        <w:rPr>
          <w:sz w:val="19"/>
          <w:szCs w:val="19"/>
          <w:spacing w:val="1"/>
        </w:rPr>
        <w:t>替</w:t>
      </w:r>
      <w:r>
        <w:rPr>
          <w:rFonts w:ascii="Times New Roman" w:hAnsi="Times New Roman" w:eastAsia="Times New Roman" w:cs="Times New Roman"/>
          <w:sz w:val="19"/>
          <w:szCs w:val="19"/>
        </w:rPr>
        <w:t>GB</w:t>
      </w:r>
      <w:r>
        <w:rPr>
          <w:rFonts w:ascii="Times New Roman" w:hAnsi="Times New Roman" w:eastAsia="Times New Roman" w:cs="Times New Roman"/>
          <w:sz w:val="19"/>
          <w:szCs w:val="19"/>
          <w:spacing w:val="1"/>
        </w:rPr>
        <w:t xml:space="preserve">    30255—2019</w:t>
      </w:r>
    </w:p>
    <w:p>
      <w:pPr>
        <w:spacing w:line="242" w:lineRule="auto"/>
        <w:rPr>
          <w:rFonts w:ascii="Arial"/>
          <w:sz w:val="21"/>
        </w:rPr>
      </w:pPr>
      <w:r/>
    </w:p>
    <w:p>
      <w:pPr>
        <w:spacing w:line="242" w:lineRule="auto"/>
        <w:rPr>
          <w:rFonts w:ascii="Arial"/>
          <w:sz w:val="21"/>
        </w:rPr>
      </w:pPr>
      <w:r>
        <w:drawing>
          <wp:anchor distT="0" distB="0" distL="0" distR="0" simplePos="0" relativeHeight="251659264" behindDoc="0" locked="0" layoutInCell="1" allowOverlap="1">
            <wp:simplePos x="0" y="0"/>
            <wp:positionH relativeFrom="column">
              <wp:posOffset>5118</wp:posOffset>
            </wp:positionH>
            <wp:positionV relativeFrom="paragraph">
              <wp:posOffset>57922</wp:posOffset>
            </wp:positionV>
            <wp:extent cx="6146782" cy="12725"/>
            <wp:effectExtent l="0" t="0" r="0" b="0"/>
            <wp:wrapNone/>
            <wp:docPr id="4" name="IM 4"/>
            <wp:cNvGraphicFramePr/>
            <a:graphic>
              <a:graphicData uri="http://schemas.openxmlformats.org/drawingml/2006/picture">
                <pic:pic>
                  <pic:nvPicPr>
                    <pic:cNvPr id="4" name="IM 4"/>
                    <pic:cNvPicPr/>
                  </pic:nvPicPr>
                  <pic:blipFill>
                    <a:blip r:embed="rId2"/>
                    <a:stretch>
                      <a:fillRect/>
                    </a:stretch>
                  </pic:blipFill>
                  <pic:spPr>
                    <a:xfrm rot="0">
                      <a:off x="0" y="0"/>
                      <a:ext cx="6146782" cy="12725"/>
                    </a:xfrm>
                    <a:prstGeom prst="rect">
                      <a:avLst/>
                    </a:prstGeom>
                  </pic:spPr>
                </pic:pic>
              </a:graphicData>
            </a:graphic>
          </wp:anchor>
        </w:drawing>
      </w:r>
      <w:r/>
    </w:p>
    <w:p>
      <w:pPr>
        <w:spacing w:line="242"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spacing w:line="243" w:lineRule="auto"/>
        <w:rPr>
          <w:rFonts w:ascii="Arial"/>
          <w:sz w:val="21"/>
        </w:rPr>
      </w:pPr>
      <w:r/>
    </w:p>
    <w:p>
      <w:pPr>
        <w:pStyle w:val="BodyText"/>
        <w:ind w:left="3507" w:right="885" w:hanging="2609"/>
        <w:spacing w:before="170" w:line="253" w:lineRule="auto"/>
        <w:rPr>
          <w:sz w:val="52"/>
          <w:szCs w:val="52"/>
        </w:rPr>
      </w:pPr>
      <w:r>
        <w:rPr>
          <w:sz w:val="52"/>
          <w:szCs w:val="52"/>
          <w:spacing w:val="32"/>
        </w:rPr>
        <w:t>室内照明用</w:t>
      </w:r>
      <w:r>
        <w:rPr>
          <w:rFonts w:ascii="Times New Roman" w:hAnsi="Times New Roman" w:eastAsia="Times New Roman" w:cs="Times New Roman"/>
          <w:sz w:val="52"/>
          <w:szCs w:val="52"/>
        </w:rPr>
        <w:t>LED</w:t>
      </w:r>
      <w:r>
        <w:rPr>
          <w:rFonts w:ascii="Times New Roman" w:hAnsi="Times New Roman" w:eastAsia="Times New Roman" w:cs="Times New Roman"/>
          <w:sz w:val="52"/>
          <w:szCs w:val="52"/>
          <w:spacing w:val="4"/>
        </w:rPr>
        <w:t xml:space="preserve">  </w:t>
      </w:r>
      <w:r>
        <w:rPr>
          <w:sz w:val="52"/>
          <w:szCs w:val="52"/>
          <w:spacing w:val="32"/>
        </w:rPr>
        <w:t>产品能效限定值</w:t>
      </w:r>
      <w:r>
        <w:rPr>
          <w:sz w:val="52"/>
          <w:szCs w:val="52"/>
        </w:rPr>
        <w:t xml:space="preserve"> </w:t>
      </w:r>
      <w:r>
        <w:rPr>
          <w:sz w:val="52"/>
          <w:szCs w:val="52"/>
          <w:spacing w:val="14"/>
        </w:rPr>
        <w:t>及能效等级</w:t>
      </w:r>
    </w:p>
    <w:p>
      <w:pPr>
        <w:spacing w:line="336" w:lineRule="auto"/>
        <w:rPr>
          <w:rFonts w:ascii="Arial"/>
          <w:sz w:val="21"/>
        </w:rPr>
      </w:pPr>
      <w:r/>
    </w:p>
    <w:p>
      <w:pPr>
        <w:ind w:left="2867" w:right="209" w:hanging="2689"/>
        <w:spacing w:before="75" w:line="281" w:lineRule="auto"/>
        <w:rPr>
          <w:rFonts w:ascii="Times New Roman" w:hAnsi="Times New Roman" w:eastAsia="Times New Roman" w:cs="Times New Roman"/>
          <w:sz w:val="26"/>
          <w:szCs w:val="26"/>
        </w:rPr>
      </w:pPr>
      <w:r>
        <w:rPr>
          <w:rFonts w:ascii="Times New Roman" w:hAnsi="Times New Roman" w:eastAsia="Times New Roman" w:cs="Times New Roman"/>
          <w:sz w:val="26"/>
          <w:szCs w:val="26"/>
          <w:b/>
          <w:bCs/>
        </w:rPr>
        <w:t>Minimum  allowable  values  of</w:t>
      </w:r>
      <w:r>
        <w:rPr>
          <w:rFonts w:ascii="Times New Roman" w:hAnsi="Times New Roman" w:eastAsia="Times New Roman" w:cs="Times New Roman"/>
          <w:sz w:val="26"/>
          <w:szCs w:val="26"/>
          <w:b/>
          <w:bCs/>
          <w:spacing w:val="49"/>
          <w:w w:val="101"/>
        </w:rPr>
        <w:t xml:space="preserve"> </w:t>
      </w:r>
      <w:r>
        <w:rPr>
          <w:rFonts w:ascii="Times New Roman" w:hAnsi="Times New Roman" w:eastAsia="Times New Roman" w:cs="Times New Roman"/>
          <w:sz w:val="26"/>
          <w:szCs w:val="26"/>
          <w:b/>
          <w:bCs/>
        </w:rPr>
        <w:t>energy  eff</w:t>
      </w:r>
      <w:r>
        <w:rPr>
          <w:rFonts w:ascii="Times New Roman" w:hAnsi="Times New Roman" w:eastAsia="Times New Roman" w:cs="Times New Roman"/>
          <w:sz w:val="26"/>
          <w:szCs w:val="26"/>
          <w:b/>
          <w:bCs/>
          <w:spacing w:val="-1"/>
        </w:rPr>
        <w:t>iciency  and  energy  efficiency  grades  of</w:t>
      </w:r>
      <w:r>
        <w:rPr>
          <w:rFonts w:ascii="Times New Roman" w:hAnsi="Times New Roman" w:eastAsia="Times New Roman" w:cs="Times New Roman"/>
          <w:sz w:val="26"/>
          <w:szCs w:val="26"/>
          <w:b/>
          <w:bCs/>
        </w:rPr>
        <w:t xml:space="preserve"> </w:t>
      </w:r>
      <w:r>
        <w:rPr>
          <w:rFonts w:ascii="Times New Roman" w:hAnsi="Times New Roman" w:eastAsia="Times New Roman" w:cs="Times New Roman"/>
          <w:sz w:val="26"/>
          <w:szCs w:val="26"/>
          <w:b/>
          <w:bCs/>
          <w:spacing w:val="-1"/>
        </w:rPr>
        <w:t>LED  products  for  indoor  lighting</w:t>
      </w:r>
    </w:p>
    <w:p>
      <w:pPr>
        <w:spacing w:before="2"/>
        <w:rPr/>
      </w:pPr>
      <w:r/>
    </w:p>
    <w:p>
      <w:pPr>
        <w:spacing w:before="2"/>
        <w:rPr/>
      </w:pPr>
      <w:r/>
    </w:p>
    <w:p>
      <w:pPr>
        <w:spacing w:before="2"/>
        <w:rPr/>
      </w:pPr>
      <w:r/>
    </w:p>
    <w:p>
      <w:pPr>
        <w:spacing w:before="2"/>
        <w:rPr/>
      </w:pPr>
      <w:r/>
    </w:p>
    <w:p>
      <w:pPr>
        <w:spacing w:before="2"/>
        <w:rPr/>
      </w:pPr>
      <w:r/>
    </w:p>
    <w:p>
      <w:pPr>
        <w:spacing w:before="2"/>
        <w:rPr/>
      </w:pPr>
      <w:r/>
    </w:p>
    <w:p>
      <w:pPr>
        <w:spacing w:before="2"/>
        <w:rPr/>
      </w:pPr>
      <w:r/>
    </w:p>
    <w:p>
      <w:pPr>
        <w:spacing w:before="1"/>
        <w:rPr/>
      </w:pPr>
      <w:r/>
    </w:p>
    <w:p>
      <w:pPr>
        <w:spacing w:before="1"/>
        <w:rPr/>
      </w:pPr>
      <w:r/>
    </w:p>
    <w:p>
      <w:pPr>
        <w:spacing w:before="1"/>
        <w:rPr/>
      </w:pPr>
      <w:r/>
    </w:p>
    <w:p>
      <w:pPr>
        <w:spacing w:before="1"/>
        <w:rPr/>
      </w:pPr>
      <w:r/>
    </w:p>
    <w:p>
      <w:pPr>
        <w:spacing w:before="1"/>
        <w:rPr/>
      </w:pPr>
      <w:r/>
    </w:p>
    <w:p>
      <w:pPr>
        <w:spacing w:before="1"/>
        <w:rPr/>
      </w:pPr>
      <w:r/>
    </w:p>
    <w:p>
      <w:pPr>
        <w:spacing w:before="1"/>
        <w:rPr/>
      </w:pPr>
      <w:r/>
    </w:p>
    <w:p>
      <w:pPr>
        <w:spacing w:before="1"/>
        <w:rPr/>
      </w:pPr>
      <w:r/>
    </w:p>
    <w:p>
      <w:pPr>
        <w:spacing w:before="1"/>
        <w:rPr/>
      </w:pPr>
      <w:r/>
    </w:p>
    <w:p>
      <w:pPr>
        <w:spacing w:before="1"/>
        <w:rPr/>
      </w:pPr>
      <w:r/>
    </w:p>
    <w:p>
      <w:pPr>
        <w:spacing w:before="1"/>
        <w:rPr/>
      </w:pPr>
      <w:r/>
    </w:p>
    <w:p>
      <w:pPr>
        <w:spacing w:before="1"/>
        <w:rPr/>
      </w:pPr>
      <w:r/>
    </w:p>
    <w:p>
      <w:pPr>
        <w:spacing w:before="1"/>
        <w:rPr/>
      </w:pPr>
      <w:r/>
    </w:p>
    <w:p>
      <w:pPr>
        <w:spacing w:before="1"/>
        <w:rPr/>
      </w:pPr>
      <w:r/>
    </w:p>
    <w:p>
      <w:pPr>
        <w:sectPr>
          <w:pgSz w:w="11910" w:h="16840"/>
          <w:pgMar w:top="535" w:right="840" w:bottom="0" w:left="1381" w:header="0" w:footer="0" w:gutter="0"/>
          <w:cols w:equalWidth="0" w:num="1">
            <w:col w:w="9689" w:space="0"/>
          </w:cols>
        </w:sectPr>
        <w:rPr/>
      </w:pPr>
    </w:p>
    <w:p>
      <w:pPr>
        <w:pStyle w:val="BodyText"/>
        <w:ind w:left="8"/>
        <w:spacing w:before="53" w:line="221" w:lineRule="auto"/>
        <w:rPr/>
      </w:pPr>
      <w:r>
        <w:drawing>
          <wp:anchor distT="0" distB="0" distL="0" distR="0" simplePos="0" relativeHeight="251660288" behindDoc="0" locked="0" layoutInCell="1" allowOverlap="1">
            <wp:simplePos x="0" y="0"/>
            <wp:positionH relativeFrom="column">
              <wp:posOffset>0</wp:posOffset>
            </wp:positionH>
            <wp:positionV relativeFrom="paragraph">
              <wp:posOffset>190057</wp:posOffset>
            </wp:positionV>
            <wp:extent cx="6126488" cy="8255"/>
            <wp:effectExtent l="0" t="0" r="0" b="0"/>
            <wp:wrapNone/>
            <wp:docPr id="6" name="IM 6"/>
            <wp:cNvGraphicFramePr/>
            <a:graphic>
              <a:graphicData uri="http://schemas.openxmlformats.org/drawingml/2006/picture">
                <pic:pic>
                  <pic:nvPicPr>
                    <pic:cNvPr id="6" name="IM 6"/>
                    <pic:cNvPicPr/>
                  </pic:nvPicPr>
                  <pic:blipFill>
                    <a:blip r:embed="rId3"/>
                    <a:stretch>
                      <a:fillRect/>
                    </a:stretch>
                  </pic:blipFill>
                  <pic:spPr>
                    <a:xfrm rot="0">
                      <a:off x="0" y="0"/>
                      <a:ext cx="6126488" cy="8255"/>
                    </a:xfrm>
                    <a:prstGeom prst="rect">
                      <a:avLst/>
                    </a:prstGeom>
                  </pic:spPr>
                </pic:pic>
              </a:graphicData>
            </a:graphic>
          </wp:anchor>
        </w:drawing>
      </w:r>
      <w:r>
        <w:pict>
          <v:shape id="_x0000_s2" style="position:absolute;margin-left:385.4pt;margin-top:1.62815pt;mso-position-vertical-relative:text;mso-position-horizontal-relative:text;width:97.65pt;height:17.65pt;z-index:251661312;" filled="false" stroked="false" type="#_x0000_t202">
            <v:fill on="false"/>
            <v:stroke on="false"/>
            <v:path/>
            <v:imagedata o:title=""/>
            <o:lock v:ext="edit" aspectratio="false"/>
            <v:textbox inset="0mm,0mm,0mm,0mm">
              <w:txbxContent>
                <w:p>
                  <w:pPr>
                    <w:pStyle w:val="BodyText"/>
                    <w:ind w:left="20"/>
                    <w:spacing w:before="19" w:line="222" w:lineRule="auto"/>
                    <w:rPr/>
                  </w:pPr>
                  <w:r>
                    <w:rPr>
                      <w:spacing w:val="7"/>
                    </w:rPr>
                    <w:t>2027-09-01实施</w:t>
                  </w:r>
                </w:p>
              </w:txbxContent>
            </v:textbox>
          </v:shape>
        </w:pict>
      </w:r>
      <w:r>
        <w:rPr>
          <w:spacing w:val="-8"/>
        </w:rPr>
        <w:t>2</w:t>
      </w:r>
      <w:r>
        <w:rPr>
          <w:spacing w:val="-8"/>
        </w:rPr>
        <w:t xml:space="preserve"> </w:t>
      </w:r>
      <w:r>
        <w:rPr>
          <w:spacing w:val="-8"/>
        </w:rPr>
        <w:t>0</w:t>
      </w:r>
      <w:r>
        <w:rPr>
          <w:spacing w:val="-8"/>
        </w:rPr>
        <w:t xml:space="preserve"> </w:t>
      </w:r>
      <w:r>
        <w:rPr>
          <w:spacing w:val="-8"/>
        </w:rPr>
        <w:t>2</w:t>
      </w:r>
      <w:r>
        <w:rPr>
          <w:spacing w:val="-8"/>
        </w:rPr>
        <w:t xml:space="preserve"> </w:t>
      </w:r>
      <w:r>
        <w:rPr>
          <w:spacing w:val="-8"/>
        </w:rPr>
        <w:t>6</w:t>
      </w:r>
      <w:r>
        <w:rPr>
          <w:spacing w:val="-8"/>
        </w:rPr>
        <w:t xml:space="preserve"> </w:t>
      </w:r>
      <w:r>
        <w:rPr>
          <w:spacing w:val="-8"/>
        </w:rPr>
        <w:t>-</w:t>
      </w:r>
      <w:r>
        <w:rPr>
          <w:spacing w:val="-8"/>
        </w:rPr>
        <w:t xml:space="preserve"> </w:t>
      </w:r>
      <w:r>
        <w:rPr>
          <w:spacing w:val="-8"/>
        </w:rPr>
        <w:t>0</w:t>
      </w:r>
      <w:r>
        <w:rPr>
          <w:spacing w:val="-8"/>
        </w:rPr>
        <w:t xml:space="preserve"> </w:t>
      </w:r>
      <w:r>
        <w:rPr>
          <w:spacing w:val="-8"/>
        </w:rPr>
        <w:t>2</w:t>
      </w:r>
      <w:r>
        <w:rPr>
          <w:spacing w:val="-5"/>
        </w:rPr>
        <w:t xml:space="preserve"> </w:t>
      </w:r>
      <w:r>
        <w:rPr>
          <w:spacing w:val="-8"/>
        </w:rPr>
        <w:t>-</w:t>
      </w:r>
      <w:r>
        <w:rPr>
          <w:spacing w:val="-8"/>
        </w:rPr>
        <w:t xml:space="preserve"> </w:t>
      </w:r>
      <w:r>
        <w:rPr>
          <w:spacing w:val="-8"/>
        </w:rPr>
        <w:t>2</w:t>
      </w:r>
      <w:r>
        <w:rPr>
          <w:spacing w:val="-8"/>
        </w:rPr>
        <w:t xml:space="preserve"> </w:t>
      </w:r>
      <w:r>
        <w:rPr>
          <w:spacing w:val="-8"/>
        </w:rPr>
        <w:t>7</w:t>
      </w:r>
      <w:r>
        <w:rPr>
          <w:spacing w:val="-8"/>
        </w:rPr>
        <w:t xml:space="preserve"> </w:t>
      </w:r>
      <w:r>
        <w:rPr>
          <w:spacing w:val="-8"/>
        </w:rPr>
        <w:t>发</w:t>
      </w:r>
      <w:r>
        <w:rPr>
          <w:spacing w:val="-8"/>
        </w:rPr>
        <w:t xml:space="preserve"> </w:t>
      </w:r>
      <w:r>
        <w:rPr>
          <w:spacing w:val="-8"/>
        </w:rPr>
        <w:t>布</w:t>
      </w:r>
    </w:p>
    <w:p>
      <w:pPr>
        <w:spacing w:line="60" w:lineRule="auto"/>
        <w:rPr>
          <w:rFonts w:ascii="Arial"/>
          <w:sz w:val="2"/>
        </w:rPr>
      </w:pPr>
      <w:r>
        <w:rPr>
          <w:rFonts w:ascii="Arial"/>
          <w:sz w:val="2"/>
        </w:rPr>
      </w:r>
    </w:p>
    <w:p>
      <w:pPr>
        <w:spacing w:line="14" w:lineRule="auto"/>
        <w:rPr>
          <w:rFonts w:ascii="Arial"/>
          <w:sz w:val="2"/>
        </w:rPr>
      </w:pPr>
      <w:r>
        <w:rPr>
          <w:rFonts w:ascii="Arial" w:hAnsi="Arial" w:eastAsia="Arial" w:cs="Arial"/>
          <w:sz w:val="2"/>
          <w:szCs w:val="2"/>
        </w:rPr>
        <w:br w:type="column"/>
      </w:r>
    </w:p>
    <w:p>
      <w:pPr>
        <w:spacing w:line="14" w:lineRule="auto"/>
        <w:sectPr>
          <w:type w:val="continuous"/>
          <w:pgSz w:w="11910" w:h="16840"/>
          <w:pgMar w:top="535" w:right="840" w:bottom="0" w:left="1381" w:header="0" w:footer="0" w:gutter="0"/>
          <w:cols w:equalWidth="0" w:num="2">
            <w:col w:w="7629" w:space="100"/>
            <w:col w:w="1961" w:space="0"/>
          </w:cols>
        </w:sectPr>
        <w:rPr>
          <w:rFonts w:ascii="Arial" w:hAnsi="Arial" w:eastAsia="Arial" w:cs="Arial"/>
          <w:sz w:val="2"/>
          <w:szCs w:val="2"/>
        </w:rPr>
      </w:pPr>
    </w:p>
    <w:p>
      <w:pPr>
        <w:spacing w:before="112"/>
        <w:rPr/>
      </w:pPr>
      <w:r/>
    </w:p>
    <w:p>
      <w:pPr>
        <w:sectPr>
          <w:type w:val="continuous"/>
          <w:pgSz w:w="11910" w:h="16840"/>
          <w:pgMar w:top="535" w:right="840" w:bottom="0" w:left="1381" w:header="0" w:footer="0" w:gutter="0"/>
          <w:cols w:equalWidth="0" w:num="1">
            <w:col w:w="9689" w:space="0"/>
          </w:cols>
        </w:sectPr>
        <w:rPr/>
      </w:pPr>
    </w:p>
    <w:p>
      <w:pPr>
        <w:ind w:left="2473" w:right="183" w:firstLine="10"/>
        <w:spacing w:before="69" w:line="187" w:lineRule="auto"/>
        <w:rPr>
          <w:rFonts w:ascii="SimSun" w:hAnsi="SimSun" w:eastAsia="SimSun" w:cs="SimSun"/>
          <w:sz w:val="35"/>
          <w:szCs w:val="35"/>
        </w:rPr>
      </w:pPr>
      <w:r>
        <w:rPr>
          <w:rFonts w:ascii="SimSun" w:hAnsi="SimSun" w:eastAsia="SimSun" w:cs="SimSun"/>
          <w:sz w:val="35"/>
          <w:szCs w:val="35"/>
          <w:b/>
          <w:bCs/>
          <w:spacing w:val="22"/>
        </w:rPr>
        <w:t>国家市场监督管理总局</w:t>
      </w:r>
      <w:r>
        <w:rPr>
          <w:rFonts w:ascii="SimSun" w:hAnsi="SimSun" w:eastAsia="SimSun" w:cs="SimSun"/>
          <w:sz w:val="35"/>
          <w:szCs w:val="35"/>
          <w:spacing w:val="3"/>
        </w:rPr>
        <w:t xml:space="preserve"> </w:t>
      </w:r>
      <w:r>
        <w:rPr>
          <w:rFonts w:ascii="SimSun" w:hAnsi="SimSun" w:eastAsia="SimSun" w:cs="SimSun"/>
          <w:sz w:val="35"/>
          <w:szCs w:val="35"/>
          <w:b/>
          <w:bCs/>
          <w:spacing w:val="19"/>
        </w:rPr>
        <w:t>国家标准化管理委员会</w:t>
      </w:r>
    </w:p>
    <w:p>
      <w:pPr>
        <w:spacing w:line="14" w:lineRule="auto"/>
        <w:rPr>
          <w:rFonts w:ascii="Arial"/>
          <w:sz w:val="2"/>
        </w:rPr>
      </w:pPr>
      <w:r>
        <w:rPr>
          <w:rFonts w:ascii="Arial" w:hAnsi="Arial" w:eastAsia="Arial" w:cs="Arial"/>
          <w:sz w:val="2"/>
          <w:szCs w:val="2"/>
        </w:rPr>
        <w:br w:type="column"/>
      </w:r>
    </w:p>
    <w:p>
      <w:pPr>
        <w:pStyle w:val="BodyText"/>
        <w:spacing w:before="298" w:line="221" w:lineRule="auto"/>
        <w:rPr/>
      </w:pPr>
      <w:r>
        <w:rPr>
          <w:spacing w:val="-7"/>
        </w:rPr>
        <w:t>发</w:t>
      </w:r>
      <w:r>
        <w:rPr>
          <w:spacing w:val="22"/>
        </w:rPr>
        <w:t xml:space="preserve"> </w:t>
      </w:r>
      <w:r>
        <w:rPr>
          <w:spacing w:val="-7"/>
        </w:rPr>
        <w:t>布</w:t>
      </w:r>
    </w:p>
    <w:p>
      <w:pPr>
        <w:spacing w:line="221" w:lineRule="auto"/>
        <w:sectPr>
          <w:type w:val="continuous"/>
          <w:pgSz w:w="11910" w:h="16840"/>
          <w:pgMar w:top="535" w:right="840" w:bottom="0" w:left="1381" w:header="0" w:footer="0" w:gutter="0"/>
          <w:cols w:equalWidth="0" w:num="2">
            <w:col w:w="6429" w:space="100"/>
            <w:col w:w="3160" w:space="0"/>
          </w:cols>
        </w:sectPr>
        <w:rPr/>
      </w:pPr>
    </w:p>
    <w:p>
      <w:pPr>
        <w:ind w:right="5"/>
        <w:spacing w:before="28" w:line="188" w:lineRule="auto"/>
        <w:jc w:val="right"/>
        <w:rPr>
          <w:rFonts w:ascii="Times New Roman" w:hAnsi="Times New Roman" w:eastAsia="Times New Roman" w:cs="Times New Roman"/>
          <w:sz w:val="20"/>
          <w:szCs w:val="20"/>
        </w:rPr>
      </w:pPr>
      <w:r>
        <w:rPr>
          <w:rFonts w:ascii="Times New Roman" w:hAnsi="Times New Roman" w:eastAsia="Times New Roman" w:cs="Times New Roman"/>
          <w:sz w:val="20"/>
          <w:szCs w:val="20"/>
          <w:spacing w:val="-2"/>
        </w:rPr>
        <w:t>GB</w:t>
      </w:r>
      <w:r>
        <w:rPr>
          <w:rFonts w:ascii="Times New Roman" w:hAnsi="Times New Roman" w:eastAsia="Times New Roman" w:cs="Times New Roman"/>
          <w:sz w:val="20"/>
          <w:szCs w:val="20"/>
          <w:spacing w:val="7"/>
        </w:rPr>
        <w:t xml:space="preserve">   </w:t>
      </w:r>
      <w:r>
        <w:rPr>
          <w:rFonts w:ascii="Times New Roman" w:hAnsi="Times New Roman" w:eastAsia="Times New Roman" w:cs="Times New Roman"/>
          <w:sz w:val="20"/>
          <w:szCs w:val="20"/>
          <w:spacing w:val="-2"/>
        </w:rPr>
        <w:t>30255—2026</w:t>
      </w:r>
    </w:p>
    <w:p>
      <w:pPr>
        <w:rPr>
          <w:rFonts w:ascii="Arial"/>
          <w:sz w:val="21"/>
        </w:rPr>
      </w:pPr>
      <w:r/>
    </w:p>
    <w:p>
      <w:pPr>
        <w:rPr>
          <w:rFonts w:ascii="Arial"/>
          <w:sz w:val="21"/>
        </w:rPr>
      </w:pPr>
      <w:r/>
    </w:p>
    <w:p>
      <w:pPr>
        <w:rPr>
          <w:rFonts w:ascii="Arial"/>
          <w:sz w:val="21"/>
        </w:rPr>
      </w:pPr>
      <w:r/>
    </w:p>
    <w:p>
      <w:pPr>
        <w:pStyle w:val="BodyText"/>
        <w:ind w:left="4029"/>
        <w:spacing w:before="97" w:line="222" w:lineRule="auto"/>
        <w:rPr>
          <w:sz w:val="30"/>
          <w:szCs w:val="30"/>
        </w:rPr>
      </w:pPr>
      <w:bookmarkStart w:name="bookmark1" w:id="1"/>
      <w:bookmarkEnd w:id="1"/>
      <w:r>
        <w:rPr>
          <w:sz w:val="30"/>
          <w:szCs w:val="30"/>
          <w:color w:val="808080"/>
          <w:spacing w:val="-25"/>
        </w:rPr>
        <w:t>目</w:t>
      </w:r>
      <w:r>
        <w:rPr>
          <w:sz w:val="30"/>
          <w:szCs w:val="30"/>
          <w:color w:val="808080"/>
          <w:spacing w:val="14"/>
        </w:rPr>
        <w:t xml:space="preserve">    </w:t>
      </w:r>
      <w:r>
        <w:rPr>
          <w:sz w:val="30"/>
          <w:szCs w:val="30"/>
          <w:spacing w:val="-25"/>
        </w:rPr>
        <w:t>次</w:t>
      </w:r>
    </w:p>
    <w:p>
      <w:pPr>
        <w:spacing w:line="280" w:lineRule="auto"/>
        <w:rPr>
          <w:rFonts w:ascii="Arial"/>
          <w:sz w:val="21"/>
        </w:rPr>
      </w:pPr>
      <w:r/>
    </w:p>
    <w:p>
      <w:pPr>
        <w:spacing w:line="280" w:lineRule="auto"/>
        <w:rPr>
          <w:rFonts w:ascii="Arial"/>
          <w:sz w:val="21"/>
        </w:rPr>
      </w:pPr>
      <w:r/>
    </w:p>
    <w:sdt>
      <w:sdtPr>
        <w:rPr>
          <w:rFonts w:ascii="SimSun" w:hAnsi="SimSun" w:eastAsia="SimSun" w:cs="SimSun"/>
          <w:sz w:val="19"/>
          <w:szCs w:val="19"/>
        </w:rPr>
        <w:docPartObj>
          <w:docPartGallery w:val="Table of Contents"/>
          <w:docPartUnique/>
        </w:docPartObj>
      </w:sdtPr>
      <w:sdtEndPr>
        <w:rPr>
          <w:rFonts w:ascii="Arial" w:hAnsi="Arial" w:eastAsia="Arial" w:cs="Arial"/>
          <w:sz w:val="19"/>
          <w:szCs w:val="19"/>
        </w:rPr>
      </w:sdtEndPr>
      <w:sdtContent>
        <w:p>
          <w:pPr>
            <w:spacing w:before="62" w:line="221" w:lineRule="auto"/>
            <w:tabs>
              <w:tab w:val="right" w:leader="dot" w:pos="9232"/>
            </w:tabs>
            <w:rPr>
              <w:rFonts w:ascii="SimSun" w:hAnsi="SimSun" w:eastAsia="SimSun" w:cs="SimSun"/>
              <w:sz w:val="19"/>
              <w:szCs w:val="19"/>
            </w:rPr>
          </w:pPr>
          <w:hyperlink w:history="true" w:anchor="bookmark2">
            <w:r>
              <w:rPr>
                <w:rFonts w:ascii="SimSun" w:hAnsi="SimSun" w:eastAsia="SimSun" w:cs="SimSun"/>
                <w:sz w:val="19"/>
                <w:szCs w:val="19"/>
                <w:spacing w:val="-6"/>
              </w:rPr>
              <w:t>前言</w:t>
            </w:r>
            <w:r>
              <w:rPr>
                <w:rFonts w:ascii="SimSun" w:hAnsi="SimSun" w:eastAsia="SimSun" w:cs="SimSun"/>
                <w:sz w:val="19"/>
                <w:szCs w:val="19"/>
                <w:spacing w:val="-75"/>
              </w:rPr>
              <w:t xml:space="preserve"> </w:t>
            </w:r>
            <w:r>
              <w:rPr>
                <w:rFonts w:ascii="SimSun" w:hAnsi="SimSun" w:eastAsia="SimSun" w:cs="SimSun"/>
                <w:sz w:val="19"/>
                <w:szCs w:val="19"/>
              </w:rPr>
              <w:tab/>
            </w:r>
            <w:r>
              <w:rPr>
                <w:rFonts w:ascii="SimSun" w:hAnsi="SimSun" w:eastAsia="SimSun" w:cs="SimSun"/>
                <w:sz w:val="19"/>
                <w:szCs w:val="19"/>
                <w:spacing w:val="2"/>
              </w:rPr>
              <w:t>Ⅲ</w:t>
            </w:r>
          </w:hyperlink>
        </w:p>
        <w:p>
          <w:pPr>
            <w:spacing w:before="142" w:line="220" w:lineRule="auto"/>
            <w:tabs>
              <w:tab w:val="right" w:leader="dot" w:pos="9174"/>
            </w:tabs>
            <w:rPr>
              <w:rFonts w:ascii="Arial" w:hAnsi="Arial" w:eastAsia="Arial" w:cs="Arial"/>
              <w:sz w:val="19"/>
              <w:szCs w:val="19"/>
            </w:rPr>
          </w:pPr>
          <w:hyperlink w:history="true" w:anchor="bookmark3">
            <w:r>
              <w:rPr>
                <w:rFonts w:ascii="Times New Roman" w:hAnsi="Times New Roman" w:eastAsia="Times New Roman" w:cs="Times New Roman"/>
                <w:sz w:val="19"/>
                <w:szCs w:val="19"/>
                <w:spacing w:val="1"/>
              </w:rPr>
              <w:t>1</w:t>
            </w:r>
            <w:r>
              <w:rPr>
                <w:rFonts w:ascii="Times New Roman" w:hAnsi="Times New Roman" w:eastAsia="Times New Roman" w:cs="Times New Roman"/>
                <w:sz w:val="19"/>
                <w:szCs w:val="19"/>
                <w:spacing w:val="12"/>
              </w:rPr>
              <w:t xml:space="preserve">    </w:t>
            </w:r>
            <w:r>
              <w:rPr>
                <w:rFonts w:ascii="SimSun" w:hAnsi="SimSun" w:eastAsia="SimSun" w:cs="SimSun"/>
                <w:sz w:val="19"/>
                <w:szCs w:val="19"/>
                <w:spacing w:val="1"/>
              </w:rPr>
              <w:t>范围</w:t>
            </w:r>
            <w:r>
              <w:rPr>
                <w:rFonts w:ascii="SimSun" w:hAnsi="SimSun" w:eastAsia="SimSun" w:cs="SimSun"/>
                <w:sz w:val="19"/>
                <w:szCs w:val="19"/>
                <w:spacing w:val="-83"/>
              </w:rPr>
              <w:t xml:space="preserve"> </w:t>
            </w:r>
            <w:r>
              <w:rPr>
                <w:rFonts w:ascii="SimSun" w:hAnsi="SimSun" w:eastAsia="SimSun" w:cs="SimSun"/>
                <w:sz w:val="19"/>
                <w:szCs w:val="19"/>
              </w:rPr>
              <w:tab/>
            </w:r>
            <w:r>
              <w:rPr>
                <w:rFonts w:ascii="Arial" w:hAnsi="Arial" w:eastAsia="Arial" w:cs="Arial"/>
                <w:sz w:val="19"/>
                <w:szCs w:val="19"/>
                <w:spacing w:val="2"/>
              </w:rPr>
              <w:t>1</w:t>
            </w:r>
          </w:hyperlink>
        </w:p>
        <w:p>
          <w:pPr>
            <w:spacing w:before="143" w:line="219" w:lineRule="auto"/>
            <w:tabs>
              <w:tab w:val="right" w:leader="dot" w:pos="9174"/>
            </w:tabs>
            <w:rPr>
              <w:rFonts w:ascii="Arial" w:hAnsi="Arial" w:eastAsia="Arial" w:cs="Arial"/>
              <w:sz w:val="19"/>
              <w:szCs w:val="19"/>
            </w:rPr>
          </w:pPr>
          <w:hyperlink w:history="true" w:anchor="bookmark4">
            <w:r>
              <w:rPr>
                <w:rFonts w:ascii="Times New Roman" w:hAnsi="Times New Roman" w:eastAsia="Times New Roman" w:cs="Times New Roman"/>
                <w:sz w:val="19"/>
                <w:szCs w:val="19"/>
                <w:spacing w:val="13"/>
              </w:rPr>
              <w:t>2    </w:t>
            </w:r>
            <w:r>
              <w:rPr>
                <w:rFonts w:ascii="SimSun" w:hAnsi="SimSun" w:eastAsia="SimSun" w:cs="SimSun"/>
                <w:sz w:val="19"/>
                <w:szCs w:val="19"/>
                <w:spacing w:val="13"/>
              </w:rPr>
              <w:t>规范性引用文件</w:t>
            </w:r>
            <w:r>
              <w:rPr>
                <w:rFonts w:ascii="SimSun" w:hAnsi="SimSun" w:eastAsia="SimSun" w:cs="SimSun"/>
                <w:sz w:val="19"/>
                <w:szCs w:val="19"/>
                <w:spacing w:val="-68"/>
              </w:rPr>
              <w:t xml:space="preserve"> </w:t>
            </w:r>
            <w:r>
              <w:rPr>
                <w:rFonts w:ascii="SimSun" w:hAnsi="SimSun" w:eastAsia="SimSun" w:cs="SimSun"/>
                <w:sz w:val="19"/>
                <w:szCs w:val="19"/>
              </w:rPr>
              <w:tab/>
            </w:r>
            <w:r>
              <w:rPr>
                <w:rFonts w:ascii="SimSun" w:hAnsi="SimSun" w:eastAsia="SimSun" w:cs="SimSun"/>
                <w:sz w:val="19"/>
                <w:szCs w:val="19"/>
                <w:spacing w:val="-3"/>
              </w:rPr>
              <w:t xml:space="preserve"> </w:t>
            </w:r>
            <w:r>
              <w:rPr>
                <w:rFonts w:ascii="Arial" w:hAnsi="Arial" w:eastAsia="Arial" w:cs="Arial"/>
                <w:sz w:val="19"/>
                <w:szCs w:val="19"/>
              </w:rPr>
              <w:t>1</w:t>
            </w:r>
          </w:hyperlink>
        </w:p>
        <w:p>
          <w:pPr>
            <w:spacing w:before="134" w:line="219" w:lineRule="auto"/>
            <w:tabs>
              <w:tab w:val="right" w:leader="dot" w:pos="9174"/>
            </w:tabs>
            <w:rPr>
              <w:rFonts w:ascii="Arial" w:hAnsi="Arial" w:eastAsia="Arial" w:cs="Arial"/>
              <w:sz w:val="19"/>
              <w:szCs w:val="19"/>
            </w:rPr>
          </w:pPr>
          <w:hyperlink w:history="true" w:anchor="bookmark5">
            <w:r>
              <w:rPr>
                <w:rFonts w:ascii="Times New Roman" w:hAnsi="Times New Roman" w:eastAsia="Times New Roman" w:cs="Times New Roman"/>
                <w:sz w:val="19"/>
                <w:szCs w:val="19"/>
                <w:spacing w:val="11"/>
              </w:rPr>
              <w:t>3</w:t>
            </w:r>
            <w:r>
              <w:rPr>
                <w:rFonts w:ascii="Times New Roman" w:hAnsi="Times New Roman" w:eastAsia="Times New Roman" w:cs="Times New Roman"/>
                <w:sz w:val="19"/>
                <w:szCs w:val="19"/>
                <w:spacing w:val="9"/>
              </w:rPr>
              <w:t xml:space="preserve">    </w:t>
            </w:r>
            <w:r>
              <w:rPr>
                <w:rFonts w:ascii="SimSun" w:hAnsi="SimSun" w:eastAsia="SimSun" w:cs="SimSun"/>
                <w:sz w:val="19"/>
                <w:szCs w:val="19"/>
                <w:spacing w:val="11"/>
              </w:rPr>
              <w:t>术语和定义</w:t>
            </w:r>
            <w:r>
              <w:rPr>
                <w:rFonts w:ascii="SimSun" w:hAnsi="SimSun" w:eastAsia="SimSun" w:cs="SimSun"/>
                <w:sz w:val="19"/>
                <w:szCs w:val="19"/>
                <w:spacing w:val="-73"/>
              </w:rPr>
              <w:t xml:space="preserve"> </w:t>
            </w:r>
            <w:r>
              <w:rPr>
                <w:rFonts w:ascii="SimSun" w:hAnsi="SimSun" w:eastAsia="SimSun" w:cs="SimSun"/>
                <w:sz w:val="19"/>
                <w:szCs w:val="19"/>
              </w:rPr>
              <w:tab/>
            </w:r>
            <w:r>
              <w:rPr>
                <w:rFonts w:ascii="Arial" w:hAnsi="Arial" w:eastAsia="Arial" w:cs="Arial"/>
                <w:sz w:val="19"/>
                <w:szCs w:val="19"/>
              </w:rPr>
              <w:t>1</w:t>
            </w:r>
          </w:hyperlink>
        </w:p>
        <w:p>
          <w:pPr>
            <w:spacing w:before="154" w:line="219" w:lineRule="auto"/>
            <w:tabs>
              <w:tab w:val="right" w:leader="dot" w:pos="9200"/>
            </w:tabs>
            <w:rPr>
              <w:rFonts w:ascii="Arial" w:hAnsi="Arial" w:eastAsia="Arial" w:cs="Arial"/>
              <w:sz w:val="19"/>
              <w:szCs w:val="19"/>
            </w:rPr>
          </w:pPr>
          <w:hyperlink w:history="true" w:anchor="bookmark1">
            <w:r>
              <w:rPr>
                <w:rFonts w:ascii="Times New Roman" w:hAnsi="Times New Roman" w:eastAsia="Times New Roman" w:cs="Times New Roman"/>
                <w:sz w:val="19"/>
                <w:szCs w:val="19"/>
                <w:spacing w:val="13"/>
              </w:rPr>
              <w:t>4</w:t>
            </w:r>
            <w:r>
              <w:rPr>
                <w:rFonts w:ascii="Times New Roman" w:hAnsi="Times New Roman" w:eastAsia="Times New Roman" w:cs="Times New Roman"/>
                <w:sz w:val="19"/>
                <w:szCs w:val="19"/>
                <w:spacing w:val="7"/>
              </w:rPr>
              <w:t xml:space="preserve">    </w:t>
            </w:r>
            <w:r>
              <w:rPr>
                <w:rFonts w:ascii="SimSun" w:hAnsi="SimSun" w:eastAsia="SimSun" w:cs="SimSun"/>
                <w:sz w:val="19"/>
                <w:szCs w:val="19"/>
                <w:spacing w:val="13"/>
              </w:rPr>
              <w:t>技术要求</w:t>
            </w:r>
            <w:r>
              <w:rPr>
                <w:rFonts w:ascii="SimSun" w:hAnsi="SimSun" w:eastAsia="SimSun" w:cs="SimSun"/>
                <w:sz w:val="19"/>
                <w:szCs w:val="19"/>
                <w:spacing w:val="-74"/>
              </w:rPr>
              <w:t xml:space="preserve"> </w:t>
            </w:r>
            <w:r>
              <w:rPr>
                <w:rFonts w:ascii="SimSun" w:hAnsi="SimSun" w:eastAsia="SimSun" w:cs="SimSun"/>
                <w:sz w:val="19"/>
                <w:szCs w:val="19"/>
              </w:rPr>
              <w:tab/>
            </w:r>
            <w:r>
              <w:rPr>
                <w:rFonts w:ascii="Arial" w:hAnsi="Arial" w:eastAsia="Arial" w:cs="Arial"/>
                <w:sz w:val="19"/>
                <w:szCs w:val="19"/>
                <w:spacing w:val="3"/>
              </w:rPr>
              <w:t>2</w:t>
            </w:r>
          </w:hyperlink>
        </w:p>
        <w:p>
          <w:pPr>
            <w:ind w:left="219"/>
            <w:spacing w:before="145" w:line="219" w:lineRule="auto"/>
            <w:tabs>
              <w:tab w:val="right" w:leader="dot" w:pos="9200"/>
            </w:tabs>
            <w:rPr>
              <w:rFonts w:ascii="Arial" w:hAnsi="Arial" w:eastAsia="Arial" w:cs="Arial"/>
              <w:sz w:val="19"/>
              <w:szCs w:val="19"/>
            </w:rPr>
          </w:pPr>
          <w:hyperlink w:history="true" w:anchor="bookmark1">
            <w:r>
              <w:rPr>
                <w:rFonts w:ascii="Times New Roman" w:hAnsi="Times New Roman" w:eastAsia="Times New Roman" w:cs="Times New Roman"/>
                <w:sz w:val="19"/>
                <w:szCs w:val="19"/>
                <w:spacing w:val="12"/>
              </w:rPr>
              <w:t>4.1</w:t>
            </w:r>
            <w:r>
              <w:rPr>
                <w:rFonts w:ascii="Times New Roman" w:hAnsi="Times New Roman" w:eastAsia="Times New Roman" w:cs="Times New Roman"/>
                <w:sz w:val="19"/>
                <w:szCs w:val="19"/>
                <w:spacing w:val="11"/>
                <w:w w:val="101"/>
              </w:rPr>
              <w:t xml:space="preserve">    </w:t>
            </w:r>
            <w:r>
              <w:rPr>
                <w:rFonts w:ascii="SimSun" w:hAnsi="SimSun" w:eastAsia="SimSun" w:cs="SimSun"/>
                <w:sz w:val="19"/>
                <w:szCs w:val="19"/>
                <w:spacing w:val="12"/>
              </w:rPr>
              <w:t>能效等级</w:t>
            </w:r>
            <w:r>
              <w:rPr>
                <w:rFonts w:ascii="SimSun" w:hAnsi="SimSun" w:eastAsia="SimSun" w:cs="SimSun"/>
                <w:sz w:val="19"/>
                <w:szCs w:val="19"/>
                <w:spacing w:val="66"/>
              </w:rPr>
              <w:t xml:space="preserve"> </w:t>
            </w:r>
            <w:r>
              <w:rPr>
                <w:rFonts w:ascii="SimSun" w:hAnsi="SimSun" w:eastAsia="SimSun" w:cs="SimSun"/>
                <w:sz w:val="19"/>
                <w:szCs w:val="19"/>
              </w:rPr>
              <w:tab/>
            </w:r>
            <w:r>
              <w:rPr>
                <w:rFonts w:ascii="Arial" w:hAnsi="Arial" w:eastAsia="Arial" w:cs="Arial"/>
                <w:sz w:val="19"/>
                <w:szCs w:val="19"/>
                <w:spacing w:val="7"/>
              </w:rPr>
              <w:t>2</w:t>
            </w:r>
          </w:hyperlink>
        </w:p>
        <w:p>
          <w:pPr>
            <w:ind w:left="219"/>
            <w:spacing w:before="144" w:line="219" w:lineRule="auto"/>
            <w:tabs>
              <w:tab w:val="right" w:leader="dot" w:pos="9212"/>
            </w:tabs>
            <w:rPr>
              <w:rFonts w:ascii="Arial" w:hAnsi="Arial" w:eastAsia="Arial" w:cs="Arial"/>
              <w:sz w:val="19"/>
              <w:szCs w:val="19"/>
            </w:rPr>
          </w:pPr>
          <w:hyperlink w:history="true" w:anchor="bookmark6">
            <w:r>
              <w:rPr>
                <w:rFonts w:ascii="Times New Roman" w:hAnsi="Times New Roman" w:eastAsia="Times New Roman" w:cs="Times New Roman"/>
                <w:sz w:val="19"/>
                <w:szCs w:val="19"/>
                <w:spacing w:val="11"/>
              </w:rPr>
              <w:t>4.2</w:t>
            </w:r>
            <w:r>
              <w:rPr>
                <w:rFonts w:ascii="Times New Roman" w:hAnsi="Times New Roman" w:eastAsia="Times New Roman" w:cs="Times New Roman"/>
                <w:sz w:val="19"/>
                <w:szCs w:val="19"/>
                <w:spacing w:val="2"/>
              </w:rPr>
              <w:t xml:space="preserve">     </w:t>
            </w:r>
            <w:r>
              <w:rPr>
                <w:rFonts w:ascii="SimSun" w:hAnsi="SimSun" w:eastAsia="SimSun" w:cs="SimSun"/>
                <w:sz w:val="19"/>
                <w:szCs w:val="19"/>
                <w:spacing w:val="11"/>
              </w:rPr>
              <w:t>能效限定值</w:t>
            </w:r>
            <w:r>
              <w:rPr>
                <w:rFonts w:ascii="SimSun" w:hAnsi="SimSun" w:eastAsia="SimSun" w:cs="SimSun"/>
                <w:sz w:val="19"/>
                <w:szCs w:val="19"/>
                <w:spacing w:val="-70"/>
              </w:rPr>
              <w:t xml:space="preserve"> </w:t>
            </w:r>
            <w:r>
              <w:rPr>
                <w:rFonts w:ascii="SimSun" w:hAnsi="SimSun" w:eastAsia="SimSun" w:cs="SimSun"/>
                <w:sz w:val="19"/>
                <w:szCs w:val="19"/>
              </w:rPr>
              <w:tab/>
            </w:r>
            <w:r>
              <w:rPr>
                <w:rFonts w:ascii="Arial" w:hAnsi="Arial" w:eastAsia="Arial" w:cs="Arial"/>
                <w:sz w:val="19"/>
                <w:szCs w:val="19"/>
                <w:spacing w:val="6"/>
              </w:rPr>
              <w:t>4</w:t>
            </w:r>
          </w:hyperlink>
        </w:p>
        <w:p>
          <w:pPr>
            <w:ind w:left="219"/>
            <w:spacing w:before="135" w:line="219" w:lineRule="auto"/>
            <w:tabs>
              <w:tab w:val="right" w:leader="dot" w:pos="9212"/>
            </w:tabs>
            <w:rPr>
              <w:rFonts w:ascii="Arial" w:hAnsi="Arial" w:eastAsia="Arial" w:cs="Arial"/>
              <w:sz w:val="19"/>
              <w:szCs w:val="19"/>
            </w:rPr>
          </w:pPr>
          <w:hyperlink w:history="true" w:anchor="bookmark7">
            <w:r>
              <w:rPr>
                <w:rFonts w:ascii="Times New Roman" w:hAnsi="Times New Roman" w:eastAsia="Times New Roman" w:cs="Times New Roman"/>
                <w:sz w:val="19"/>
                <w:szCs w:val="19"/>
                <w:spacing w:val="9"/>
              </w:rPr>
              <w:t>4.3</w:t>
            </w:r>
            <w:r>
              <w:rPr>
                <w:rFonts w:ascii="Times New Roman" w:hAnsi="Times New Roman" w:eastAsia="Times New Roman" w:cs="Times New Roman"/>
                <w:sz w:val="19"/>
                <w:szCs w:val="19"/>
                <w:spacing w:val="1"/>
              </w:rPr>
              <w:t xml:space="preserve">     </w:t>
            </w:r>
            <w:r>
              <w:rPr>
                <w:rFonts w:ascii="SimSun" w:hAnsi="SimSun" w:eastAsia="SimSun" w:cs="SimSun"/>
                <w:sz w:val="19"/>
                <w:szCs w:val="19"/>
                <w:spacing w:val="9"/>
              </w:rPr>
              <w:t>显色指数</w:t>
            </w:r>
            <w:r>
              <w:rPr>
                <w:rFonts w:ascii="SimSun" w:hAnsi="SimSun" w:eastAsia="SimSun" w:cs="SimSun"/>
                <w:sz w:val="19"/>
                <w:szCs w:val="19"/>
                <w:spacing w:val="-70"/>
              </w:rPr>
              <w:t xml:space="preserve"> </w:t>
            </w:r>
            <w:r>
              <w:rPr>
                <w:rFonts w:ascii="SimSun" w:hAnsi="SimSun" w:eastAsia="SimSun" w:cs="SimSun"/>
                <w:sz w:val="19"/>
                <w:szCs w:val="19"/>
              </w:rPr>
              <w:tab/>
            </w:r>
            <w:r>
              <w:rPr>
                <w:rFonts w:ascii="Arial" w:hAnsi="Arial" w:eastAsia="Arial" w:cs="Arial"/>
                <w:sz w:val="19"/>
                <w:szCs w:val="19"/>
                <w:spacing w:val="6"/>
              </w:rPr>
              <w:t>4</w:t>
            </w:r>
          </w:hyperlink>
        </w:p>
        <w:p>
          <w:pPr>
            <w:ind w:left="219"/>
            <w:spacing w:before="110" w:line="258" w:lineRule="exact"/>
            <w:tabs>
              <w:tab w:val="right" w:leader="dot" w:pos="9207"/>
            </w:tabs>
            <w:rPr>
              <w:rFonts w:ascii="Arial" w:hAnsi="Arial" w:eastAsia="Arial" w:cs="Arial"/>
              <w:sz w:val="19"/>
              <w:szCs w:val="19"/>
            </w:rPr>
          </w:pPr>
          <w:hyperlink w:history="true" w:anchor="bookmark8">
            <w:r>
              <w:rPr>
                <w:rFonts w:ascii="Times New Roman" w:hAnsi="Times New Roman" w:eastAsia="Times New Roman" w:cs="Times New Roman"/>
                <w:sz w:val="19"/>
                <w:szCs w:val="19"/>
                <w:spacing w:val="12"/>
                <w:position w:val="1"/>
              </w:rPr>
              <w:t>4.4    </w:t>
            </w:r>
            <w:r>
              <w:rPr>
                <w:rFonts w:ascii="SimSun" w:hAnsi="SimSun" w:eastAsia="SimSun" w:cs="SimSun"/>
                <w:sz w:val="19"/>
                <w:szCs w:val="19"/>
                <w:spacing w:val="12"/>
                <w:position w:val="1"/>
              </w:rPr>
              <w:t>待机功率</w:t>
            </w:r>
            <w:r>
              <w:rPr>
                <w:rFonts w:ascii="SimSun" w:hAnsi="SimSun" w:eastAsia="SimSun" w:cs="SimSun"/>
                <w:sz w:val="19"/>
                <w:szCs w:val="19"/>
                <w:spacing w:val="64"/>
                <w:position w:val="1"/>
              </w:rPr>
              <w:t xml:space="preserve"> </w:t>
            </w:r>
            <w:r>
              <w:rPr>
                <w:rFonts w:ascii="SimSun" w:hAnsi="SimSun" w:eastAsia="SimSun" w:cs="SimSun"/>
                <w:sz w:val="19"/>
                <w:szCs w:val="19"/>
                <w:position w:val="1"/>
              </w:rPr>
              <w:tab/>
            </w:r>
            <w:r>
              <w:rPr>
                <w:rFonts w:ascii="Arial" w:hAnsi="Arial" w:eastAsia="Arial" w:cs="Arial"/>
                <w:sz w:val="19"/>
                <w:szCs w:val="19"/>
                <w:spacing w:val="14"/>
                <w:position w:val="1"/>
              </w:rPr>
              <w:t>5</w:t>
            </w:r>
          </w:hyperlink>
        </w:p>
        <w:p>
          <w:pPr>
            <w:spacing w:before="94" w:line="259" w:lineRule="exact"/>
            <w:tabs>
              <w:tab w:val="right" w:leader="dot" w:pos="9207"/>
            </w:tabs>
            <w:rPr>
              <w:rFonts w:ascii="Arial" w:hAnsi="Arial" w:eastAsia="Arial" w:cs="Arial"/>
              <w:sz w:val="19"/>
              <w:szCs w:val="19"/>
            </w:rPr>
          </w:pPr>
          <w:hyperlink w:history="true" w:anchor="bookmark9">
            <w:r>
              <w:rPr>
                <w:rFonts w:ascii="Times New Roman" w:hAnsi="Times New Roman" w:eastAsia="Times New Roman" w:cs="Times New Roman"/>
                <w:sz w:val="19"/>
                <w:szCs w:val="19"/>
                <w:spacing w:val="11"/>
                <w:position w:val="1"/>
              </w:rPr>
              <w:t>5</w:t>
            </w:r>
            <w:r>
              <w:rPr>
                <w:rFonts w:ascii="Times New Roman" w:hAnsi="Times New Roman" w:eastAsia="Times New Roman" w:cs="Times New Roman"/>
                <w:sz w:val="19"/>
                <w:szCs w:val="19"/>
                <w:spacing w:val="8"/>
                <w:position w:val="1"/>
              </w:rPr>
              <w:t xml:space="preserve">    </w:t>
            </w:r>
            <w:r>
              <w:rPr>
                <w:rFonts w:ascii="SimSun" w:hAnsi="SimSun" w:eastAsia="SimSun" w:cs="SimSun"/>
                <w:sz w:val="19"/>
                <w:szCs w:val="19"/>
                <w:spacing w:val="11"/>
                <w:position w:val="1"/>
              </w:rPr>
              <w:t>试验方法</w:t>
            </w:r>
            <w:r>
              <w:rPr>
                <w:rFonts w:ascii="SimSun" w:hAnsi="SimSun" w:eastAsia="SimSun" w:cs="SimSun"/>
                <w:sz w:val="19"/>
                <w:szCs w:val="19"/>
                <w:spacing w:val="-68"/>
                <w:position w:val="1"/>
              </w:rPr>
              <w:t xml:space="preserve"> </w:t>
            </w:r>
            <w:r>
              <w:rPr>
                <w:rFonts w:ascii="SimSun" w:hAnsi="SimSun" w:eastAsia="SimSun" w:cs="SimSun"/>
                <w:sz w:val="19"/>
                <w:szCs w:val="19"/>
                <w:position w:val="1"/>
              </w:rPr>
              <w:tab/>
            </w:r>
            <w:r>
              <w:rPr>
                <w:rFonts w:ascii="Arial" w:hAnsi="Arial" w:eastAsia="Arial" w:cs="Arial"/>
                <w:sz w:val="19"/>
                <w:szCs w:val="19"/>
                <w:position w:val="1"/>
              </w:rPr>
              <w:t>5</w:t>
            </w:r>
          </w:hyperlink>
        </w:p>
        <w:p>
          <w:pPr>
            <w:ind w:left="219"/>
            <w:spacing w:before="119" w:line="259" w:lineRule="exact"/>
            <w:tabs>
              <w:tab w:val="right" w:leader="dot" w:pos="9207"/>
            </w:tabs>
            <w:rPr>
              <w:rFonts w:ascii="Arial" w:hAnsi="Arial" w:eastAsia="Arial" w:cs="Arial"/>
              <w:sz w:val="19"/>
              <w:szCs w:val="19"/>
            </w:rPr>
          </w:pPr>
          <w:hyperlink w:history="true" w:anchor="bookmark10">
            <w:r>
              <w:rPr>
                <w:rFonts w:ascii="Times New Roman" w:hAnsi="Times New Roman" w:eastAsia="Times New Roman" w:cs="Times New Roman"/>
                <w:sz w:val="19"/>
                <w:szCs w:val="19"/>
                <w:spacing w:val="8"/>
                <w:position w:val="1"/>
              </w:rPr>
              <w:t>5.1</w:t>
            </w:r>
            <w:r>
              <w:rPr>
                <w:rFonts w:ascii="Times New Roman" w:hAnsi="Times New Roman" w:eastAsia="Times New Roman" w:cs="Times New Roman"/>
                <w:sz w:val="19"/>
                <w:szCs w:val="19"/>
                <w:spacing w:val="1"/>
                <w:position w:val="1"/>
              </w:rPr>
              <w:t xml:space="preserve">     </w:t>
            </w:r>
            <w:r>
              <w:rPr>
                <w:rFonts w:ascii="SimSun" w:hAnsi="SimSun" w:eastAsia="SimSun" w:cs="SimSun"/>
                <w:sz w:val="19"/>
                <w:szCs w:val="19"/>
                <w:spacing w:val="8"/>
                <w:position w:val="1"/>
              </w:rPr>
              <w:t>测试条件</w:t>
            </w:r>
            <w:r>
              <w:rPr>
                <w:rFonts w:ascii="SimSun" w:hAnsi="SimSun" w:eastAsia="SimSun" w:cs="SimSun"/>
                <w:sz w:val="19"/>
                <w:szCs w:val="19"/>
                <w:spacing w:val="-73"/>
                <w:position w:val="1"/>
              </w:rPr>
              <w:t xml:space="preserve"> </w:t>
            </w:r>
            <w:r>
              <w:rPr>
                <w:rFonts w:ascii="SimSun" w:hAnsi="SimSun" w:eastAsia="SimSun" w:cs="SimSun"/>
                <w:sz w:val="19"/>
                <w:szCs w:val="19"/>
                <w:position w:val="1"/>
              </w:rPr>
              <w:tab/>
            </w:r>
            <w:r>
              <w:rPr>
                <w:rFonts w:ascii="Arial" w:hAnsi="Arial" w:eastAsia="Arial" w:cs="Arial"/>
                <w:sz w:val="19"/>
                <w:szCs w:val="19"/>
                <w:position w:val="1"/>
              </w:rPr>
              <w:t>5</w:t>
            </w:r>
          </w:hyperlink>
        </w:p>
        <w:p>
          <w:pPr>
            <w:ind w:left="219"/>
            <w:spacing w:before="111" w:line="259" w:lineRule="exact"/>
            <w:tabs>
              <w:tab w:val="right" w:leader="dot" w:pos="9207"/>
            </w:tabs>
            <w:rPr>
              <w:rFonts w:ascii="Arial" w:hAnsi="Arial" w:eastAsia="Arial" w:cs="Arial"/>
              <w:sz w:val="19"/>
              <w:szCs w:val="19"/>
            </w:rPr>
          </w:pPr>
          <w:hyperlink w:history="true" w:anchor="bookmark11">
            <w:r>
              <w:rPr>
                <w:rFonts w:ascii="Times New Roman" w:hAnsi="Times New Roman" w:eastAsia="Times New Roman" w:cs="Times New Roman"/>
                <w:sz w:val="19"/>
                <w:szCs w:val="19"/>
                <w:spacing w:val="9"/>
                <w:position w:val="1"/>
              </w:rPr>
              <w:t>5.2</w:t>
            </w:r>
            <w:r>
              <w:rPr>
                <w:rFonts w:ascii="Times New Roman" w:hAnsi="Times New Roman" w:eastAsia="Times New Roman" w:cs="Times New Roman"/>
                <w:sz w:val="19"/>
                <w:szCs w:val="19"/>
                <w:spacing w:val="11"/>
                <w:position w:val="1"/>
              </w:rPr>
              <w:t xml:space="preserve">    </w:t>
            </w:r>
            <w:r>
              <w:rPr>
                <w:rFonts w:ascii="SimSun" w:hAnsi="SimSun" w:eastAsia="SimSun" w:cs="SimSun"/>
                <w:sz w:val="19"/>
                <w:szCs w:val="19"/>
                <w:spacing w:val="9"/>
                <w:position w:val="1"/>
              </w:rPr>
              <w:t>光效、相关色温和显色指数</w:t>
            </w:r>
            <w:r>
              <w:rPr>
                <w:rFonts w:ascii="SimSun" w:hAnsi="SimSun" w:eastAsia="SimSun" w:cs="SimSun"/>
                <w:sz w:val="19"/>
                <w:szCs w:val="19"/>
                <w:spacing w:val="-73"/>
                <w:position w:val="1"/>
              </w:rPr>
              <w:t xml:space="preserve"> </w:t>
            </w:r>
            <w:r>
              <w:rPr>
                <w:rFonts w:ascii="SimSun" w:hAnsi="SimSun" w:eastAsia="SimSun" w:cs="SimSun"/>
                <w:sz w:val="19"/>
                <w:szCs w:val="19"/>
                <w:position w:val="1"/>
              </w:rPr>
              <w:tab/>
            </w:r>
            <w:r>
              <w:rPr>
                <w:rFonts w:ascii="Arial" w:hAnsi="Arial" w:eastAsia="Arial" w:cs="Arial"/>
                <w:sz w:val="19"/>
                <w:szCs w:val="19"/>
                <w:position w:val="1"/>
              </w:rPr>
              <w:t>5</w:t>
            </w:r>
          </w:hyperlink>
        </w:p>
        <w:p>
          <w:pPr>
            <w:ind w:left="219"/>
            <w:spacing w:before="110" w:line="259" w:lineRule="exact"/>
            <w:tabs>
              <w:tab w:val="right" w:leader="dot" w:pos="9207"/>
            </w:tabs>
            <w:rPr>
              <w:rFonts w:ascii="Arial" w:hAnsi="Arial" w:eastAsia="Arial" w:cs="Arial"/>
              <w:sz w:val="19"/>
              <w:szCs w:val="19"/>
            </w:rPr>
          </w:pPr>
          <w:hyperlink w:history="true" w:anchor="bookmark12">
            <w:r>
              <w:rPr>
                <w:rFonts w:ascii="Times New Roman" w:hAnsi="Times New Roman" w:eastAsia="Times New Roman" w:cs="Times New Roman"/>
                <w:sz w:val="19"/>
                <w:szCs w:val="19"/>
                <w:spacing w:val="11"/>
                <w:position w:val="1"/>
              </w:rPr>
              <w:t>5.3</w:t>
            </w:r>
            <w:r>
              <w:rPr>
                <w:rFonts w:ascii="Times New Roman" w:hAnsi="Times New Roman" w:eastAsia="Times New Roman" w:cs="Times New Roman"/>
                <w:sz w:val="19"/>
                <w:szCs w:val="19"/>
                <w:spacing w:val="1"/>
                <w:position w:val="1"/>
              </w:rPr>
              <w:t xml:space="preserve">     </w:t>
            </w:r>
            <w:r>
              <w:rPr>
                <w:rFonts w:ascii="SimSun" w:hAnsi="SimSun" w:eastAsia="SimSun" w:cs="SimSun"/>
                <w:sz w:val="19"/>
                <w:szCs w:val="19"/>
                <w:spacing w:val="11"/>
                <w:position w:val="1"/>
              </w:rPr>
              <w:t>待机功率</w:t>
            </w:r>
            <w:r>
              <w:rPr>
                <w:rFonts w:ascii="SimSun" w:hAnsi="SimSun" w:eastAsia="SimSun" w:cs="SimSun"/>
                <w:sz w:val="19"/>
                <w:szCs w:val="19"/>
                <w:spacing w:val="67"/>
                <w:position w:val="1"/>
              </w:rPr>
              <w:t xml:space="preserve"> </w:t>
            </w:r>
            <w:r>
              <w:rPr>
                <w:rFonts w:ascii="SimSun" w:hAnsi="SimSun" w:eastAsia="SimSun" w:cs="SimSun"/>
                <w:sz w:val="19"/>
                <w:szCs w:val="19"/>
                <w:position w:val="1"/>
              </w:rPr>
              <w:tab/>
            </w:r>
            <w:r>
              <w:rPr>
                <w:rFonts w:ascii="Arial" w:hAnsi="Arial" w:eastAsia="Arial" w:cs="Arial"/>
                <w:sz w:val="19"/>
                <w:szCs w:val="19"/>
                <w:spacing w:val="14"/>
                <w:position w:val="1"/>
              </w:rPr>
              <w:t>5</w:t>
            </w:r>
          </w:hyperlink>
        </w:p>
        <w:p>
          <w:pPr>
            <w:spacing w:before="93" w:line="259" w:lineRule="exact"/>
            <w:tabs>
              <w:tab w:val="right" w:leader="dot" w:pos="9217"/>
            </w:tabs>
            <w:rPr>
              <w:rFonts w:ascii="Arial" w:hAnsi="Arial" w:eastAsia="Arial" w:cs="Arial"/>
              <w:sz w:val="19"/>
              <w:szCs w:val="19"/>
            </w:rPr>
          </w:pPr>
          <w:hyperlink w:history="true" w:anchor="bookmark13">
            <w:r>
              <w:rPr>
                <w:rFonts w:ascii="Times New Roman" w:hAnsi="Times New Roman" w:eastAsia="Times New Roman" w:cs="Times New Roman"/>
                <w:sz w:val="19"/>
                <w:szCs w:val="19"/>
                <w:spacing w:val="15"/>
                <w:position w:val="1"/>
              </w:rPr>
              <w:t>6</w:t>
            </w:r>
            <w:r>
              <w:rPr>
                <w:rFonts w:ascii="Times New Roman" w:hAnsi="Times New Roman" w:eastAsia="Times New Roman" w:cs="Times New Roman"/>
                <w:sz w:val="19"/>
                <w:szCs w:val="19"/>
                <w:spacing w:val="8"/>
                <w:position w:val="1"/>
              </w:rPr>
              <w:t xml:space="preserve">    </w:t>
            </w:r>
            <w:r>
              <w:rPr>
                <w:rFonts w:ascii="SimSun" w:hAnsi="SimSun" w:eastAsia="SimSun" w:cs="SimSun"/>
                <w:sz w:val="19"/>
                <w:szCs w:val="19"/>
                <w:spacing w:val="15"/>
                <w:position w:val="1"/>
              </w:rPr>
              <w:t>标准的实施</w:t>
            </w:r>
            <w:r>
              <w:rPr>
                <w:rFonts w:ascii="SimSun" w:hAnsi="SimSun" w:eastAsia="SimSun" w:cs="SimSun"/>
                <w:sz w:val="19"/>
                <w:szCs w:val="19"/>
                <w:spacing w:val="-73"/>
                <w:position w:val="1"/>
              </w:rPr>
              <w:t xml:space="preserve"> </w:t>
            </w:r>
            <w:r>
              <w:rPr>
                <w:rFonts w:ascii="SimSun" w:hAnsi="SimSun" w:eastAsia="SimSun" w:cs="SimSun"/>
                <w:sz w:val="19"/>
                <w:szCs w:val="19"/>
                <w:position w:val="1"/>
              </w:rPr>
              <w:tab/>
            </w:r>
            <w:r>
              <w:rPr>
                <w:rFonts w:ascii="Arial" w:hAnsi="Arial" w:eastAsia="Arial" w:cs="Arial"/>
                <w:sz w:val="19"/>
                <w:szCs w:val="19"/>
                <w:position w:val="1"/>
              </w:rPr>
              <w:t>5</w:t>
            </w:r>
          </w:hyperlink>
        </w:p>
      </w:sdtContent>
    </w:sdt>
    <w:p>
      <w:pPr>
        <w:spacing w:line="259" w:lineRule="exact"/>
        <w:sectPr>
          <w:footerReference w:type="default" r:id="rId4"/>
          <w:pgSz w:w="11910" w:h="16840"/>
          <w:pgMar w:top="1421" w:right="1286" w:bottom="1287" w:left="1390" w:header="0" w:footer="1171" w:gutter="0"/>
        </w:sectPr>
        <w:rPr>
          <w:rFonts w:ascii="Arial" w:hAnsi="Arial" w:eastAsia="Arial" w:cs="Arial"/>
          <w:sz w:val="19"/>
          <w:szCs w:val="19"/>
        </w:rPr>
      </w:pPr>
    </w:p>
    <w:p>
      <w:pPr>
        <w:spacing w:line="338" w:lineRule="auto"/>
        <w:rPr>
          <w:rFonts w:ascii="Arial"/>
          <w:sz w:val="21"/>
        </w:rPr>
      </w:pPr>
      <w:r/>
    </w:p>
    <w:p>
      <w:pPr>
        <w:spacing w:line="339" w:lineRule="auto"/>
        <w:rPr>
          <w:rFonts w:ascii="Arial"/>
          <w:sz w:val="21"/>
        </w:rPr>
      </w:pPr>
      <w:r/>
    </w:p>
    <w:p>
      <w:pPr>
        <w:pStyle w:val="BodyText"/>
        <w:ind w:left="3979"/>
        <w:spacing w:before="97" w:line="222" w:lineRule="auto"/>
        <w:rPr>
          <w:sz w:val="30"/>
          <w:szCs w:val="30"/>
        </w:rPr>
      </w:pPr>
      <w:r>
        <w:rPr>
          <w:sz w:val="30"/>
          <w:szCs w:val="30"/>
          <w:spacing w:val="-6"/>
        </w:rPr>
        <w:t>前</w:t>
      </w:r>
      <w:r>
        <w:rPr>
          <w:sz w:val="30"/>
          <w:szCs w:val="30"/>
          <w:spacing w:val="15"/>
        </w:rPr>
        <w:t xml:space="preserve">    </w:t>
      </w:r>
      <w:r>
        <w:rPr>
          <w:sz w:val="30"/>
          <w:szCs w:val="30"/>
          <w:spacing w:val="-6"/>
        </w:rPr>
        <w:t>言</w:t>
      </w:r>
    </w:p>
    <w:p>
      <w:pPr>
        <w:spacing w:line="282" w:lineRule="auto"/>
        <w:rPr>
          <w:rFonts w:ascii="Arial"/>
          <w:sz w:val="21"/>
        </w:rPr>
      </w:pPr>
      <w:r/>
    </w:p>
    <w:p>
      <w:pPr>
        <w:spacing w:line="283" w:lineRule="auto"/>
        <w:rPr>
          <w:rFonts w:ascii="Arial"/>
          <w:sz w:val="21"/>
        </w:rPr>
      </w:pPr>
      <w:r/>
    </w:p>
    <w:p>
      <w:pPr>
        <w:ind w:right="35" w:firstLine="399"/>
        <w:spacing w:before="65" w:line="289" w:lineRule="auto"/>
        <w:rPr>
          <w:rFonts w:ascii="SimSun" w:hAnsi="SimSun" w:eastAsia="SimSun" w:cs="SimSun"/>
          <w:sz w:val="20"/>
          <w:szCs w:val="20"/>
        </w:rPr>
      </w:pPr>
      <w:r>
        <w:rPr>
          <w:rFonts w:ascii="SimSun" w:hAnsi="SimSun" w:eastAsia="SimSun" w:cs="SimSun"/>
          <w:sz w:val="20"/>
          <w:szCs w:val="20"/>
          <w:spacing w:val="5"/>
        </w:rPr>
        <w:t>本文件按照</w:t>
      </w:r>
      <w:r>
        <w:rPr>
          <w:rFonts w:ascii="Times New Roman" w:hAnsi="Times New Roman" w:eastAsia="Times New Roman" w:cs="Times New Roman"/>
          <w:sz w:val="20"/>
          <w:szCs w:val="20"/>
        </w:rPr>
        <w:t>GB</w:t>
      </w:r>
      <w:r>
        <w:rPr>
          <w:rFonts w:ascii="Times New Roman" w:hAnsi="Times New Roman" w:eastAsia="Times New Roman" w:cs="Times New Roman"/>
          <w:sz w:val="20"/>
          <w:szCs w:val="20"/>
          <w:spacing w:val="5"/>
        </w:rPr>
        <w:t>/T   1.1—2020</w:t>
      </w:r>
      <w:r>
        <w:rPr>
          <w:rFonts w:ascii="SimSun" w:hAnsi="SimSun" w:eastAsia="SimSun" w:cs="SimSun"/>
          <w:sz w:val="20"/>
          <w:szCs w:val="20"/>
          <w:spacing w:val="5"/>
        </w:rPr>
        <w:t>《标准化工作导则</w:t>
      </w:r>
      <w:r>
        <w:rPr>
          <w:rFonts w:ascii="SimSun" w:hAnsi="SimSun" w:eastAsia="SimSun" w:cs="SimSun"/>
          <w:sz w:val="20"/>
          <w:szCs w:val="20"/>
          <w:spacing w:val="4"/>
        </w:rPr>
        <w:t xml:space="preserve">  第1部分：标准化文件的结构和起草规则》的规定</w:t>
      </w:r>
      <w:r>
        <w:rPr>
          <w:rFonts w:ascii="SimSun" w:hAnsi="SimSun" w:eastAsia="SimSun" w:cs="SimSun"/>
          <w:sz w:val="20"/>
          <w:szCs w:val="20"/>
        </w:rPr>
        <w:t xml:space="preserve"> </w:t>
      </w:r>
      <w:r>
        <w:rPr>
          <w:rFonts w:ascii="SimSun" w:hAnsi="SimSun" w:eastAsia="SimSun" w:cs="SimSun"/>
          <w:sz w:val="20"/>
          <w:szCs w:val="20"/>
        </w:rPr>
        <w:t>起草。</w:t>
      </w:r>
    </w:p>
    <w:p>
      <w:pPr>
        <w:ind w:right="20" w:firstLine="399"/>
        <w:spacing w:before="2" w:line="277" w:lineRule="auto"/>
        <w:rPr>
          <w:rFonts w:ascii="SimSun" w:hAnsi="SimSun" w:eastAsia="SimSun" w:cs="SimSun"/>
          <w:sz w:val="20"/>
          <w:szCs w:val="20"/>
        </w:rPr>
      </w:pPr>
      <w:r>
        <w:rPr>
          <w:rFonts w:ascii="SimSun" w:hAnsi="SimSun" w:eastAsia="SimSun" w:cs="SimSun"/>
          <w:sz w:val="20"/>
          <w:szCs w:val="20"/>
          <w:spacing w:val="4"/>
        </w:rPr>
        <w:t>本文件代替</w:t>
      </w:r>
      <w:r>
        <w:rPr>
          <w:rFonts w:ascii="Times New Roman" w:hAnsi="Times New Roman" w:eastAsia="Times New Roman" w:cs="Times New Roman"/>
          <w:sz w:val="20"/>
          <w:szCs w:val="20"/>
        </w:rPr>
        <w:t>GB</w:t>
      </w:r>
      <w:r>
        <w:rPr>
          <w:rFonts w:ascii="Times New Roman" w:hAnsi="Times New Roman" w:eastAsia="Times New Roman" w:cs="Times New Roman"/>
          <w:sz w:val="20"/>
          <w:szCs w:val="20"/>
          <w:spacing w:val="4"/>
        </w:rPr>
        <w:t xml:space="preserve"> 30255—2019</w:t>
      </w:r>
      <w:r>
        <w:rPr>
          <w:rFonts w:ascii="SimSun" w:hAnsi="SimSun" w:eastAsia="SimSun" w:cs="SimSun"/>
          <w:sz w:val="20"/>
          <w:szCs w:val="20"/>
          <w:spacing w:val="4"/>
        </w:rPr>
        <w:t>《室内照明用</w:t>
      </w:r>
      <w:r>
        <w:rPr>
          <w:rFonts w:ascii="Times New Roman" w:hAnsi="Times New Roman" w:eastAsia="Times New Roman" w:cs="Times New Roman"/>
          <w:sz w:val="20"/>
          <w:szCs w:val="20"/>
        </w:rPr>
        <w:t>LED</w:t>
      </w:r>
      <w:r>
        <w:rPr>
          <w:rFonts w:ascii="Times New Roman" w:hAnsi="Times New Roman" w:eastAsia="Times New Roman" w:cs="Times New Roman"/>
          <w:sz w:val="20"/>
          <w:szCs w:val="20"/>
          <w:spacing w:val="49"/>
          <w:w w:val="101"/>
        </w:rPr>
        <w:t xml:space="preserve"> </w:t>
      </w:r>
      <w:r>
        <w:rPr>
          <w:rFonts w:ascii="SimSun" w:hAnsi="SimSun" w:eastAsia="SimSun" w:cs="SimSun"/>
          <w:sz w:val="20"/>
          <w:szCs w:val="20"/>
          <w:spacing w:val="4"/>
        </w:rPr>
        <w:t>产品能效限定值及能效等级》,与</w:t>
      </w:r>
      <w:r>
        <w:rPr>
          <w:rFonts w:ascii="SimSun" w:hAnsi="SimSun" w:eastAsia="SimSun" w:cs="SimSun"/>
          <w:sz w:val="20"/>
          <w:szCs w:val="20"/>
          <w:spacing w:val="-47"/>
        </w:rPr>
        <w:t xml:space="preserve"> </w:t>
      </w:r>
      <w:r>
        <w:rPr>
          <w:rFonts w:ascii="Times New Roman" w:hAnsi="Times New Roman" w:eastAsia="Times New Roman" w:cs="Times New Roman"/>
          <w:sz w:val="20"/>
          <w:szCs w:val="20"/>
        </w:rPr>
        <w:t>GB</w:t>
      </w:r>
      <w:r>
        <w:rPr>
          <w:rFonts w:ascii="Times New Roman" w:hAnsi="Times New Roman" w:eastAsia="Times New Roman" w:cs="Times New Roman"/>
          <w:sz w:val="20"/>
          <w:szCs w:val="20"/>
          <w:spacing w:val="4"/>
        </w:rPr>
        <w:t xml:space="preserve">   30255—2019</w:t>
      </w:r>
      <w:r>
        <w:rPr>
          <w:rFonts w:ascii="Times New Roman" w:hAnsi="Times New Roman" w:eastAsia="Times New Roman" w:cs="Times New Roman"/>
          <w:sz w:val="20"/>
          <w:szCs w:val="20"/>
        </w:rPr>
        <w:t xml:space="preserve"> </w:t>
      </w:r>
      <w:r>
        <w:rPr>
          <w:rFonts w:ascii="SimSun" w:hAnsi="SimSun" w:eastAsia="SimSun" w:cs="SimSun"/>
          <w:sz w:val="20"/>
          <w:szCs w:val="20"/>
          <w:spacing w:val="-1"/>
        </w:rPr>
        <w:t>相比，除结构调整和编辑性改动外，主要技术变化如下：</w:t>
      </w:r>
    </w:p>
    <w:p>
      <w:pPr>
        <w:ind w:left="819" w:hanging="420"/>
        <w:spacing w:line="262" w:lineRule="auto"/>
        <w:rPr>
          <w:rFonts w:ascii="SimSun" w:hAnsi="SimSun" w:eastAsia="SimSun" w:cs="SimSun"/>
          <w:sz w:val="20"/>
          <w:szCs w:val="20"/>
        </w:rPr>
      </w:pPr>
      <w:r>
        <w:rPr>
          <w:rFonts w:ascii="Times New Roman" w:hAnsi="Times New Roman" w:eastAsia="Times New Roman" w:cs="Times New Roman"/>
          <w:sz w:val="20"/>
          <w:szCs w:val="20"/>
          <w:spacing w:val="2"/>
        </w:rPr>
        <w:t>a)     </w:t>
      </w:r>
      <w:r>
        <w:rPr>
          <w:rFonts w:ascii="SimSun" w:hAnsi="SimSun" w:eastAsia="SimSun" w:cs="SimSun"/>
          <w:sz w:val="20"/>
          <w:szCs w:val="20"/>
          <w:spacing w:val="2"/>
        </w:rPr>
        <w:t>更改了范围，增加了</w:t>
      </w:r>
      <w:r>
        <w:rPr>
          <w:rFonts w:ascii="Times New Roman" w:hAnsi="Times New Roman" w:eastAsia="Times New Roman" w:cs="Times New Roman"/>
          <w:sz w:val="20"/>
          <w:szCs w:val="20"/>
        </w:rPr>
        <w:t>LED</w:t>
      </w:r>
      <w:r>
        <w:rPr>
          <w:rFonts w:ascii="Times New Roman" w:hAnsi="Times New Roman" w:eastAsia="Times New Roman" w:cs="Times New Roman"/>
          <w:sz w:val="20"/>
          <w:szCs w:val="20"/>
          <w:spacing w:val="2"/>
        </w:rPr>
        <w:t xml:space="preserve">  </w:t>
      </w:r>
      <w:r>
        <w:rPr>
          <w:rFonts w:ascii="SimSun" w:hAnsi="SimSun" w:eastAsia="SimSun" w:cs="SimSun"/>
          <w:sz w:val="20"/>
          <w:szCs w:val="20"/>
          <w:spacing w:val="2"/>
        </w:rPr>
        <w:t>高天棚灯和替换型双端</w:t>
      </w:r>
      <w:r>
        <w:rPr>
          <w:rFonts w:ascii="SimSun" w:hAnsi="SimSun" w:eastAsia="SimSun" w:cs="SimSun"/>
          <w:sz w:val="20"/>
          <w:szCs w:val="20"/>
          <w:spacing w:val="-48"/>
        </w:rPr>
        <w:t xml:space="preserve"> </w:t>
      </w:r>
      <w:r>
        <w:rPr>
          <w:rFonts w:ascii="Times New Roman" w:hAnsi="Times New Roman" w:eastAsia="Times New Roman" w:cs="Times New Roman"/>
          <w:sz w:val="20"/>
          <w:szCs w:val="20"/>
        </w:rPr>
        <w:t>LED</w:t>
      </w:r>
      <w:r>
        <w:rPr>
          <w:rFonts w:ascii="Times New Roman" w:hAnsi="Times New Roman" w:eastAsia="Times New Roman" w:cs="Times New Roman"/>
          <w:sz w:val="20"/>
          <w:szCs w:val="20"/>
          <w:spacing w:val="2"/>
        </w:rPr>
        <w:t xml:space="preserve">  </w:t>
      </w:r>
      <w:r>
        <w:rPr>
          <w:rFonts w:ascii="SimSun" w:hAnsi="SimSun" w:eastAsia="SimSun" w:cs="SimSun"/>
          <w:sz w:val="20"/>
          <w:szCs w:val="20"/>
          <w:spacing w:val="2"/>
        </w:rPr>
        <w:t>灯，扩大了</w:t>
      </w:r>
      <w:r>
        <w:rPr>
          <w:rFonts w:ascii="Times New Roman" w:hAnsi="Times New Roman" w:eastAsia="Times New Roman" w:cs="Times New Roman"/>
          <w:sz w:val="20"/>
          <w:szCs w:val="20"/>
        </w:rPr>
        <w:t>LED</w:t>
      </w:r>
      <w:r>
        <w:rPr>
          <w:rFonts w:ascii="Times New Roman" w:hAnsi="Times New Roman" w:eastAsia="Times New Roman" w:cs="Times New Roman"/>
          <w:sz w:val="20"/>
          <w:szCs w:val="20"/>
          <w:spacing w:val="2"/>
        </w:rPr>
        <w:t xml:space="preserve">  </w:t>
      </w:r>
      <w:r>
        <w:rPr>
          <w:rFonts w:ascii="SimSun" w:hAnsi="SimSun" w:eastAsia="SimSun" w:cs="SimSun"/>
          <w:sz w:val="20"/>
          <w:szCs w:val="20"/>
          <w:spacing w:val="2"/>
        </w:rPr>
        <w:t>筒灯光束角范围，明确</w:t>
      </w:r>
      <w:r>
        <w:rPr>
          <w:rFonts w:ascii="SimSun" w:hAnsi="SimSun" w:eastAsia="SimSun" w:cs="SimSun"/>
          <w:sz w:val="20"/>
          <w:szCs w:val="20"/>
        </w:rPr>
        <w:t xml:space="preserve"> </w:t>
      </w:r>
      <w:r>
        <w:rPr>
          <w:rFonts w:ascii="SimSun" w:hAnsi="SimSun" w:eastAsia="SimSun" w:cs="SimSun"/>
          <w:sz w:val="20"/>
          <w:szCs w:val="20"/>
          <w:spacing w:val="14"/>
        </w:rPr>
        <w:t>了不适用的产品(见第1章，2019年版的第1章);</w:t>
      </w:r>
    </w:p>
    <w:p>
      <w:pPr>
        <w:ind w:left="819" w:right="16" w:hanging="420"/>
        <w:spacing w:before="52" w:line="270" w:lineRule="auto"/>
        <w:rPr>
          <w:rFonts w:ascii="SimSun" w:hAnsi="SimSun" w:eastAsia="SimSun" w:cs="SimSun"/>
          <w:sz w:val="20"/>
          <w:szCs w:val="20"/>
        </w:rPr>
      </w:pPr>
      <w:r>
        <w:rPr>
          <w:rFonts w:ascii="Times New Roman" w:hAnsi="Times New Roman" w:eastAsia="Times New Roman" w:cs="Times New Roman"/>
          <w:sz w:val="20"/>
          <w:szCs w:val="20"/>
          <w:spacing w:val="-9"/>
        </w:rPr>
        <w:t>b)    </w:t>
      </w:r>
      <w:r>
        <w:rPr>
          <w:rFonts w:ascii="SimSun" w:hAnsi="SimSun" w:eastAsia="SimSun" w:cs="SimSun"/>
          <w:sz w:val="20"/>
          <w:szCs w:val="20"/>
          <w:spacing w:val="-9"/>
        </w:rPr>
        <w:t>增加了“</w:t>
      </w:r>
      <w:r>
        <w:rPr>
          <w:rFonts w:ascii="Times New Roman" w:hAnsi="Times New Roman" w:eastAsia="Times New Roman" w:cs="Times New Roman"/>
          <w:sz w:val="20"/>
          <w:szCs w:val="20"/>
          <w:spacing w:val="-9"/>
        </w:rPr>
        <w:t>LED  </w:t>
      </w:r>
      <w:r>
        <w:rPr>
          <w:rFonts w:ascii="SimSun" w:hAnsi="SimSun" w:eastAsia="SimSun" w:cs="SimSun"/>
          <w:sz w:val="20"/>
          <w:szCs w:val="20"/>
          <w:spacing w:val="-9"/>
        </w:rPr>
        <w:t>高天棚灯</w:t>
      </w:r>
      <w:r>
        <w:rPr>
          <w:rFonts w:ascii="SimSun" w:hAnsi="SimSun" w:eastAsia="SimSun" w:cs="SimSun"/>
          <w:sz w:val="20"/>
          <w:szCs w:val="20"/>
          <w:spacing w:val="-39"/>
        </w:rPr>
        <w:t xml:space="preserve"> </w:t>
      </w:r>
      <w:r>
        <w:rPr>
          <w:rFonts w:ascii="SimSun" w:hAnsi="SimSun" w:eastAsia="SimSun" w:cs="SimSun"/>
          <w:sz w:val="20"/>
          <w:szCs w:val="20"/>
          <w:spacing w:val="-9"/>
        </w:rPr>
        <w:t>”“</w:t>
      </w:r>
      <w:r>
        <w:rPr>
          <w:rFonts w:ascii="Times New Roman" w:hAnsi="Times New Roman" w:eastAsia="Times New Roman" w:cs="Times New Roman"/>
          <w:sz w:val="20"/>
          <w:szCs w:val="20"/>
          <w:spacing w:val="-9"/>
        </w:rPr>
        <w:t>LED</w:t>
      </w:r>
      <w:r>
        <w:rPr>
          <w:rFonts w:ascii="Times New Roman" w:hAnsi="Times New Roman" w:eastAsia="Times New Roman" w:cs="Times New Roman"/>
          <w:sz w:val="20"/>
          <w:szCs w:val="20"/>
          <w:spacing w:val="3"/>
        </w:rPr>
        <w:t xml:space="preserve">  </w:t>
      </w:r>
      <w:r>
        <w:rPr>
          <w:rFonts w:ascii="SimSun" w:hAnsi="SimSun" w:eastAsia="SimSun" w:cs="SimSun"/>
          <w:sz w:val="20"/>
          <w:szCs w:val="20"/>
          <w:spacing w:val="-9"/>
        </w:rPr>
        <w:t>照明产品光效”“</w:t>
      </w:r>
      <w:r>
        <w:rPr>
          <w:rFonts w:ascii="Times New Roman" w:hAnsi="Times New Roman" w:eastAsia="Times New Roman" w:cs="Times New Roman"/>
          <w:sz w:val="20"/>
          <w:szCs w:val="20"/>
          <w:spacing w:val="-9"/>
        </w:rPr>
        <w:t>LED  </w:t>
      </w:r>
      <w:r>
        <w:rPr>
          <w:rFonts w:ascii="SimSun" w:hAnsi="SimSun" w:eastAsia="SimSun" w:cs="SimSun"/>
          <w:sz w:val="20"/>
          <w:szCs w:val="20"/>
          <w:spacing w:val="-9"/>
        </w:rPr>
        <w:t>照明产品能效限定值”“待机模式”“待机</w:t>
      </w:r>
      <w:r>
        <w:rPr>
          <w:rFonts w:ascii="SimSun" w:hAnsi="SimSun" w:eastAsia="SimSun" w:cs="SimSun"/>
          <w:sz w:val="20"/>
          <w:szCs w:val="20"/>
        </w:rPr>
        <w:t xml:space="preserve"> </w:t>
      </w:r>
      <w:r>
        <w:rPr>
          <w:rFonts w:ascii="SimSun" w:hAnsi="SimSun" w:eastAsia="SimSun" w:cs="SimSun"/>
          <w:sz w:val="20"/>
          <w:szCs w:val="20"/>
          <w:spacing w:val="-5"/>
        </w:rPr>
        <w:t>功率”的术语和定义，删除了“</w:t>
      </w:r>
      <w:r>
        <w:rPr>
          <w:rFonts w:ascii="Times New Roman" w:hAnsi="Times New Roman" w:eastAsia="Times New Roman" w:cs="Times New Roman"/>
          <w:sz w:val="20"/>
          <w:szCs w:val="20"/>
          <w:spacing w:val="-5"/>
        </w:rPr>
        <w:t>LED</w:t>
      </w:r>
      <w:r>
        <w:rPr>
          <w:rFonts w:ascii="Times New Roman" w:hAnsi="Times New Roman" w:eastAsia="Times New Roman" w:cs="Times New Roman"/>
          <w:sz w:val="20"/>
          <w:szCs w:val="20"/>
          <w:spacing w:val="46"/>
        </w:rPr>
        <w:t xml:space="preserve"> </w:t>
      </w:r>
      <w:r>
        <w:rPr>
          <w:rFonts w:ascii="SimSun" w:hAnsi="SimSun" w:eastAsia="SimSun" w:cs="SimSun"/>
          <w:sz w:val="20"/>
          <w:szCs w:val="20"/>
          <w:spacing w:val="-5"/>
        </w:rPr>
        <w:t>筒灯能效限定值”“定向集成式</w:t>
      </w:r>
      <w:r>
        <w:rPr>
          <w:rFonts w:ascii="SimSun" w:hAnsi="SimSun" w:eastAsia="SimSun" w:cs="SimSun"/>
          <w:sz w:val="20"/>
          <w:szCs w:val="20"/>
          <w:spacing w:val="-49"/>
        </w:rPr>
        <w:t xml:space="preserve"> </w:t>
      </w:r>
      <w:r>
        <w:rPr>
          <w:rFonts w:ascii="Times New Roman" w:hAnsi="Times New Roman" w:eastAsia="Times New Roman" w:cs="Times New Roman"/>
          <w:sz w:val="20"/>
          <w:szCs w:val="20"/>
          <w:spacing w:val="-5"/>
        </w:rPr>
        <w:t>LE</w:t>
      </w:r>
      <w:r>
        <w:rPr>
          <w:rFonts w:ascii="Times New Roman" w:hAnsi="Times New Roman" w:eastAsia="Times New Roman" w:cs="Times New Roman"/>
          <w:sz w:val="20"/>
          <w:szCs w:val="20"/>
          <w:spacing w:val="-6"/>
        </w:rPr>
        <w:t>D  </w:t>
      </w:r>
      <w:r>
        <w:rPr>
          <w:rFonts w:ascii="SimSun" w:hAnsi="SimSun" w:eastAsia="SimSun" w:cs="SimSun"/>
          <w:sz w:val="20"/>
          <w:szCs w:val="20"/>
          <w:spacing w:val="-6"/>
        </w:rPr>
        <w:t>灯能效限定值”“非定</w:t>
      </w:r>
      <w:r>
        <w:rPr>
          <w:rFonts w:ascii="SimSun" w:hAnsi="SimSun" w:eastAsia="SimSun" w:cs="SimSun"/>
          <w:sz w:val="20"/>
          <w:szCs w:val="20"/>
        </w:rPr>
        <w:t xml:space="preserve"> </w:t>
      </w:r>
      <w:r>
        <w:rPr>
          <w:rFonts w:ascii="SimSun" w:hAnsi="SimSun" w:eastAsia="SimSun" w:cs="SimSun"/>
          <w:sz w:val="20"/>
          <w:szCs w:val="20"/>
          <w:spacing w:val="10"/>
        </w:rPr>
        <w:t>向自镇流</w:t>
      </w:r>
      <w:r>
        <w:rPr>
          <w:rFonts w:ascii="SimSun" w:hAnsi="SimSun" w:eastAsia="SimSun" w:cs="SimSun"/>
          <w:sz w:val="20"/>
          <w:szCs w:val="20"/>
          <w:spacing w:val="-44"/>
        </w:rPr>
        <w:t xml:space="preserve"> </w:t>
      </w:r>
      <w:r>
        <w:rPr>
          <w:rFonts w:ascii="Times New Roman" w:hAnsi="Times New Roman" w:eastAsia="Times New Roman" w:cs="Times New Roman"/>
          <w:sz w:val="20"/>
          <w:szCs w:val="20"/>
        </w:rPr>
        <w:t>LED</w:t>
      </w:r>
      <w:r>
        <w:rPr>
          <w:rFonts w:ascii="Times New Roman" w:hAnsi="Times New Roman" w:eastAsia="Times New Roman" w:cs="Times New Roman"/>
          <w:sz w:val="20"/>
          <w:szCs w:val="20"/>
          <w:spacing w:val="36"/>
          <w:w w:val="101"/>
        </w:rPr>
        <w:t xml:space="preserve"> </w:t>
      </w:r>
      <w:r>
        <w:rPr>
          <w:rFonts w:ascii="SimSun" w:hAnsi="SimSun" w:eastAsia="SimSun" w:cs="SimSun"/>
          <w:sz w:val="20"/>
          <w:szCs w:val="20"/>
          <w:spacing w:val="10"/>
        </w:rPr>
        <w:t>灯能效限定值”(见第3章，2019年版的第3章);</w:t>
      </w:r>
    </w:p>
    <w:p>
      <w:pPr>
        <w:ind w:left="399"/>
        <w:spacing w:before="81" w:line="212" w:lineRule="auto"/>
        <w:rPr>
          <w:rFonts w:ascii="SimSun" w:hAnsi="SimSun" w:eastAsia="SimSun" w:cs="SimSun"/>
          <w:sz w:val="20"/>
          <w:szCs w:val="20"/>
        </w:rPr>
      </w:pPr>
      <w:r>
        <w:rPr>
          <w:rFonts w:ascii="Times New Roman" w:hAnsi="Times New Roman" w:eastAsia="Times New Roman" w:cs="Times New Roman"/>
          <w:sz w:val="20"/>
          <w:szCs w:val="20"/>
          <w:spacing w:val="10"/>
        </w:rPr>
        <w:t>c)     </w:t>
      </w:r>
      <w:r>
        <w:rPr>
          <w:rFonts w:ascii="SimSun" w:hAnsi="SimSun" w:eastAsia="SimSun" w:cs="SimSun"/>
          <w:sz w:val="20"/>
          <w:szCs w:val="20"/>
          <w:spacing w:val="10"/>
        </w:rPr>
        <w:t>更改了室内照明用</w:t>
      </w:r>
      <w:r>
        <w:rPr>
          <w:rFonts w:ascii="Times New Roman" w:hAnsi="Times New Roman" w:eastAsia="Times New Roman" w:cs="Times New Roman"/>
          <w:sz w:val="20"/>
          <w:szCs w:val="20"/>
        </w:rPr>
        <w:t>LED</w:t>
      </w:r>
      <w:r>
        <w:rPr>
          <w:rFonts w:ascii="Times New Roman" w:hAnsi="Times New Roman" w:eastAsia="Times New Roman" w:cs="Times New Roman"/>
          <w:sz w:val="20"/>
          <w:szCs w:val="20"/>
          <w:spacing w:val="10"/>
        </w:rPr>
        <w:t xml:space="preserve">  </w:t>
      </w:r>
      <w:r>
        <w:rPr>
          <w:rFonts w:ascii="SimSun" w:hAnsi="SimSun" w:eastAsia="SimSun" w:cs="SimSun"/>
          <w:sz w:val="20"/>
          <w:szCs w:val="20"/>
          <w:spacing w:val="10"/>
        </w:rPr>
        <w:t>产品能效等级规定(见4.1</w:t>
      </w:r>
      <w:r>
        <w:rPr>
          <w:rFonts w:ascii="SimSun" w:hAnsi="SimSun" w:eastAsia="SimSun" w:cs="SimSun"/>
          <w:sz w:val="20"/>
          <w:szCs w:val="20"/>
          <w:spacing w:val="9"/>
        </w:rPr>
        <w:t>,2019年版的4.1);</w:t>
      </w:r>
    </w:p>
    <w:p>
      <w:pPr>
        <w:ind w:left="399"/>
        <w:spacing w:before="71" w:line="212" w:lineRule="auto"/>
        <w:rPr>
          <w:rFonts w:ascii="SimSun" w:hAnsi="SimSun" w:eastAsia="SimSun" w:cs="SimSun"/>
          <w:sz w:val="20"/>
          <w:szCs w:val="20"/>
        </w:rPr>
      </w:pPr>
      <w:r>
        <w:rPr>
          <w:rFonts w:ascii="Times New Roman" w:hAnsi="Times New Roman" w:eastAsia="Times New Roman" w:cs="Times New Roman"/>
          <w:sz w:val="20"/>
          <w:szCs w:val="20"/>
          <w:spacing w:val="5"/>
        </w:rPr>
        <w:t>d)    </w:t>
      </w:r>
      <w:r>
        <w:rPr>
          <w:rFonts w:ascii="SimSun" w:hAnsi="SimSun" w:eastAsia="SimSun" w:cs="SimSun"/>
          <w:sz w:val="20"/>
          <w:szCs w:val="20"/>
          <w:spacing w:val="5"/>
        </w:rPr>
        <w:t>增加了可调光、可调色温产品的能效修正</w:t>
      </w:r>
      <w:r>
        <w:rPr>
          <w:rFonts w:ascii="SimSun" w:hAnsi="SimSun" w:eastAsia="SimSun" w:cs="SimSun"/>
          <w:sz w:val="20"/>
          <w:szCs w:val="20"/>
          <w:spacing w:val="4"/>
        </w:rPr>
        <w:t>要求(见4.1.8);</w:t>
      </w:r>
    </w:p>
    <w:p>
      <w:pPr>
        <w:ind w:left="399"/>
        <w:spacing w:before="80" w:line="212" w:lineRule="auto"/>
        <w:rPr>
          <w:rFonts w:ascii="SimSun" w:hAnsi="SimSun" w:eastAsia="SimSun" w:cs="SimSun"/>
          <w:sz w:val="20"/>
          <w:szCs w:val="20"/>
        </w:rPr>
      </w:pPr>
      <w:r>
        <w:rPr>
          <w:rFonts w:ascii="Times New Roman" w:hAnsi="Times New Roman" w:eastAsia="Times New Roman" w:cs="Times New Roman"/>
          <w:sz w:val="20"/>
          <w:szCs w:val="20"/>
          <w:spacing w:val="7"/>
        </w:rPr>
        <w:t>e)     </w:t>
      </w:r>
      <w:r>
        <w:rPr>
          <w:rFonts w:ascii="SimSun" w:hAnsi="SimSun" w:eastAsia="SimSun" w:cs="SimSun"/>
          <w:sz w:val="20"/>
          <w:szCs w:val="20"/>
          <w:spacing w:val="7"/>
        </w:rPr>
        <w:t>增加了产品规格分界点明示值允许偏差要</w:t>
      </w:r>
      <w:r>
        <w:rPr>
          <w:rFonts w:ascii="SimSun" w:hAnsi="SimSun" w:eastAsia="SimSun" w:cs="SimSun"/>
          <w:sz w:val="20"/>
          <w:szCs w:val="20"/>
          <w:spacing w:val="6"/>
        </w:rPr>
        <w:t>求(见4.1.9);</w:t>
      </w:r>
    </w:p>
    <w:p>
      <w:pPr>
        <w:ind w:left="399"/>
        <w:spacing w:before="100" w:line="212" w:lineRule="auto"/>
        <w:rPr>
          <w:rFonts w:ascii="SimSun" w:hAnsi="SimSun" w:eastAsia="SimSun" w:cs="SimSun"/>
          <w:sz w:val="20"/>
          <w:szCs w:val="20"/>
        </w:rPr>
      </w:pPr>
      <w:r>
        <w:rPr>
          <w:rFonts w:ascii="Times New Roman" w:hAnsi="Times New Roman" w:eastAsia="Times New Roman" w:cs="Times New Roman"/>
          <w:sz w:val="20"/>
          <w:szCs w:val="20"/>
          <w:spacing w:val="9"/>
        </w:rPr>
        <w:t>f)     </w:t>
      </w:r>
      <w:r>
        <w:rPr>
          <w:rFonts w:ascii="SimSun" w:hAnsi="SimSun" w:eastAsia="SimSun" w:cs="SimSun"/>
          <w:sz w:val="20"/>
          <w:szCs w:val="20"/>
          <w:spacing w:val="9"/>
        </w:rPr>
        <w:t>更改了显色指数要求(见4.3,2019年版的4.3);</w:t>
      </w:r>
    </w:p>
    <w:p>
      <w:pPr>
        <w:ind w:left="399"/>
        <w:spacing w:before="91" w:line="212" w:lineRule="auto"/>
        <w:rPr>
          <w:rFonts w:ascii="SimSun" w:hAnsi="SimSun" w:eastAsia="SimSun" w:cs="SimSun"/>
          <w:sz w:val="20"/>
          <w:szCs w:val="20"/>
        </w:rPr>
      </w:pPr>
      <w:r>
        <w:rPr>
          <w:rFonts w:ascii="Times New Roman" w:hAnsi="Times New Roman" w:eastAsia="Times New Roman" w:cs="Times New Roman"/>
          <w:sz w:val="20"/>
          <w:szCs w:val="20"/>
          <w:spacing w:val="8"/>
        </w:rPr>
        <w:t>g</w:t>
      </w:r>
      <w:r>
        <w:rPr>
          <w:rFonts w:ascii="SimSun" w:hAnsi="SimSun" w:eastAsia="SimSun" w:cs="SimSun"/>
          <w:sz w:val="20"/>
          <w:szCs w:val="20"/>
          <w:spacing w:val="8"/>
        </w:rPr>
        <w:t>)  增加了待机功率要求(见4.4);</w:t>
      </w:r>
    </w:p>
    <w:p>
      <w:pPr>
        <w:ind w:left="399"/>
        <w:spacing w:before="80" w:line="212" w:lineRule="auto"/>
        <w:rPr>
          <w:rFonts w:ascii="SimSun" w:hAnsi="SimSun" w:eastAsia="SimSun" w:cs="SimSun"/>
          <w:sz w:val="20"/>
          <w:szCs w:val="20"/>
        </w:rPr>
      </w:pPr>
      <w:r>
        <w:rPr>
          <w:rFonts w:ascii="Times New Roman" w:hAnsi="Times New Roman" w:eastAsia="Times New Roman" w:cs="Times New Roman"/>
          <w:sz w:val="20"/>
          <w:szCs w:val="20"/>
          <w:spacing w:val="11"/>
        </w:rPr>
        <w:t>h)    </w:t>
      </w:r>
      <w:r>
        <w:rPr>
          <w:rFonts w:ascii="SimSun" w:hAnsi="SimSun" w:eastAsia="SimSun" w:cs="SimSun"/>
          <w:sz w:val="20"/>
          <w:szCs w:val="20"/>
          <w:spacing w:val="11"/>
        </w:rPr>
        <w:t>删除了光通维持率要求(见2019年版的4.4);</w:t>
      </w:r>
    </w:p>
    <w:p>
      <w:pPr>
        <w:ind w:left="819" w:right="20" w:hanging="420"/>
        <w:spacing w:before="81" w:line="262" w:lineRule="auto"/>
        <w:rPr>
          <w:rFonts w:ascii="SimSun" w:hAnsi="SimSun" w:eastAsia="SimSun" w:cs="SimSun"/>
          <w:sz w:val="20"/>
          <w:szCs w:val="20"/>
        </w:rPr>
      </w:pPr>
      <w:r>
        <w:rPr>
          <w:rFonts w:ascii="Times New Roman" w:hAnsi="Times New Roman" w:eastAsia="Times New Roman" w:cs="Times New Roman"/>
          <w:sz w:val="20"/>
          <w:szCs w:val="20"/>
          <w:spacing w:val="5"/>
        </w:rPr>
        <w:t>i)     </w:t>
      </w:r>
      <w:r>
        <w:rPr>
          <w:rFonts w:ascii="SimSun" w:hAnsi="SimSun" w:eastAsia="SimSun" w:cs="SimSun"/>
          <w:sz w:val="20"/>
          <w:szCs w:val="20"/>
          <w:spacing w:val="5"/>
        </w:rPr>
        <w:t>更改了试验方法，增加了测试电压以及可调光、可调色温产</w:t>
      </w:r>
      <w:r>
        <w:rPr>
          <w:rFonts w:ascii="SimSun" w:hAnsi="SimSun" w:eastAsia="SimSun" w:cs="SimSun"/>
          <w:sz w:val="20"/>
          <w:szCs w:val="20"/>
          <w:spacing w:val="4"/>
        </w:rPr>
        <w:t>品测试条件，增加了待机功率试验</w:t>
      </w:r>
      <w:r>
        <w:rPr>
          <w:rFonts w:ascii="SimSun" w:hAnsi="SimSun" w:eastAsia="SimSun" w:cs="SimSun"/>
          <w:sz w:val="20"/>
          <w:szCs w:val="20"/>
        </w:rPr>
        <w:t xml:space="preserve"> </w:t>
      </w:r>
      <w:r>
        <w:rPr>
          <w:rFonts w:ascii="SimSun" w:hAnsi="SimSun" w:eastAsia="SimSun" w:cs="SimSun"/>
          <w:sz w:val="20"/>
          <w:szCs w:val="20"/>
          <w:spacing w:val="10"/>
        </w:rPr>
        <w:t>方法，删除了光通维持率试验方法(见第5章，201</w:t>
      </w:r>
      <w:r>
        <w:rPr>
          <w:rFonts w:ascii="SimSun" w:hAnsi="SimSun" w:eastAsia="SimSun" w:cs="SimSun"/>
          <w:sz w:val="20"/>
          <w:szCs w:val="20"/>
          <w:spacing w:val="9"/>
        </w:rPr>
        <w:t>9年版的第5章);</w:t>
      </w:r>
    </w:p>
    <w:p>
      <w:pPr>
        <w:ind w:left="399"/>
        <w:spacing w:before="71" w:line="212" w:lineRule="auto"/>
        <w:rPr>
          <w:rFonts w:ascii="SimSun" w:hAnsi="SimSun" w:eastAsia="SimSun" w:cs="SimSun"/>
          <w:sz w:val="20"/>
          <w:szCs w:val="20"/>
        </w:rPr>
      </w:pPr>
      <w:r>
        <w:rPr>
          <w:rFonts w:ascii="Times New Roman" w:hAnsi="Times New Roman" w:eastAsia="Times New Roman" w:cs="Times New Roman"/>
          <w:sz w:val="20"/>
          <w:szCs w:val="20"/>
          <w:spacing w:val="11"/>
        </w:rPr>
        <w:t>j)     </w:t>
      </w:r>
      <w:r>
        <w:rPr>
          <w:rFonts w:ascii="SimSun" w:hAnsi="SimSun" w:eastAsia="SimSun" w:cs="SimSun"/>
          <w:sz w:val="20"/>
          <w:szCs w:val="20"/>
          <w:spacing w:val="11"/>
        </w:rPr>
        <w:t>增加了标准实施时间要求(见第6章)。</w:t>
      </w:r>
    </w:p>
    <w:p>
      <w:pPr>
        <w:ind w:left="399"/>
        <w:spacing w:before="82" w:line="219" w:lineRule="auto"/>
        <w:rPr>
          <w:rFonts w:ascii="SimSun" w:hAnsi="SimSun" w:eastAsia="SimSun" w:cs="SimSun"/>
          <w:sz w:val="20"/>
          <w:szCs w:val="20"/>
        </w:rPr>
      </w:pPr>
      <w:r>
        <w:rPr>
          <w:rFonts w:ascii="SimSun" w:hAnsi="SimSun" w:eastAsia="SimSun" w:cs="SimSun"/>
          <w:sz w:val="20"/>
          <w:szCs w:val="20"/>
          <w:spacing w:val="9"/>
        </w:rPr>
        <w:t>请注意本文件的某些内容可能涉及专利。本文件的</w:t>
      </w:r>
      <w:r>
        <w:rPr>
          <w:rFonts w:ascii="SimSun" w:hAnsi="SimSun" w:eastAsia="SimSun" w:cs="SimSun"/>
          <w:sz w:val="20"/>
          <w:szCs w:val="20"/>
          <w:spacing w:val="8"/>
        </w:rPr>
        <w:t>发布机构不承担识别专利的责任。</w:t>
      </w:r>
    </w:p>
    <w:p>
      <w:pPr>
        <w:ind w:left="399"/>
        <w:spacing w:before="73" w:line="219" w:lineRule="auto"/>
        <w:rPr>
          <w:rFonts w:ascii="SimSun" w:hAnsi="SimSun" w:eastAsia="SimSun" w:cs="SimSun"/>
          <w:sz w:val="20"/>
          <w:szCs w:val="20"/>
        </w:rPr>
      </w:pPr>
      <w:r>
        <w:rPr>
          <w:rFonts w:ascii="SimSun" w:hAnsi="SimSun" w:eastAsia="SimSun" w:cs="SimSun"/>
          <w:sz w:val="20"/>
          <w:szCs w:val="20"/>
          <w:spacing w:val="8"/>
        </w:rPr>
        <w:t>本文件由国家标准化管理委员会提出并归口。</w:t>
      </w:r>
    </w:p>
    <w:p>
      <w:pPr>
        <w:ind w:left="399"/>
        <w:spacing w:before="73" w:line="219" w:lineRule="auto"/>
        <w:rPr>
          <w:rFonts w:ascii="SimSun" w:hAnsi="SimSun" w:eastAsia="SimSun" w:cs="SimSun"/>
          <w:sz w:val="20"/>
          <w:szCs w:val="20"/>
        </w:rPr>
      </w:pPr>
      <w:r>
        <w:rPr>
          <w:rFonts w:ascii="SimSun" w:hAnsi="SimSun" w:eastAsia="SimSun" w:cs="SimSun"/>
          <w:sz w:val="20"/>
          <w:szCs w:val="20"/>
          <w:spacing w:val="7"/>
        </w:rPr>
        <w:t>本文件及其所代替文件的历次版本发布情况为：</w:t>
      </w:r>
    </w:p>
    <w:p>
      <w:pPr>
        <w:ind w:left="399"/>
        <w:spacing w:before="73" w:line="219" w:lineRule="auto"/>
        <w:rPr>
          <w:rFonts w:ascii="SimSun" w:hAnsi="SimSun" w:eastAsia="SimSun" w:cs="SimSun"/>
          <w:sz w:val="20"/>
          <w:szCs w:val="20"/>
        </w:rPr>
      </w:pPr>
      <w:r>
        <w:rPr>
          <w:rFonts w:ascii="SimSun" w:hAnsi="SimSun" w:eastAsia="SimSun" w:cs="SimSun"/>
          <w:sz w:val="20"/>
          <w:szCs w:val="20"/>
          <w:spacing w:val="7"/>
        </w:rPr>
        <w:t>——2013年首次发布为</w:t>
      </w:r>
      <w:r>
        <w:rPr>
          <w:rFonts w:ascii="Times New Roman" w:hAnsi="Times New Roman" w:eastAsia="Times New Roman" w:cs="Times New Roman"/>
          <w:sz w:val="20"/>
          <w:szCs w:val="20"/>
        </w:rPr>
        <w:t>GB</w:t>
      </w:r>
      <w:r>
        <w:rPr>
          <w:rFonts w:ascii="Times New Roman" w:hAnsi="Times New Roman" w:eastAsia="Times New Roman" w:cs="Times New Roman"/>
          <w:sz w:val="20"/>
          <w:szCs w:val="20"/>
          <w:spacing w:val="68"/>
        </w:rPr>
        <w:t xml:space="preserve"> </w:t>
      </w:r>
      <w:r>
        <w:rPr>
          <w:rFonts w:ascii="SimSun" w:hAnsi="SimSun" w:eastAsia="SimSun" w:cs="SimSun"/>
          <w:sz w:val="20"/>
          <w:szCs w:val="20"/>
          <w:spacing w:val="7"/>
        </w:rPr>
        <w:t>30255—2013;</w:t>
      </w:r>
    </w:p>
    <w:p>
      <w:pPr>
        <w:ind w:left="399"/>
        <w:spacing w:before="74" w:line="219" w:lineRule="auto"/>
        <w:rPr>
          <w:rFonts w:ascii="SimSun" w:hAnsi="SimSun" w:eastAsia="SimSun" w:cs="SimSun"/>
          <w:sz w:val="20"/>
          <w:szCs w:val="20"/>
        </w:rPr>
      </w:pPr>
      <w:r>
        <w:rPr>
          <w:rFonts w:ascii="SimSun" w:hAnsi="SimSun" w:eastAsia="SimSun" w:cs="SimSun"/>
          <w:sz w:val="20"/>
          <w:szCs w:val="20"/>
          <w:spacing w:val="10"/>
        </w:rPr>
        <w:t>——2019年第一次修订；</w:t>
      </w:r>
    </w:p>
    <w:p>
      <w:pPr>
        <w:ind w:left="399"/>
        <w:spacing w:before="71" w:line="219" w:lineRule="auto"/>
        <w:rPr>
          <w:rFonts w:ascii="SimSun" w:hAnsi="SimSun" w:eastAsia="SimSun" w:cs="SimSun"/>
          <w:sz w:val="20"/>
          <w:szCs w:val="20"/>
        </w:rPr>
      </w:pPr>
      <w:r>
        <w:rPr>
          <w:rFonts w:ascii="SimSun" w:hAnsi="SimSun" w:eastAsia="SimSun" w:cs="SimSun"/>
          <w:sz w:val="20"/>
          <w:szCs w:val="20"/>
          <w:spacing w:val="8"/>
        </w:rPr>
        <w:t>——本次为第二次修订。</w:t>
      </w:r>
    </w:p>
    <w:p>
      <w:pPr>
        <w:spacing w:line="219" w:lineRule="auto"/>
        <w:sectPr>
          <w:headerReference w:type="default" r:id="rId5"/>
          <w:footerReference w:type="default" r:id="rId6"/>
          <w:pgSz w:w="11910" w:h="16840"/>
          <w:pgMar w:top="1673" w:right="1291" w:bottom="1357" w:left="1400" w:header="1366" w:footer="1128" w:gutter="0"/>
        </w:sectPr>
        <w:rPr>
          <w:rFonts w:ascii="SimSun" w:hAnsi="SimSun" w:eastAsia="SimSun" w:cs="SimSun"/>
          <w:sz w:val="20"/>
          <w:szCs w:val="20"/>
        </w:rPr>
      </w:pPr>
    </w:p>
    <w:p>
      <w:pPr>
        <w:spacing w:line="332" w:lineRule="auto"/>
        <w:rPr>
          <w:rFonts w:ascii="Arial"/>
          <w:sz w:val="21"/>
        </w:rPr>
      </w:pPr>
      <w:r/>
    </w:p>
    <w:p>
      <w:pPr>
        <w:spacing w:line="332" w:lineRule="auto"/>
        <w:rPr>
          <w:rFonts w:ascii="Arial"/>
          <w:sz w:val="21"/>
        </w:rPr>
      </w:pPr>
      <w:r/>
    </w:p>
    <w:p>
      <w:pPr>
        <w:pStyle w:val="BodyText"/>
        <w:ind w:left="3849" w:right="2369" w:hanging="1470"/>
        <w:spacing w:before="97" w:line="235" w:lineRule="auto"/>
        <w:rPr>
          <w:sz w:val="30"/>
          <w:szCs w:val="30"/>
        </w:rPr>
      </w:pPr>
      <w:bookmarkStart w:name="bookmark14" w:id="2"/>
      <w:bookmarkEnd w:id="2"/>
      <w:r>
        <w:rPr>
          <w:sz w:val="30"/>
          <w:szCs w:val="30"/>
          <w:spacing w:val="16"/>
        </w:rPr>
        <w:t>室内照明用</w:t>
      </w:r>
      <w:r>
        <w:rPr>
          <w:rFonts w:ascii="Times New Roman" w:hAnsi="Times New Roman" w:eastAsia="Times New Roman" w:cs="Times New Roman"/>
          <w:sz w:val="30"/>
          <w:szCs w:val="30"/>
        </w:rPr>
        <w:t>LED</w:t>
      </w:r>
      <w:r>
        <w:rPr>
          <w:rFonts w:ascii="Times New Roman" w:hAnsi="Times New Roman" w:eastAsia="Times New Roman" w:cs="Times New Roman"/>
          <w:sz w:val="30"/>
          <w:szCs w:val="30"/>
          <w:spacing w:val="62"/>
          <w:w w:val="101"/>
        </w:rPr>
        <w:t xml:space="preserve"> </w:t>
      </w:r>
      <w:r>
        <w:rPr>
          <w:sz w:val="30"/>
          <w:szCs w:val="30"/>
          <w:spacing w:val="16"/>
        </w:rPr>
        <w:t>产品能效限定值</w:t>
      </w:r>
      <w:r>
        <w:rPr>
          <w:sz w:val="30"/>
          <w:szCs w:val="30"/>
        </w:rPr>
        <w:t xml:space="preserve"> </w:t>
      </w:r>
      <w:r>
        <w:rPr>
          <w:sz w:val="30"/>
          <w:szCs w:val="30"/>
          <w:spacing w:val="8"/>
        </w:rPr>
        <w:t>及能效等级</w:t>
      </w:r>
    </w:p>
    <w:p>
      <w:pPr>
        <w:spacing w:line="254" w:lineRule="auto"/>
        <w:rPr>
          <w:rFonts w:ascii="Arial"/>
          <w:sz w:val="21"/>
        </w:rPr>
      </w:pPr>
      <w:r/>
    </w:p>
    <w:p>
      <w:pPr>
        <w:spacing w:line="255" w:lineRule="auto"/>
        <w:rPr>
          <w:rFonts w:ascii="Arial"/>
          <w:sz w:val="21"/>
        </w:rPr>
      </w:pPr>
      <w:r/>
    </w:p>
    <w:p>
      <w:pPr>
        <w:pStyle w:val="BodyText"/>
        <w:spacing w:before="62" w:line="223" w:lineRule="auto"/>
        <w:outlineLvl w:val="0"/>
        <w:rPr>
          <w:sz w:val="19"/>
          <w:szCs w:val="19"/>
        </w:rPr>
      </w:pPr>
      <w:bookmarkStart w:name="bookmark3" w:id="3"/>
      <w:bookmarkEnd w:id="3"/>
      <w:r>
        <w:rPr>
          <w:rFonts w:ascii="Arial" w:hAnsi="Arial" w:eastAsia="Arial" w:cs="Arial"/>
          <w:sz w:val="19"/>
          <w:szCs w:val="19"/>
          <w:spacing w:val="-11"/>
        </w:rPr>
        <w:t>1</w:t>
      </w:r>
      <w:r>
        <w:rPr>
          <w:rFonts w:ascii="Arial" w:hAnsi="Arial" w:eastAsia="Arial" w:cs="Arial"/>
          <w:sz w:val="19"/>
          <w:szCs w:val="19"/>
          <w:spacing w:val="3"/>
        </w:rPr>
        <w:t xml:space="preserve">    </w:t>
      </w:r>
      <w:r>
        <w:rPr>
          <w:sz w:val="19"/>
          <w:szCs w:val="19"/>
          <w:spacing w:val="-11"/>
        </w:rPr>
        <w:t>范</w:t>
      </w:r>
      <w:r>
        <w:rPr>
          <w:sz w:val="19"/>
          <w:szCs w:val="19"/>
          <w:spacing w:val="-24"/>
        </w:rPr>
        <w:t xml:space="preserve"> </w:t>
      </w:r>
      <w:r>
        <w:rPr>
          <w:sz w:val="19"/>
          <w:szCs w:val="19"/>
          <w:spacing w:val="-11"/>
        </w:rPr>
        <w:t>围</w:t>
      </w:r>
    </w:p>
    <w:p>
      <w:pPr>
        <w:spacing w:line="282" w:lineRule="auto"/>
        <w:rPr>
          <w:rFonts w:ascii="Arial"/>
          <w:sz w:val="21"/>
        </w:rPr>
      </w:pPr>
      <w:r/>
    </w:p>
    <w:p>
      <w:pPr>
        <w:ind w:right="54" w:firstLine="419"/>
        <w:spacing w:before="65" w:line="277" w:lineRule="auto"/>
        <w:rPr>
          <w:rFonts w:ascii="SimSun" w:hAnsi="SimSun" w:eastAsia="SimSun" w:cs="SimSun"/>
          <w:sz w:val="20"/>
          <w:szCs w:val="20"/>
        </w:rPr>
      </w:pPr>
      <w:r>
        <w:rPr>
          <w:rFonts w:ascii="SimSun" w:hAnsi="SimSun" w:eastAsia="SimSun" w:cs="SimSun"/>
          <w:sz w:val="20"/>
          <w:szCs w:val="20"/>
          <w:spacing w:val="2"/>
        </w:rPr>
        <w:t>本文件规定了室内普通照明用</w:t>
      </w:r>
      <w:r>
        <w:rPr>
          <w:rFonts w:ascii="Times New Roman" w:hAnsi="Times New Roman" w:eastAsia="Times New Roman" w:cs="Times New Roman"/>
          <w:sz w:val="20"/>
          <w:szCs w:val="20"/>
        </w:rPr>
        <w:t>LED</w:t>
      </w:r>
      <w:r>
        <w:rPr>
          <w:rFonts w:ascii="Times New Roman" w:hAnsi="Times New Roman" w:eastAsia="Times New Roman" w:cs="Times New Roman"/>
          <w:sz w:val="20"/>
          <w:szCs w:val="20"/>
          <w:spacing w:val="2"/>
        </w:rPr>
        <w:t xml:space="preserve">  </w:t>
      </w:r>
      <w:r>
        <w:rPr>
          <w:rFonts w:ascii="SimSun" w:hAnsi="SimSun" w:eastAsia="SimSun" w:cs="SimSun"/>
          <w:sz w:val="20"/>
          <w:szCs w:val="20"/>
          <w:spacing w:val="2"/>
        </w:rPr>
        <w:t>筒灯、定向集成式</w:t>
      </w:r>
      <w:r>
        <w:rPr>
          <w:rFonts w:ascii="SimSun" w:hAnsi="SimSun" w:eastAsia="SimSun" w:cs="SimSun"/>
          <w:sz w:val="20"/>
          <w:szCs w:val="20"/>
          <w:spacing w:val="-39"/>
        </w:rPr>
        <w:t xml:space="preserve"> </w:t>
      </w:r>
      <w:r>
        <w:rPr>
          <w:rFonts w:ascii="Times New Roman" w:hAnsi="Times New Roman" w:eastAsia="Times New Roman" w:cs="Times New Roman"/>
          <w:sz w:val="20"/>
          <w:szCs w:val="20"/>
        </w:rPr>
        <w:t>LED</w:t>
      </w:r>
      <w:r>
        <w:rPr>
          <w:rFonts w:ascii="Times New Roman" w:hAnsi="Times New Roman" w:eastAsia="Times New Roman" w:cs="Times New Roman"/>
          <w:sz w:val="20"/>
          <w:szCs w:val="20"/>
          <w:spacing w:val="2"/>
        </w:rPr>
        <w:t xml:space="preserve">  </w:t>
      </w:r>
      <w:r>
        <w:rPr>
          <w:rFonts w:ascii="SimSun" w:hAnsi="SimSun" w:eastAsia="SimSun" w:cs="SimSun"/>
          <w:sz w:val="20"/>
          <w:szCs w:val="20"/>
          <w:spacing w:val="2"/>
        </w:rPr>
        <w:t>灯、非</w:t>
      </w:r>
      <w:r>
        <w:rPr>
          <w:rFonts w:ascii="SimSun" w:hAnsi="SimSun" w:eastAsia="SimSun" w:cs="SimSun"/>
          <w:sz w:val="20"/>
          <w:szCs w:val="20"/>
          <w:spacing w:val="1"/>
        </w:rPr>
        <w:t>定向集成式</w:t>
      </w:r>
      <w:r>
        <w:rPr>
          <w:rFonts w:ascii="SimSun" w:hAnsi="SimSun" w:eastAsia="SimSun" w:cs="SimSun"/>
          <w:sz w:val="20"/>
          <w:szCs w:val="20"/>
          <w:spacing w:val="-38"/>
        </w:rPr>
        <w:t xml:space="preserve"> </w:t>
      </w:r>
      <w:r>
        <w:rPr>
          <w:rFonts w:ascii="Times New Roman" w:hAnsi="Times New Roman" w:eastAsia="Times New Roman" w:cs="Times New Roman"/>
          <w:sz w:val="20"/>
          <w:szCs w:val="20"/>
        </w:rPr>
        <w:t>LED</w:t>
      </w:r>
      <w:r>
        <w:rPr>
          <w:rFonts w:ascii="Times New Roman" w:hAnsi="Times New Roman" w:eastAsia="Times New Roman" w:cs="Times New Roman"/>
          <w:sz w:val="20"/>
          <w:szCs w:val="20"/>
          <w:spacing w:val="35"/>
          <w:w w:val="101"/>
        </w:rPr>
        <w:t xml:space="preserve"> </w:t>
      </w:r>
      <w:r>
        <w:rPr>
          <w:rFonts w:ascii="SimSun" w:hAnsi="SimSun" w:eastAsia="SimSun" w:cs="SimSun"/>
          <w:sz w:val="20"/>
          <w:szCs w:val="20"/>
          <w:spacing w:val="1"/>
        </w:rPr>
        <w:t>灯</w:t>
      </w:r>
      <w:r>
        <w:rPr>
          <w:rFonts w:ascii="SimSun" w:hAnsi="SimSun" w:eastAsia="SimSun" w:cs="SimSun"/>
          <w:sz w:val="20"/>
          <w:szCs w:val="20"/>
          <w:spacing w:val="-43"/>
        </w:rPr>
        <w:t xml:space="preserve"> </w:t>
      </w:r>
      <w:r>
        <w:rPr>
          <w:rFonts w:ascii="SimSun" w:hAnsi="SimSun" w:eastAsia="SimSun" w:cs="SimSun"/>
          <w:sz w:val="20"/>
          <w:szCs w:val="20"/>
          <w:spacing w:val="1"/>
        </w:rPr>
        <w:t>、</w:t>
      </w:r>
      <w:r>
        <w:rPr>
          <w:rFonts w:ascii="Times New Roman" w:hAnsi="Times New Roman" w:eastAsia="Times New Roman" w:cs="Times New Roman"/>
          <w:sz w:val="20"/>
          <w:szCs w:val="20"/>
        </w:rPr>
        <w:t>LED</w:t>
      </w:r>
      <w:r>
        <w:rPr>
          <w:rFonts w:ascii="Times New Roman" w:hAnsi="Times New Roman" w:eastAsia="Times New Roman" w:cs="Times New Roman"/>
          <w:sz w:val="20"/>
          <w:szCs w:val="20"/>
          <w:spacing w:val="1"/>
        </w:rPr>
        <w:t xml:space="preserve">  </w:t>
      </w:r>
      <w:r>
        <w:rPr>
          <w:rFonts w:ascii="SimSun" w:hAnsi="SimSun" w:eastAsia="SimSun" w:cs="SimSun"/>
          <w:sz w:val="20"/>
          <w:szCs w:val="20"/>
          <w:spacing w:val="1"/>
        </w:rPr>
        <w:t>高天</w:t>
      </w:r>
      <w:r>
        <w:rPr>
          <w:rFonts w:ascii="SimSun" w:hAnsi="SimSun" w:eastAsia="SimSun" w:cs="SimSun"/>
          <w:sz w:val="20"/>
          <w:szCs w:val="20"/>
        </w:rPr>
        <w:t xml:space="preserve"> </w:t>
      </w:r>
      <w:r>
        <w:rPr>
          <w:rFonts w:ascii="SimSun" w:hAnsi="SimSun" w:eastAsia="SimSun" w:cs="SimSun"/>
          <w:sz w:val="20"/>
          <w:szCs w:val="20"/>
          <w:spacing w:val="2"/>
        </w:rPr>
        <w:t>棚灯、替换型双端</w:t>
      </w:r>
      <w:r>
        <w:rPr>
          <w:rFonts w:ascii="SimSun" w:hAnsi="SimSun" w:eastAsia="SimSun" w:cs="SimSun"/>
          <w:sz w:val="20"/>
          <w:szCs w:val="20"/>
          <w:spacing w:val="-52"/>
        </w:rPr>
        <w:t xml:space="preserve"> </w:t>
      </w:r>
      <w:r>
        <w:rPr>
          <w:rFonts w:ascii="Times New Roman" w:hAnsi="Times New Roman" w:eastAsia="Times New Roman" w:cs="Times New Roman"/>
          <w:sz w:val="20"/>
          <w:szCs w:val="20"/>
        </w:rPr>
        <w:t>LED</w:t>
      </w:r>
      <w:r>
        <w:rPr>
          <w:rFonts w:ascii="Times New Roman" w:hAnsi="Times New Roman" w:eastAsia="Times New Roman" w:cs="Times New Roman"/>
          <w:sz w:val="20"/>
          <w:szCs w:val="20"/>
          <w:spacing w:val="45"/>
          <w:w w:val="101"/>
        </w:rPr>
        <w:t xml:space="preserve"> </w:t>
      </w:r>
      <w:r>
        <w:rPr>
          <w:rFonts w:ascii="SimSun" w:hAnsi="SimSun" w:eastAsia="SimSun" w:cs="SimSun"/>
          <w:sz w:val="20"/>
          <w:szCs w:val="20"/>
          <w:spacing w:val="2"/>
        </w:rPr>
        <w:t>灯(以下简称双端</w:t>
      </w:r>
      <w:r>
        <w:rPr>
          <w:rFonts w:ascii="Times New Roman" w:hAnsi="Times New Roman" w:eastAsia="Times New Roman" w:cs="Times New Roman"/>
          <w:sz w:val="20"/>
          <w:szCs w:val="20"/>
        </w:rPr>
        <w:t>LED</w:t>
      </w:r>
      <w:r>
        <w:rPr>
          <w:rFonts w:ascii="Times New Roman" w:hAnsi="Times New Roman" w:eastAsia="Times New Roman" w:cs="Times New Roman"/>
          <w:sz w:val="20"/>
          <w:szCs w:val="20"/>
          <w:spacing w:val="35"/>
          <w:w w:val="101"/>
        </w:rPr>
        <w:t xml:space="preserve"> </w:t>
      </w:r>
      <w:r>
        <w:rPr>
          <w:rFonts w:ascii="SimSun" w:hAnsi="SimSun" w:eastAsia="SimSun" w:cs="SimSun"/>
          <w:sz w:val="20"/>
          <w:szCs w:val="20"/>
          <w:spacing w:val="2"/>
        </w:rPr>
        <w:t>灯)的能效等级、能效限定值、试验方法和标准的实施。</w:t>
      </w:r>
    </w:p>
    <w:p>
      <w:pPr>
        <w:ind w:left="419"/>
        <w:spacing w:line="218" w:lineRule="auto"/>
        <w:rPr>
          <w:rFonts w:ascii="SimSun" w:hAnsi="SimSun" w:eastAsia="SimSun" w:cs="SimSun"/>
          <w:sz w:val="20"/>
          <w:szCs w:val="20"/>
        </w:rPr>
      </w:pPr>
      <w:r>
        <w:rPr>
          <w:rFonts w:ascii="SimSun" w:hAnsi="SimSun" w:eastAsia="SimSun" w:cs="SimSun"/>
          <w:sz w:val="20"/>
          <w:szCs w:val="20"/>
          <w:spacing w:val="7"/>
        </w:rPr>
        <w:t>本文件适用于下列产品。</w:t>
      </w:r>
    </w:p>
    <w:p>
      <w:pPr>
        <w:ind w:left="829" w:right="65" w:hanging="410"/>
        <w:spacing w:before="42" w:line="251" w:lineRule="auto"/>
        <w:rPr>
          <w:rFonts w:ascii="SimSun" w:hAnsi="SimSun" w:eastAsia="SimSun" w:cs="SimSun"/>
          <w:sz w:val="21"/>
          <w:szCs w:val="21"/>
        </w:rPr>
      </w:pPr>
      <w:r>
        <w:rPr>
          <w:rFonts w:ascii="Times New Roman" w:hAnsi="Times New Roman" w:eastAsia="Times New Roman" w:cs="Times New Roman"/>
          <w:sz w:val="21"/>
          <w:szCs w:val="21"/>
          <w:spacing w:val="-5"/>
        </w:rPr>
        <w:t>a)     </w:t>
      </w:r>
      <w:r>
        <w:rPr>
          <w:rFonts w:ascii="SimSun" w:hAnsi="SimSun" w:eastAsia="SimSun" w:cs="SimSun"/>
          <w:sz w:val="21"/>
          <w:szCs w:val="21"/>
          <w:spacing w:val="-5"/>
        </w:rPr>
        <w:t>以</w:t>
      </w:r>
      <w:r>
        <w:rPr>
          <w:rFonts w:ascii="SimSun" w:hAnsi="SimSun" w:eastAsia="SimSun" w:cs="SimSun"/>
          <w:sz w:val="21"/>
          <w:szCs w:val="21"/>
          <w:spacing w:val="-33"/>
        </w:rPr>
        <w:t xml:space="preserve"> </w:t>
      </w:r>
      <w:r>
        <w:rPr>
          <w:rFonts w:ascii="Times New Roman" w:hAnsi="Times New Roman" w:eastAsia="Times New Roman" w:cs="Times New Roman"/>
          <w:sz w:val="21"/>
          <w:szCs w:val="21"/>
          <w:spacing w:val="-5"/>
        </w:rPr>
        <w:t>LED</w:t>
      </w:r>
      <w:r>
        <w:rPr>
          <w:rFonts w:ascii="Times New Roman" w:hAnsi="Times New Roman" w:eastAsia="Times New Roman" w:cs="Times New Roman"/>
          <w:sz w:val="21"/>
          <w:szCs w:val="21"/>
          <w:spacing w:val="14"/>
        </w:rPr>
        <w:t xml:space="preserve"> </w:t>
      </w:r>
      <w:r>
        <w:rPr>
          <w:rFonts w:ascii="SimSun" w:hAnsi="SimSun" w:eastAsia="SimSun" w:cs="SimSun"/>
          <w:sz w:val="21"/>
          <w:szCs w:val="21"/>
          <w:spacing w:val="-5"/>
        </w:rPr>
        <w:t>为光源，电源电压不超过</w:t>
      </w:r>
      <w:r>
        <w:rPr>
          <w:rFonts w:ascii="SimSun" w:hAnsi="SimSun" w:eastAsia="SimSun" w:cs="SimSun"/>
          <w:sz w:val="21"/>
          <w:szCs w:val="21"/>
          <w:spacing w:val="-63"/>
        </w:rPr>
        <w:t xml:space="preserve"> </w:t>
      </w:r>
      <w:r>
        <w:rPr>
          <w:rFonts w:ascii="Times New Roman" w:hAnsi="Times New Roman" w:eastAsia="Times New Roman" w:cs="Times New Roman"/>
          <w:sz w:val="21"/>
          <w:szCs w:val="21"/>
          <w:spacing w:val="-5"/>
        </w:rPr>
        <w:t>AC  250  V,</w:t>
      </w:r>
      <w:r>
        <w:rPr>
          <w:rFonts w:ascii="SimSun" w:hAnsi="SimSun" w:eastAsia="SimSun" w:cs="SimSun"/>
          <w:sz w:val="21"/>
          <w:szCs w:val="21"/>
          <w:spacing w:val="-5"/>
        </w:rPr>
        <w:t>光束角≥24°,遮光角&lt;40°的</w:t>
      </w:r>
      <w:r>
        <w:rPr>
          <w:rFonts w:ascii="SimSun" w:hAnsi="SimSun" w:eastAsia="SimSun" w:cs="SimSun"/>
          <w:sz w:val="21"/>
          <w:szCs w:val="21"/>
          <w:spacing w:val="-61"/>
        </w:rPr>
        <w:t xml:space="preserve"> </w:t>
      </w:r>
      <w:r>
        <w:rPr>
          <w:rFonts w:ascii="Times New Roman" w:hAnsi="Times New Roman" w:eastAsia="Times New Roman" w:cs="Times New Roman"/>
          <w:sz w:val="21"/>
          <w:szCs w:val="21"/>
          <w:spacing w:val="-5"/>
        </w:rPr>
        <w:t>LE</w:t>
      </w:r>
      <w:r>
        <w:rPr>
          <w:rFonts w:ascii="Times New Roman" w:hAnsi="Times New Roman" w:eastAsia="Times New Roman" w:cs="Times New Roman"/>
          <w:sz w:val="21"/>
          <w:szCs w:val="21"/>
          <w:spacing w:val="-6"/>
        </w:rPr>
        <w:t>D</w:t>
      </w:r>
      <w:r>
        <w:rPr>
          <w:rFonts w:ascii="Times New Roman" w:hAnsi="Times New Roman" w:eastAsia="Times New Roman" w:cs="Times New Roman"/>
          <w:sz w:val="21"/>
          <w:szCs w:val="21"/>
          <w:spacing w:val="24"/>
        </w:rPr>
        <w:t xml:space="preserve"> </w:t>
      </w:r>
      <w:r>
        <w:rPr>
          <w:rFonts w:ascii="SimSun" w:hAnsi="SimSun" w:eastAsia="SimSun" w:cs="SimSun"/>
          <w:sz w:val="21"/>
          <w:szCs w:val="21"/>
          <w:spacing w:val="-6"/>
        </w:rPr>
        <w:t>筒灯。不包括</w:t>
      </w:r>
      <w:r>
        <w:rPr>
          <w:rFonts w:ascii="SimSun" w:hAnsi="SimSun" w:eastAsia="SimSun" w:cs="SimSun"/>
          <w:sz w:val="21"/>
          <w:szCs w:val="21"/>
        </w:rPr>
        <w:t xml:space="preserve"> </w:t>
      </w:r>
      <w:r>
        <w:rPr>
          <w:rFonts w:ascii="SimSun" w:hAnsi="SimSun" w:eastAsia="SimSun" w:cs="SimSun"/>
          <w:sz w:val="21"/>
          <w:szCs w:val="21"/>
          <w:spacing w:val="-2"/>
        </w:rPr>
        <w:t>使用集成式</w:t>
      </w:r>
      <w:r>
        <w:rPr>
          <w:rFonts w:ascii="Times New Roman" w:hAnsi="Times New Roman" w:eastAsia="Times New Roman" w:cs="Times New Roman"/>
          <w:sz w:val="21"/>
          <w:szCs w:val="21"/>
          <w:spacing w:val="-2"/>
        </w:rPr>
        <w:t>LED</w:t>
      </w:r>
      <w:r>
        <w:rPr>
          <w:rFonts w:ascii="Times New Roman" w:hAnsi="Times New Roman" w:eastAsia="Times New Roman" w:cs="Times New Roman"/>
          <w:sz w:val="21"/>
          <w:szCs w:val="21"/>
          <w:spacing w:val="20"/>
          <w:w w:val="101"/>
        </w:rPr>
        <w:t xml:space="preserve"> </w:t>
      </w:r>
      <w:r>
        <w:rPr>
          <w:rFonts w:ascii="SimSun" w:hAnsi="SimSun" w:eastAsia="SimSun" w:cs="SimSun"/>
          <w:sz w:val="21"/>
          <w:szCs w:val="21"/>
          <w:spacing w:val="-2"/>
        </w:rPr>
        <w:t>灯的</w:t>
      </w:r>
      <w:r>
        <w:rPr>
          <w:rFonts w:ascii="SimSun" w:hAnsi="SimSun" w:eastAsia="SimSun" w:cs="SimSun"/>
          <w:sz w:val="21"/>
          <w:szCs w:val="21"/>
          <w:spacing w:val="-36"/>
        </w:rPr>
        <w:t xml:space="preserve"> </w:t>
      </w:r>
      <w:r>
        <w:rPr>
          <w:rFonts w:ascii="Times New Roman" w:hAnsi="Times New Roman" w:eastAsia="Times New Roman" w:cs="Times New Roman"/>
          <w:sz w:val="21"/>
          <w:szCs w:val="21"/>
          <w:spacing w:val="-2"/>
        </w:rPr>
        <w:t>LED</w:t>
      </w:r>
      <w:r>
        <w:rPr>
          <w:rFonts w:ascii="Times New Roman" w:hAnsi="Times New Roman" w:eastAsia="Times New Roman" w:cs="Times New Roman"/>
          <w:sz w:val="21"/>
          <w:szCs w:val="21"/>
          <w:spacing w:val="24"/>
        </w:rPr>
        <w:t xml:space="preserve"> </w:t>
      </w:r>
      <w:r>
        <w:rPr>
          <w:rFonts w:ascii="SimSun" w:hAnsi="SimSun" w:eastAsia="SimSun" w:cs="SimSun"/>
          <w:sz w:val="21"/>
          <w:szCs w:val="21"/>
          <w:spacing w:val="-2"/>
        </w:rPr>
        <w:t>筒灯，光束角可调的</w:t>
      </w:r>
      <w:r>
        <w:rPr>
          <w:rFonts w:ascii="SimSun" w:hAnsi="SimSun" w:eastAsia="SimSun" w:cs="SimSun"/>
          <w:sz w:val="21"/>
          <w:szCs w:val="21"/>
          <w:spacing w:val="-61"/>
        </w:rPr>
        <w:t xml:space="preserve"> </w:t>
      </w:r>
      <w:r>
        <w:rPr>
          <w:rFonts w:ascii="Times New Roman" w:hAnsi="Times New Roman" w:eastAsia="Times New Roman" w:cs="Times New Roman"/>
          <w:sz w:val="21"/>
          <w:szCs w:val="21"/>
          <w:spacing w:val="-2"/>
        </w:rPr>
        <w:t>LED</w:t>
      </w:r>
      <w:r>
        <w:rPr>
          <w:rFonts w:ascii="Times New Roman" w:hAnsi="Times New Roman" w:eastAsia="Times New Roman" w:cs="Times New Roman"/>
          <w:sz w:val="21"/>
          <w:szCs w:val="21"/>
          <w:spacing w:val="24"/>
          <w:w w:val="101"/>
        </w:rPr>
        <w:t xml:space="preserve"> </w:t>
      </w:r>
      <w:r>
        <w:rPr>
          <w:rFonts w:ascii="SimSun" w:hAnsi="SimSun" w:eastAsia="SimSun" w:cs="SimSun"/>
          <w:sz w:val="21"/>
          <w:szCs w:val="21"/>
          <w:spacing w:val="-2"/>
        </w:rPr>
        <w:t>筒灯或带有截光罩的</w:t>
      </w:r>
      <w:r>
        <w:rPr>
          <w:rFonts w:ascii="Times New Roman" w:hAnsi="Times New Roman" w:eastAsia="Times New Roman" w:cs="Times New Roman"/>
          <w:sz w:val="21"/>
          <w:szCs w:val="21"/>
          <w:spacing w:val="-2"/>
        </w:rPr>
        <w:t>LED</w:t>
      </w:r>
      <w:r>
        <w:rPr>
          <w:rFonts w:ascii="Times New Roman" w:hAnsi="Times New Roman" w:eastAsia="Times New Roman" w:cs="Times New Roman"/>
          <w:sz w:val="21"/>
          <w:szCs w:val="21"/>
          <w:spacing w:val="24"/>
        </w:rPr>
        <w:t xml:space="preserve"> </w:t>
      </w:r>
      <w:r>
        <w:rPr>
          <w:rFonts w:ascii="SimSun" w:hAnsi="SimSun" w:eastAsia="SimSun" w:cs="SimSun"/>
          <w:sz w:val="21"/>
          <w:szCs w:val="21"/>
          <w:spacing w:val="-2"/>
        </w:rPr>
        <w:t>筒灯。</w:t>
      </w:r>
    </w:p>
    <w:p>
      <w:pPr>
        <w:ind w:left="829" w:hanging="410"/>
        <w:spacing w:before="20" w:line="258" w:lineRule="auto"/>
        <w:rPr>
          <w:rFonts w:ascii="SimSun" w:hAnsi="SimSun" w:eastAsia="SimSun" w:cs="SimSun"/>
          <w:sz w:val="20"/>
          <w:szCs w:val="20"/>
        </w:rPr>
      </w:pPr>
      <w:r>
        <w:rPr>
          <w:rFonts w:ascii="Times New Roman" w:hAnsi="Times New Roman" w:eastAsia="Times New Roman" w:cs="Times New Roman"/>
          <w:sz w:val="20"/>
          <w:szCs w:val="20"/>
          <w:spacing w:val="-1"/>
        </w:rPr>
        <w:t>b)</w:t>
      </w:r>
      <w:r>
        <w:rPr>
          <w:rFonts w:ascii="Times New Roman" w:hAnsi="Times New Roman" w:eastAsia="Times New Roman" w:cs="Times New Roman"/>
          <w:sz w:val="20"/>
          <w:szCs w:val="20"/>
          <w:spacing w:val="15"/>
          <w:w w:val="101"/>
        </w:rPr>
        <w:t xml:space="preserve">   </w:t>
      </w:r>
      <w:r>
        <w:rPr>
          <w:rFonts w:ascii="SimSun" w:hAnsi="SimSun" w:eastAsia="SimSun" w:cs="SimSun"/>
          <w:sz w:val="20"/>
          <w:szCs w:val="20"/>
          <w:spacing w:val="-1"/>
        </w:rPr>
        <w:t>电源电压为</w:t>
      </w:r>
      <w:r>
        <w:rPr>
          <w:rFonts w:ascii="SimSun" w:hAnsi="SimSun" w:eastAsia="SimSun" w:cs="SimSun"/>
          <w:sz w:val="20"/>
          <w:szCs w:val="20"/>
          <w:spacing w:val="-40"/>
        </w:rPr>
        <w:t xml:space="preserve"> </w:t>
      </w:r>
      <w:r>
        <w:rPr>
          <w:rFonts w:ascii="Times New Roman" w:hAnsi="Times New Roman" w:eastAsia="Times New Roman" w:cs="Times New Roman"/>
          <w:sz w:val="20"/>
          <w:szCs w:val="20"/>
          <w:spacing w:val="-1"/>
        </w:rPr>
        <w:t>AC   220   V,</w:t>
      </w:r>
      <w:r>
        <w:rPr>
          <w:rFonts w:ascii="SimSun" w:hAnsi="SimSun" w:eastAsia="SimSun" w:cs="SimSun"/>
          <w:sz w:val="20"/>
          <w:szCs w:val="20"/>
          <w:spacing w:val="-1"/>
        </w:rPr>
        <w:t>灯头符合</w:t>
      </w:r>
      <w:r>
        <w:rPr>
          <w:rFonts w:ascii="SimSun" w:hAnsi="SimSun" w:eastAsia="SimSun" w:cs="SimSun"/>
          <w:sz w:val="20"/>
          <w:szCs w:val="20"/>
          <w:spacing w:val="-48"/>
        </w:rPr>
        <w:t xml:space="preserve"> </w:t>
      </w:r>
      <w:r>
        <w:rPr>
          <w:rFonts w:ascii="Times New Roman" w:hAnsi="Times New Roman" w:eastAsia="Times New Roman" w:cs="Times New Roman"/>
          <w:sz w:val="20"/>
          <w:szCs w:val="20"/>
          <w:spacing w:val="-1"/>
        </w:rPr>
        <w:t>GU10</w:t>
      </w:r>
      <w:r>
        <w:rPr>
          <w:rFonts w:ascii="Times New Roman" w:hAnsi="Times New Roman" w:eastAsia="Times New Roman" w:cs="Times New Roman"/>
          <w:sz w:val="20"/>
          <w:szCs w:val="20"/>
          <w:spacing w:val="-29"/>
        </w:rPr>
        <w:t xml:space="preserve"> </w:t>
      </w:r>
      <w:r>
        <w:rPr>
          <w:rFonts w:ascii="SimSun" w:hAnsi="SimSun" w:eastAsia="SimSun" w:cs="SimSun"/>
          <w:sz w:val="20"/>
          <w:szCs w:val="20"/>
          <w:spacing w:val="-1"/>
        </w:rPr>
        <w:t>、</w:t>
      </w:r>
      <w:r>
        <w:rPr>
          <w:rFonts w:ascii="Times New Roman" w:hAnsi="Times New Roman" w:eastAsia="Times New Roman" w:cs="Times New Roman"/>
          <w:sz w:val="20"/>
          <w:szCs w:val="20"/>
          <w:spacing w:val="-1"/>
        </w:rPr>
        <w:t>B22</w:t>
      </w:r>
      <w:r>
        <w:rPr>
          <w:rFonts w:ascii="Times New Roman" w:hAnsi="Times New Roman" w:eastAsia="Times New Roman" w:cs="Times New Roman"/>
          <w:sz w:val="20"/>
          <w:szCs w:val="20"/>
          <w:spacing w:val="-29"/>
        </w:rPr>
        <w:t xml:space="preserve"> </w:t>
      </w:r>
      <w:r>
        <w:rPr>
          <w:rFonts w:ascii="SimSun" w:hAnsi="SimSun" w:eastAsia="SimSun" w:cs="SimSun"/>
          <w:sz w:val="20"/>
          <w:szCs w:val="20"/>
          <w:spacing w:val="-1"/>
        </w:rPr>
        <w:t>、</w:t>
      </w:r>
      <w:r>
        <w:rPr>
          <w:rFonts w:ascii="Times New Roman" w:hAnsi="Times New Roman" w:eastAsia="Times New Roman" w:cs="Times New Roman"/>
          <w:sz w:val="20"/>
          <w:szCs w:val="20"/>
          <w:spacing w:val="-1"/>
        </w:rPr>
        <w:t>E14</w:t>
      </w:r>
      <w:r>
        <w:rPr>
          <w:rFonts w:ascii="SimSun" w:hAnsi="SimSun" w:eastAsia="SimSun" w:cs="SimSun"/>
          <w:sz w:val="20"/>
          <w:szCs w:val="20"/>
          <w:spacing w:val="-1"/>
        </w:rPr>
        <w:t>或</w:t>
      </w:r>
      <w:r>
        <w:rPr>
          <w:rFonts w:ascii="SimSun" w:hAnsi="SimSun" w:eastAsia="SimSun" w:cs="SimSun"/>
          <w:sz w:val="20"/>
          <w:szCs w:val="20"/>
          <w:spacing w:val="40"/>
        </w:rPr>
        <w:t xml:space="preserve"> </w:t>
      </w:r>
      <w:r>
        <w:rPr>
          <w:rFonts w:ascii="Times New Roman" w:hAnsi="Times New Roman" w:eastAsia="Times New Roman" w:cs="Times New Roman"/>
          <w:sz w:val="20"/>
          <w:szCs w:val="20"/>
          <w:spacing w:val="-1"/>
        </w:rPr>
        <w:t>E27  </w:t>
      </w:r>
      <w:r>
        <w:rPr>
          <w:rFonts w:ascii="SimSun" w:hAnsi="SimSun" w:eastAsia="SimSun" w:cs="SimSun"/>
          <w:sz w:val="20"/>
          <w:szCs w:val="20"/>
          <w:spacing w:val="-1"/>
        </w:rPr>
        <w:t>的要求，</w:t>
      </w:r>
      <w:r>
        <w:rPr>
          <w:rFonts w:ascii="Times New Roman" w:hAnsi="Times New Roman" w:eastAsia="Times New Roman" w:cs="Times New Roman"/>
          <w:sz w:val="20"/>
          <w:szCs w:val="20"/>
          <w:spacing w:val="-1"/>
        </w:rPr>
        <w:t>PAR16</w:t>
      </w:r>
      <w:r>
        <w:rPr>
          <w:rFonts w:ascii="Times New Roman" w:hAnsi="Times New Roman" w:eastAsia="Times New Roman" w:cs="Times New Roman"/>
          <w:sz w:val="20"/>
          <w:szCs w:val="20"/>
          <w:spacing w:val="-28"/>
        </w:rPr>
        <w:t xml:space="preserve"> </w:t>
      </w:r>
      <w:r>
        <w:rPr>
          <w:rFonts w:ascii="SimSun" w:hAnsi="SimSun" w:eastAsia="SimSun" w:cs="SimSun"/>
          <w:sz w:val="20"/>
          <w:szCs w:val="20"/>
          <w:spacing w:val="-1"/>
        </w:rPr>
        <w:t>、</w:t>
      </w:r>
      <w:r>
        <w:rPr>
          <w:rFonts w:ascii="Times New Roman" w:hAnsi="Times New Roman" w:eastAsia="Times New Roman" w:cs="Times New Roman"/>
          <w:sz w:val="20"/>
          <w:szCs w:val="20"/>
          <w:spacing w:val="-1"/>
        </w:rPr>
        <w:t>PAR20</w:t>
      </w:r>
      <w:r>
        <w:rPr>
          <w:rFonts w:ascii="Times New Roman" w:hAnsi="Times New Roman" w:eastAsia="Times New Roman" w:cs="Times New Roman"/>
          <w:sz w:val="20"/>
          <w:szCs w:val="20"/>
          <w:spacing w:val="-29"/>
        </w:rPr>
        <w:t xml:space="preserve"> </w:t>
      </w:r>
      <w:r>
        <w:rPr>
          <w:rFonts w:ascii="SimSun" w:hAnsi="SimSun" w:eastAsia="SimSun" w:cs="SimSun"/>
          <w:sz w:val="20"/>
          <w:szCs w:val="20"/>
          <w:spacing w:val="-1"/>
        </w:rPr>
        <w:t>、</w:t>
      </w:r>
      <w:r>
        <w:rPr>
          <w:rFonts w:ascii="Times New Roman" w:hAnsi="Times New Roman" w:eastAsia="Times New Roman" w:cs="Times New Roman"/>
          <w:sz w:val="20"/>
          <w:szCs w:val="20"/>
          <w:spacing w:val="-1"/>
        </w:rPr>
        <w:t>PAR30</w:t>
      </w:r>
      <w:r>
        <w:rPr>
          <w:rFonts w:ascii="SimSun" w:hAnsi="SimSun" w:eastAsia="SimSun" w:cs="SimSun"/>
          <w:sz w:val="20"/>
          <w:szCs w:val="20"/>
          <w:spacing w:val="-1"/>
        </w:rPr>
        <w:t>、</w:t>
      </w:r>
      <w:r>
        <w:rPr>
          <w:rFonts w:ascii="SimSun" w:hAnsi="SimSun" w:eastAsia="SimSun" w:cs="SimSun"/>
          <w:sz w:val="20"/>
          <w:szCs w:val="20"/>
        </w:rPr>
        <w:t xml:space="preserve"> </w:t>
      </w:r>
      <w:r>
        <w:rPr>
          <w:rFonts w:ascii="Times New Roman" w:hAnsi="Times New Roman" w:eastAsia="Times New Roman" w:cs="Times New Roman"/>
          <w:sz w:val="20"/>
          <w:szCs w:val="20"/>
        </w:rPr>
        <w:t>PAR</w:t>
      </w:r>
      <w:r>
        <w:rPr>
          <w:rFonts w:ascii="Times New Roman" w:hAnsi="Times New Roman" w:eastAsia="Times New Roman" w:cs="Times New Roman"/>
          <w:sz w:val="20"/>
          <w:szCs w:val="20"/>
          <w:spacing w:val="6"/>
        </w:rPr>
        <w:t>38  </w:t>
      </w:r>
      <w:r>
        <w:rPr>
          <w:rFonts w:ascii="SimSun" w:hAnsi="SimSun" w:eastAsia="SimSun" w:cs="SimSun"/>
          <w:sz w:val="20"/>
          <w:szCs w:val="20"/>
          <w:spacing w:val="6"/>
        </w:rPr>
        <w:t>系列的定向集成式</w:t>
      </w:r>
      <w:r>
        <w:rPr>
          <w:rFonts w:ascii="SimSun" w:hAnsi="SimSun" w:eastAsia="SimSun" w:cs="SimSun"/>
          <w:sz w:val="20"/>
          <w:szCs w:val="20"/>
          <w:spacing w:val="-58"/>
        </w:rPr>
        <w:t xml:space="preserve"> </w:t>
      </w:r>
      <w:r>
        <w:rPr>
          <w:rFonts w:ascii="Times New Roman" w:hAnsi="Times New Roman" w:eastAsia="Times New Roman" w:cs="Times New Roman"/>
          <w:sz w:val="20"/>
          <w:szCs w:val="20"/>
        </w:rPr>
        <w:t>LED</w:t>
      </w:r>
      <w:r>
        <w:rPr>
          <w:rFonts w:ascii="Times New Roman" w:hAnsi="Times New Roman" w:eastAsia="Times New Roman" w:cs="Times New Roman"/>
          <w:sz w:val="20"/>
          <w:szCs w:val="20"/>
          <w:spacing w:val="36"/>
          <w:w w:val="101"/>
        </w:rPr>
        <w:t xml:space="preserve"> </w:t>
      </w:r>
      <w:r>
        <w:rPr>
          <w:rFonts w:ascii="SimSun" w:hAnsi="SimSun" w:eastAsia="SimSun" w:cs="SimSun"/>
          <w:sz w:val="20"/>
          <w:szCs w:val="20"/>
          <w:spacing w:val="6"/>
        </w:rPr>
        <w:t>灯</w:t>
      </w:r>
      <w:r>
        <w:rPr>
          <w:rFonts w:ascii="SimSun" w:hAnsi="SimSun" w:eastAsia="SimSun" w:cs="SimSun"/>
          <w:sz w:val="20"/>
          <w:szCs w:val="20"/>
          <w:spacing w:val="-53"/>
        </w:rPr>
        <w:t xml:space="preserve"> </w:t>
      </w:r>
      <w:r>
        <w:rPr>
          <w:rFonts w:ascii="SimSun" w:hAnsi="SimSun" w:eastAsia="SimSun" w:cs="SimSun"/>
          <w:sz w:val="20"/>
          <w:szCs w:val="20"/>
          <w:spacing w:val="6"/>
        </w:rPr>
        <w:t>。</w:t>
      </w:r>
    </w:p>
    <w:p>
      <w:pPr>
        <w:ind w:left="829" w:right="55" w:hanging="410"/>
        <w:spacing w:before="29" w:line="252" w:lineRule="auto"/>
        <w:rPr>
          <w:rFonts w:ascii="SimSun" w:hAnsi="SimSun" w:eastAsia="SimSun" w:cs="SimSun"/>
          <w:sz w:val="21"/>
          <w:szCs w:val="21"/>
        </w:rPr>
      </w:pPr>
      <w:r>
        <w:rPr>
          <w:rFonts w:ascii="Times New Roman" w:hAnsi="Times New Roman" w:eastAsia="Times New Roman" w:cs="Times New Roman"/>
          <w:sz w:val="21"/>
          <w:szCs w:val="21"/>
          <w:spacing w:val="3"/>
        </w:rPr>
        <w:t>c)    </w:t>
      </w:r>
      <w:r>
        <w:rPr>
          <w:rFonts w:ascii="SimSun" w:hAnsi="SimSun" w:eastAsia="SimSun" w:cs="SimSun"/>
          <w:sz w:val="21"/>
          <w:szCs w:val="21"/>
          <w:spacing w:val="3"/>
        </w:rPr>
        <w:t>电源电压为</w:t>
      </w:r>
      <w:r>
        <w:rPr>
          <w:rFonts w:ascii="Times New Roman" w:hAnsi="Times New Roman" w:eastAsia="Times New Roman" w:cs="Times New Roman"/>
          <w:sz w:val="21"/>
          <w:szCs w:val="21"/>
        </w:rPr>
        <w:t>AC</w:t>
      </w:r>
      <w:r>
        <w:rPr>
          <w:rFonts w:ascii="Times New Roman" w:hAnsi="Times New Roman" w:eastAsia="Times New Roman" w:cs="Times New Roman"/>
          <w:sz w:val="21"/>
          <w:szCs w:val="21"/>
          <w:spacing w:val="7"/>
        </w:rPr>
        <w:t xml:space="preserve">  </w:t>
      </w:r>
      <w:r>
        <w:rPr>
          <w:rFonts w:ascii="Times New Roman" w:hAnsi="Times New Roman" w:eastAsia="Times New Roman" w:cs="Times New Roman"/>
          <w:sz w:val="21"/>
          <w:szCs w:val="21"/>
          <w:spacing w:val="3"/>
        </w:rPr>
        <w:t>220  V,</w:t>
      </w:r>
      <w:r>
        <w:rPr>
          <w:rFonts w:ascii="SimSun" w:hAnsi="SimSun" w:eastAsia="SimSun" w:cs="SimSun"/>
          <w:sz w:val="21"/>
          <w:szCs w:val="21"/>
          <w:spacing w:val="3"/>
        </w:rPr>
        <w:t>采用符合</w:t>
      </w:r>
      <w:r>
        <w:rPr>
          <w:rFonts w:ascii="SimSun" w:hAnsi="SimSun" w:eastAsia="SimSun" w:cs="SimSun"/>
          <w:sz w:val="21"/>
          <w:szCs w:val="21"/>
          <w:spacing w:val="-46"/>
        </w:rPr>
        <w:t xml:space="preserve"> </w:t>
      </w:r>
      <w:r>
        <w:rPr>
          <w:rFonts w:ascii="Times New Roman" w:hAnsi="Times New Roman" w:eastAsia="Times New Roman" w:cs="Times New Roman"/>
          <w:sz w:val="21"/>
          <w:szCs w:val="21"/>
        </w:rPr>
        <w:t>GB</w:t>
      </w:r>
      <w:r>
        <w:rPr>
          <w:rFonts w:ascii="Times New Roman" w:hAnsi="Times New Roman" w:eastAsia="Times New Roman" w:cs="Times New Roman"/>
          <w:sz w:val="21"/>
          <w:szCs w:val="21"/>
          <w:spacing w:val="3"/>
        </w:rPr>
        <w:t>/T    1406.1</w:t>
      </w:r>
      <w:r>
        <w:rPr>
          <w:rFonts w:ascii="SimSun" w:hAnsi="SimSun" w:eastAsia="SimSun" w:cs="SimSun"/>
          <w:sz w:val="21"/>
          <w:szCs w:val="21"/>
          <w:spacing w:val="3"/>
        </w:rPr>
        <w:t>的螺口式灯头或符合</w:t>
      </w:r>
      <w:r>
        <w:rPr>
          <w:rFonts w:ascii="Times New Roman" w:hAnsi="Times New Roman" w:eastAsia="Times New Roman" w:cs="Times New Roman"/>
          <w:sz w:val="21"/>
          <w:szCs w:val="21"/>
        </w:rPr>
        <w:t>GB</w:t>
      </w:r>
      <w:r>
        <w:rPr>
          <w:rFonts w:ascii="Times New Roman" w:hAnsi="Times New Roman" w:eastAsia="Times New Roman" w:cs="Times New Roman"/>
          <w:sz w:val="21"/>
          <w:szCs w:val="21"/>
          <w:spacing w:val="3"/>
        </w:rPr>
        <w:t>/T</w:t>
      </w:r>
      <w:r>
        <w:rPr>
          <w:rFonts w:ascii="Times New Roman" w:hAnsi="Times New Roman" w:eastAsia="Times New Roman" w:cs="Times New Roman"/>
          <w:sz w:val="21"/>
          <w:szCs w:val="21"/>
          <w:spacing w:val="2"/>
        </w:rPr>
        <w:t xml:space="preserve">    </w:t>
      </w:r>
      <w:r>
        <w:rPr>
          <w:rFonts w:ascii="Times New Roman" w:hAnsi="Times New Roman" w:eastAsia="Times New Roman" w:cs="Times New Roman"/>
          <w:sz w:val="21"/>
          <w:szCs w:val="21"/>
          <w:spacing w:val="3"/>
        </w:rPr>
        <w:t>140</w:t>
      </w:r>
      <w:r>
        <w:rPr>
          <w:rFonts w:ascii="Times New Roman" w:hAnsi="Times New Roman" w:eastAsia="Times New Roman" w:cs="Times New Roman"/>
          <w:sz w:val="21"/>
          <w:szCs w:val="21"/>
          <w:spacing w:val="2"/>
        </w:rPr>
        <w:t>6.5</w:t>
      </w:r>
      <w:r>
        <w:rPr>
          <w:rFonts w:ascii="SimSun" w:hAnsi="SimSun" w:eastAsia="SimSun" w:cs="SimSun"/>
          <w:sz w:val="21"/>
          <w:szCs w:val="21"/>
          <w:spacing w:val="2"/>
        </w:rPr>
        <w:t>的卡口式 </w:t>
      </w:r>
      <w:r>
        <w:rPr>
          <w:rFonts w:ascii="SimSun" w:hAnsi="SimSun" w:eastAsia="SimSun" w:cs="SimSun"/>
          <w:sz w:val="21"/>
          <w:szCs w:val="21"/>
          <w:spacing w:val="-3"/>
        </w:rPr>
        <w:t>灯头的非定向集成式</w:t>
      </w:r>
      <w:r>
        <w:rPr>
          <w:rFonts w:ascii="SimSun" w:hAnsi="SimSun" w:eastAsia="SimSun" w:cs="SimSun"/>
          <w:sz w:val="21"/>
          <w:szCs w:val="21"/>
          <w:spacing w:val="-56"/>
        </w:rPr>
        <w:t xml:space="preserve"> </w:t>
      </w:r>
      <w:r>
        <w:rPr>
          <w:rFonts w:ascii="Times New Roman" w:hAnsi="Times New Roman" w:eastAsia="Times New Roman" w:cs="Times New Roman"/>
          <w:sz w:val="21"/>
          <w:szCs w:val="21"/>
          <w:spacing w:val="-3"/>
        </w:rPr>
        <w:t>LED</w:t>
      </w:r>
      <w:r>
        <w:rPr>
          <w:rFonts w:ascii="Times New Roman" w:hAnsi="Times New Roman" w:eastAsia="Times New Roman" w:cs="Times New Roman"/>
          <w:sz w:val="21"/>
          <w:szCs w:val="21"/>
          <w:spacing w:val="24"/>
        </w:rPr>
        <w:t xml:space="preserve"> </w:t>
      </w:r>
      <w:r>
        <w:rPr>
          <w:rFonts w:ascii="SimSun" w:hAnsi="SimSun" w:eastAsia="SimSun" w:cs="SimSun"/>
          <w:sz w:val="21"/>
          <w:szCs w:val="21"/>
          <w:spacing w:val="-3"/>
        </w:rPr>
        <w:t>灯，不包括具有外加光学透镜设计</w:t>
      </w:r>
      <w:r>
        <w:rPr>
          <w:rFonts w:ascii="SimSun" w:hAnsi="SimSun" w:eastAsia="SimSun" w:cs="SimSun"/>
          <w:sz w:val="21"/>
          <w:szCs w:val="21"/>
          <w:spacing w:val="-4"/>
        </w:rPr>
        <w:t>的非定向集成式</w:t>
      </w:r>
      <w:r>
        <w:rPr>
          <w:rFonts w:ascii="SimSun" w:hAnsi="SimSun" w:eastAsia="SimSun" w:cs="SimSun"/>
          <w:sz w:val="21"/>
          <w:szCs w:val="21"/>
          <w:spacing w:val="-63"/>
        </w:rPr>
        <w:t xml:space="preserve"> </w:t>
      </w:r>
      <w:r>
        <w:rPr>
          <w:rFonts w:ascii="Times New Roman" w:hAnsi="Times New Roman" w:eastAsia="Times New Roman" w:cs="Times New Roman"/>
          <w:sz w:val="21"/>
          <w:szCs w:val="21"/>
          <w:spacing w:val="-4"/>
        </w:rPr>
        <w:t>LED</w:t>
      </w:r>
      <w:r>
        <w:rPr>
          <w:rFonts w:ascii="Times New Roman" w:hAnsi="Times New Roman" w:eastAsia="Times New Roman" w:cs="Times New Roman"/>
          <w:sz w:val="21"/>
          <w:szCs w:val="21"/>
          <w:spacing w:val="14"/>
        </w:rPr>
        <w:t xml:space="preserve"> </w:t>
      </w:r>
      <w:r>
        <w:rPr>
          <w:rFonts w:ascii="SimSun" w:hAnsi="SimSun" w:eastAsia="SimSun" w:cs="SimSun"/>
          <w:sz w:val="21"/>
          <w:szCs w:val="21"/>
          <w:spacing w:val="-4"/>
        </w:rPr>
        <w:t>灯。</w:t>
      </w:r>
    </w:p>
    <w:p>
      <w:pPr>
        <w:ind w:left="419"/>
        <w:spacing w:before="38" w:line="212" w:lineRule="auto"/>
        <w:rPr>
          <w:rFonts w:ascii="SimSun" w:hAnsi="SimSun" w:eastAsia="SimSun" w:cs="SimSun"/>
          <w:sz w:val="20"/>
          <w:szCs w:val="20"/>
        </w:rPr>
      </w:pPr>
      <w:r>
        <w:rPr>
          <w:rFonts w:ascii="Times New Roman" w:hAnsi="Times New Roman" w:eastAsia="Times New Roman" w:cs="Times New Roman"/>
          <w:sz w:val="20"/>
          <w:szCs w:val="20"/>
          <w:spacing w:val="8"/>
        </w:rPr>
        <w:t>d)    </w:t>
      </w:r>
      <w:r>
        <w:rPr>
          <w:rFonts w:ascii="SimSun" w:hAnsi="SimSun" w:eastAsia="SimSun" w:cs="SimSun"/>
          <w:sz w:val="20"/>
          <w:szCs w:val="20"/>
          <w:spacing w:val="8"/>
        </w:rPr>
        <w:t>电源电压不超过1000</w:t>
      </w:r>
      <w:r>
        <w:rPr>
          <w:rFonts w:ascii="SimSun" w:hAnsi="SimSun" w:eastAsia="SimSun" w:cs="SimSun"/>
          <w:sz w:val="20"/>
          <w:szCs w:val="20"/>
          <w:spacing w:val="-30"/>
        </w:rPr>
        <w:t xml:space="preserve"> </w:t>
      </w:r>
      <w:r>
        <w:rPr>
          <w:rFonts w:ascii="Times New Roman" w:hAnsi="Times New Roman" w:eastAsia="Times New Roman" w:cs="Times New Roman"/>
          <w:sz w:val="20"/>
          <w:szCs w:val="20"/>
          <w:spacing w:val="8"/>
        </w:rPr>
        <w:t>V</w:t>
      </w:r>
      <w:r>
        <w:rPr>
          <w:rFonts w:ascii="Times New Roman" w:hAnsi="Times New Roman" w:eastAsia="Times New Roman" w:cs="Times New Roman"/>
          <w:sz w:val="20"/>
          <w:szCs w:val="20"/>
          <w:spacing w:val="27"/>
        </w:rPr>
        <w:t xml:space="preserve"> </w:t>
      </w:r>
      <w:r>
        <w:rPr>
          <w:rFonts w:ascii="SimSun" w:hAnsi="SimSun" w:eastAsia="SimSun" w:cs="SimSun"/>
          <w:sz w:val="20"/>
          <w:szCs w:val="20"/>
          <w:spacing w:val="8"/>
        </w:rPr>
        <w:t>的</w:t>
      </w:r>
      <w:r>
        <w:rPr>
          <w:rFonts w:ascii="SimSun" w:hAnsi="SimSun" w:eastAsia="SimSun" w:cs="SimSun"/>
          <w:sz w:val="20"/>
          <w:szCs w:val="20"/>
          <w:spacing w:val="-26"/>
        </w:rPr>
        <w:t xml:space="preserve"> </w:t>
      </w:r>
      <w:r>
        <w:rPr>
          <w:rFonts w:ascii="Times New Roman" w:hAnsi="Times New Roman" w:eastAsia="Times New Roman" w:cs="Times New Roman"/>
          <w:sz w:val="20"/>
          <w:szCs w:val="20"/>
        </w:rPr>
        <w:t>LED</w:t>
      </w:r>
      <w:r>
        <w:rPr>
          <w:rFonts w:ascii="Times New Roman" w:hAnsi="Times New Roman" w:eastAsia="Times New Roman" w:cs="Times New Roman"/>
          <w:sz w:val="20"/>
          <w:szCs w:val="20"/>
          <w:spacing w:val="8"/>
        </w:rPr>
        <w:t xml:space="preserve">  </w:t>
      </w:r>
      <w:r>
        <w:rPr>
          <w:rFonts w:ascii="SimSun" w:hAnsi="SimSun" w:eastAsia="SimSun" w:cs="SimSun"/>
          <w:sz w:val="20"/>
          <w:szCs w:val="20"/>
          <w:spacing w:val="8"/>
        </w:rPr>
        <w:t>高天棚灯</w:t>
      </w:r>
      <w:r>
        <w:rPr>
          <w:rFonts w:ascii="SimSun" w:hAnsi="SimSun" w:eastAsia="SimSun" w:cs="SimSun"/>
          <w:sz w:val="20"/>
          <w:szCs w:val="20"/>
          <w:spacing w:val="7"/>
        </w:rPr>
        <w:t>，不包括使用集成式</w:t>
      </w:r>
      <w:r>
        <w:rPr>
          <w:rFonts w:ascii="Times New Roman" w:hAnsi="Times New Roman" w:eastAsia="Times New Roman" w:cs="Times New Roman"/>
          <w:sz w:val="20"/>
          <w:szCs w:val="20"/>
        </w:rPr>
        <w:t>LED</w:t>
      </w:r>
      <w:r>
        <w:rPr>
          <w:rFonts w:ascii="Times New Roman" w:hAnsi="Times New Roman" w:eastAsia="Times New Roman" w:cs="Times New Roman"/>
          <w:sz w:val="20"/>
          <w:szCs w:val="20"/>
          <w:spacing w:val="7"/>
        </w:rPr>
        <w:t xml:space="preserve">  </w:t>
      </w:r>
      <w:r>
        <w:rPr>
          <w:rFonts w:ascii="SimSun" w:hAnsi="SimSun" w:eastAsia="SimSun" w:cs="SimSun"/>
          <w:sz w:val="20"/>
          <w:szCs w:val="20"/>
          <w:spacing w:val="7"/>
        </w:rPr>
        <w:t>灯的</w:t>
      </w:r>
      <w:r>
        <w:rPr>
          <w:rFonts w:ascii="Times New Roman" w:hAnsi="Times New Roman" w:eastAsia="Times New Roman" w:cs="Times New Roman"/>
          <w:sz w:val="20"/>
          <w:szCs w:val="20"/>
        </w:rPr>
        <w:t>LED</w:t>
      </w:r>
      <w:r>
        <w:rPr>
          <w:rFonts w:ascii="Times New Roman" w:hAnsi="Times New Roman" w:eastAsia="Times New Roman" w:cs="Times New Roman"/>
          <w:sz w:val="20"/>
          <w:szCs w:val="20"/>
          <w:spacing w:val="7"/>
        </w:rPr>
        <w:t xml:space="preserve">  </w:t>
      </w:r>
      <w:r>
        <w:rPr>
          <w:rFonts w:ascii="SimSun" w:hAnsi="SimSun" w:eastAsia="SimSun" w:cs="SimSun"/>
          <w:sz w:val="20"/>
          <w:szCs w:val="20"/>
          <w:spacing w:val="7"/>
        </w:rPr>
        <w:t>高天棚灯。</w:t>
      </w:r>
    </w:p>
    <w:p>
      <w:pPr>
        <w:ind w:left="829" w:right="53" w:hanging="410"/>
        <w:spacing w:before="79" w:line="255" w:lineRule="auto"/>
        <w:rPr>
          <w:rFonts w:ascii="SimSun" w:hAnsi="SimSun" w:eastAsia="SimSun" w:cs="SimSun"/>
          <w:sz w:val="20"/>
          <w:szCs w:val="20"/>
        </w:rPr>
      </w:pPr>
      <w:r>
        <w:rPr>
          <w:rFonts w:ascii="Times New Roman" w:hAnsi="Times New Roman" w:eastAsia="Times New Roman" w:cs="Times New Roman"/>
          <w:sz w:val="20"/>
          <w:szCs w:val="20"/>
          <w:spacing w:val="5"/>
        </w:rPr>
        <w:t>e)    </w:t>
      </w:r>
      <w:r>
        <w:rPr>
          <w:rFonts w:ascii="SimSun" w:hAnsi="SimSun" w:eastAsia="SimSun" w:cs="SimSun"/>
          <w:sz w:val="20"/>
          <w:szCs w:val="20"/>
          <w:spacing w:val="5"/>
        </w:rPr>
        <w:t>电源电压为</w:t>
      </w:r>
      <w:r>
        <w:rPr>
          <w:rFonts w:ascii="Times New Roman" w:hAnsi="Times New Roman" w:eastAsia="Times New Roman" w:cs="Times New Roman"/>
          <w:sz w:val="20"/>
          <w:szCs w:val="20"/>
        </w:rPr>
        <w:t>AC</w:t>
      </w:r>
      <w:r>
        <w:rPr>
          <w:rFonts w:ascii="Times New Roman" w:hAnsi="Times New Roman" w:eastAsia="Times New Roman" w:cs="Times New Roman"/>
          <w:sz w:val="20"/>
          <w:szCs w:val="20"/>
          <w:spacing w:val="5"/>
        </w:rPr>
        <w:t xml:space="preserve">     220V,</w:t>
      </w:r>
      <w:r>
        <w:rPr>
          <w:rFonts w:ascii="SimSun" w:hAnsi="SimSun" w:eastAsia="SimSun" w:cs="SimSun"/>
          <w:sz w:val="20"/>
          <w:szCs w:val="20"/>
          <w:spacing w:val="5"/>
        </w:rPr>
        <w:t>额定功率≤125 </w:t>
      </w:r>
      <w:r>
        <w:rPr>
          <w:rFonts w:ascii="Times New Roman" w:hAnsi="Times New Roman" w:eastAsia="Times New Roman" w:cs="Times New Roman"/>
          <w:sz w:val="20"/>
          <w:szCs w:val="20"/>
          <w:spacing w:val="5"/>
        </w:rPr>
        <w:t>W,</w:t>
      </w:r>
      <w:r>
        <w:rPr>
          <w:rFonts w:ascii="Times New Roman" w:hAnsi="Times New Roman" w:eastAsia="Times New Roman" w:cs="Times New Roman"/>
          <w:sz w:val="20"/>
          <w:szCs w:val="20"/>
          <w:spacing w:val="21"/>
          <w:w w:val="101"/>
        </w:rPr>
        <w:t xml:space="preserve"> </w:t>
      </w:r>
      <w:r>
        <w:rPr>
          <w:rFonts w:ascii="SimSun" w:hAnsi="SimSun" w:eastAsia="SimSun" w:cs="SimSun"/>
          <w:sz w:val="20"/>
          <w:szCs w:val="20"/>
          <w:spacing w:val="5"/>
        </w:rPr>
        <w:t>标称长度≤1500</w:t>
      </w:r>
      <w:r>
        <w:rPr>
          <w:rFonts w:ascii="SimSun" w:hAnsi="SimSun" w:eastAsia="SimSun" w:cs="SimSun"/>
          <w:sz w:val="20"/>
          <w:szCs w:val="20"/>
          <w:spacing w:val="-50"/>
        </w:rPr>
        <w:t xml:space="preserve"> </w:t>
      </w:r>
      <w:r>
        <w:rPr>
          <w:rFonts w:ascii="Times New Roman" w:hAnsi="Times New Roman" w:eastAsia="Times New Roman" w:cs="Times New Roman"/>
          <w:sz w:val="20"/>
          <w:szCs w:val="20"/>
        </w:rPr>
        <w:t>mm</w:t>
      </w:r>
      <w:r>
        <w:rPr>
          <w:rFonts w:ascii="Times New Roman" w:hAnsi="Times New Roman" w:eastAsia="Times New Roman" w:cs="Times New Roman"/>
          <w:sz w:val="20"/>
          <w:szCs w:val="20"/>
          <w:spacing w:val="5"/>
        </w:rPr>
        <w:t>,  </w:t>
      </w:r>
      <w:r>
        <w:rPr>
          <w:rFonts w:ascii="SimSun" w:hAnsi="SimSun" w:eastAsia="SimSun" w:cs="SimSun"/>
          <w:sz w:val="20"/>
          <w:szCs w:val="20"/>
          <w:spacing w:val="5"/>
        </w:rPr>
        <w:t>光束角≥120°的替换型双端</w:t>
      </w:r>
      <w:r>
        <w:rPr>
          <w:rFonts w:ascii="SimSun" w:hAnsi="SimSun" w:eastAsia="SimSun" w:cs="SimSun"/>
          <w:sz w:val="20"/>
          <w:szCs w:val="20"/>
        </w:rPr>
        <w:t xml:space="preserve"> </w:t>
      </w:r>
      <w:r>
        <w:rPr>
          <w:rFonts w:ascii="Times New Roman" w:hAnsi="Times New Roman" w:eastAsia="Times New Roman" w:cs="Times New Roman"/>
          <w:sz w:val="20"/>
          <w:szCs w:val="20"/>
          <w:spacing w:val="-3"/>
        </w:rPr>
        <w:t>LED</w:t>
      </w:r>
      <w:r>
        <w:rPr>
          <w:rFonts w:ascii="Times New Roman" w:hAnsi="Times New Roman" w:eastAsia="Times New Roman" w:cs="Times New Roman"/>
          <w:sz w:val="20"/>
          <w:szCs w:val="20"/>
          <w:spacing w:val="16"/>
          <w:w w:val="101"/>
        </w:rPr>
        <w:t xml:space="preserve"> </w:t>
      </w:r>
      <w:r>
        <w:rPr>
          <w:rFonts w:ascii="SimSun" w:hAnsi="SimSun" w:eastAsia="SimSun" w:cs="SimSun"/>
          <w:sz w:val="20"/>
          <w:szCs w:val="20"/>
          <w:spacing w:val="-3"/>
        </w:rPr>
        <w:t>灯</w:t>
      </w:r>
      <w:r>
        <w:rPr>
          <w:rFonts w:ascii="SimSun" w:hAnsi="SimSun" w:eastAsia="SimSun" w:cs="SimSun"/>
          <w:sz w:val="20"/>
          <w:szCs w:val="20"/>
          <w:spacing w:val="-53"/>
        </w:rPr>
        <w:t xml:space="preserve"> </w:t>
      </w:r>
      <w:r>
        <w:rPr>
          <w:rFonts w:ascii="SimSun" w:hAnsi="SimSun" w:eastAsia="SimSun" w:cs="SimSun"/>
          <w:sz w:val="20"/>
          <w:szCs w:val="20"/>
          <w:spacing w:val="-3"/>
        </w:rPr>
        <w:t>。</w:t>
      </w:r>
    </w:p>
    <w:p>
      <w:pPr>
        <w:ind w:left="419"/>
        <w:spacing w:before="50" w:line="219" w:lineRule="auto"/>
        <w:rPr>
          <w:rFonts w:ascii="SimSun" w:hAnsi="SimSun" w:eastAsia="SimSun" w:cs="SimSun"/>
          <w:sz w:val="20"/>
          <w:szCs w:val="20"/>
        </w:rPr>
      </w:pPr>
      <w:r>
        <w:rPr>
          <w:rFonts w:ascii="SimSun" w:hAnsi="SimSun" w:eastAsia="SimSun" w:cs="SimSun"/>
          <w:sz w:val="20"/>
          <w:szCs w:val="20"/>
          <w:spacing w:val="4"/>
        </w:rPr>
        <w:t>对于具有附加功能的室内照明</w:t>
      </w:r>
      <w:r>
        <w:rPr>
          <w:rFonts w:ascii="SimSun" w:hAnsi="SimSun" w:eastAsia="SimSun" w:cs="SimSun"/>
          <w:sz w:val="20"/>
          <w:szCs w:val="20"/>
          <w:spacing w:val="-42"/>
        </w:rPr>
        <w:t xml:space="preserve"> </w:t>
      </w:r>
      <w:r>
        <w:rPr>
          <w:rFonts w:ascii="Times New Roman" w:hAnsi="Times New Roman" w:eastAsia="Times New Roman" w:cs="Times New Roman"/>
          <w:sz w:val="20"/>
          <w:szCs w:val="20"/>
        </w:rPr>
        <w:t>LED</w:t>
      </w:r>
      <w:r>
        <w:rPr>
          <w:rFonts w:ascii="Times New Roman" w:hAnsi="Times New Roman" w:eastAsia="Times New Roman" w:cs="Times New Roman"/>
          <w:sz w:val="20"/>
          <w:szCs w:val="20"/>
          <w:spacing w:val="36"/>
        </w:rPr>
        <w:t xml:space="preserve"> </w:t>
      </w:r>
      <w:r>
        <w:rPr>
          <w:rFonts w:ascii="SimSun" w:hAnsi="SimSun" w:eastAsia="SimSun" w:cs="SimSun"/>
          <w:sz w:val="20"/>
          <w:szCs w:val="20"/>
          <w:spacing w:val="4"/>
        </w:rPr>
        <w:t>产品，仅考核其照明</w:t>
      </w:r>
      <w:r>
        <w:rPr>
          <w:rFonts w:ascii="SimSun" w:hAnsi="SimSun" w:eastAsia="SimSun" w:cs="SimSun"/>
          <w:sz w:val="20"/>
          <w:szCs w:val="20"/>
          <w:spacing w:val="3"/>
        </w:rPr>
        <w:t>功能。</w:t>
      </w:r>
    </w:p>
    <w:p>
      <w:pPr>
        <w:ind w:right="81" w:firstLine="419"/>
        <w:spacing w:before="74" w:line="270" w:lineRule="auto"/>
        <w:rPr>
          <w:rFonts w:ascii="SimSun" w:hAnsi="SimSun" w:eastAsia="SimSun" w:cs="SimSun"/>
          <w:sz w:val="20"/>
          <w:szCs w:val="20"/>
        </w:rPr>
      </w:pPr>
      <w:r>
        <w:rPr>
          <w:rFonts w:ascii="SimSun" w:hAnsi="SimSun" w:eastAsia="SimSun" w:cs="SimSun"/>
          <w:sz w:val="20"/>
          <w:szCs w:val="20"/>
          <w:spacing w:val="15"/>
        </w:rPr>
        <w:t>本文件不适用于带有非白光的</w:t>
      </w:r>
      <w:r>
        <w:rPr>
          <w:rFonts w:ascii="SimSun" w:hAnsi="SimSun" w:eastAsia="SimSun" w:cs="SimSun"/>
          <w:sz w:val="20"/>
          <w:szCs w:val="20"/>
          <w:spacing w:val="-47"/>
        </w:rPr>
        <w:t xml:space="preserve"> </w:t>
      </w:r>
      <w:r>
        <w:rPr>
          <w:rFonts w:ascii="Times New Roman" w:hAnsi="Times New Roman" w:eastAsia="Times New Roman" w:cs="Times New Roman"/>
          <w:sz w:val="20"/>
          <w:szCs w:val="20"/>
        </w:rPr>
        <w:t>LED</w:t>
      </w:r>
      <w:r>
        <w:rPr>
          <w:rFonts w:ascii="Times New Roman" w:hAnsi="Times New Roman" w:eastAsia="Times New Roman" w:cs="Times New Roman"/>
          <w:sz w:val="20"/>
          <w:szCs w:val="20"/>
          <w:spacing w:val="2"/>
        </w:rPr>
        <w:t xml:space="preserve">  </w:t>
      </w:r>
      <w:r>
        <w:rPr>
          <w:rFonts w:ascii="SimSun" w:hAnsi="SimSun" w:eastAsia="SimSun" w:cs="SimSun"/>
          <w:sz w:val="20"/>
          <w:szCs w:val="20"/>
          <w:spacing w:val="15"/>
        </w:rPr>
        <w:t>照明产品以及额定相关色温包含&lt;2700 </w:t>
      </w:r>
      <w:r>
        <w:rPr>
          <w:rFonts w:ascii="Times New Roman" w:hAnsi="Times New Roman" w:eastAsia="Times New Roman" w:cs="Times New Roman"/>
          <w:sz w:val="20"/>
          <w:szCs w:val="20"/>
          <w:spacing w:val="15"/>
        </w:rPr>
        <w:t>K </w:t>
      </w:r>
      <w:r>
        <w:rPr>
          <w:rFonts w:ascii="SimSun" w:hAnsi="SimSun" w:eastAsia="SimSun" w:cs="SimSun"/>
          <w:sz w:val="20"/>
          <w:szCs w:val="20"/>
          <w:spacing w:val="15"/>
        </w:rPr>
        <w:t>部分或&gt;6500 </w:t>
      </w:r>
      <w:r>
        <w:rPr>
          <w:rFonts w:ascii="Times New Roman" w:hAnsi="Times New Roman" w:eastAsia="Times New Roman" w:cs="Times New Roman"/>
          <w:sz w:val="20"/>
          <w:szCs w:val="20"/>
          <w:spacing w:val="15"/>
        </w:rPr>
        <w:t>K</w:t>
      </w:r>
      <w:r>
        <w:rPr>
          <w:rFonts w:ascii="Times New Roman" w:hAnsi="Times New Roman" w:eastAsia="Times New Roman" w:cs="Times New Roman"/>
          <w:sz w:val="20"/>
          <w:szCs w:val="20"/>
          <w:spacing w:val="1"/>
        </w:rPr>
        <w:t xml:space="preserve"> </w:t>
      </w:r>
      <w:r>
        <w:rPr>
          <w:rFonts w:ascii="SimSun" w:hAnsi="SimSun" w:eastAsia="SimSun" w:cs="SimSun"/>
          <w:sz w:val="20"/>
          <w:szCs w:val="20"/>
          <w:spacing w:val="10"/>
        </w:rPr>
        <w:t>部分的</w:t>
      </w:r>
      <w:r>
        <w:rPr>
          <w:rFonts w:ascii="Times New Roman" w:hAnsi="Times New Roman" w:eastAsia="Times New Roman" w:cs="Times New Roman"/>
          <w:sz w:val="20"/>
          <w:szCs w:val="20"/>
        </w:rPr>
        <w:t>LED</w:t>
      </w:r>
      <w:r>
        <w:rPr>
          <w:rFonts w:ascii="Times New Roman" w:hAnsi="Times New Roman" w:eastAsia="Times New Roman" w:cs="Times New Roman"/>
          <w:sz w:val="20"/>
          <w:szCs w:val="20"/>
          <w:spacing w:val="50"/>
        </w:rPr>
        <w:t xml:space="preserve"> </w:t>
      </w:r>
      <w:r>
        <w:rPr>
          <w:rFonts w:ascii="SimSun" w:hAnsi="SimSun" w:eastAsia="SimSun" w:cs="SimSun"/>
          <w:sz w:val="20"/>
          <w:szCs w:val="20"/>
          <w:spacing w:val="10"/>
        </w:rPr>
        <w:t>照明产品。</w:t>
      </w:r>
    </w:p>
    <w:p>
      <w:pPr>
        <w:spacing w:line="260" w:lineRule="auto"/>
        <w:rPr>
          <w:rFonts w:ascii="Arial"/>
          <w:sz w:val="21"/>
        </w:rPr>
      </w:pPr>
      <w:r/>
    </w:p>
    <w:p>
      <w:pPr>
        <w:pStyle w:val="BodyText"/>
        <w:spacing w:before="61" w:line="222" w:lineRule="auto"/>
        <w:outlineLvl w:val="0"/>
        <w:rPr>
          <w:sz w:val="19"/>
          <w:szCs w:val="19"/>
        </w:rPr>
      </w:pPr>
      <w:bookmarkStart w:name="bookmark4" w:id="4"/>
      <w:bookmarkEnd w:id="4"/>
      <w:r>
        <w:rPr>
          <w:rFonts w:ascii="Arial" w:hAnsi="Arial" w:eastAsia="Arial" w:cs="Arial"/>
          <w:sz w:val="19"/>
          <w:szCs w:val="19"/>
          <w:spacing w:val="15"/>
        </w:rPr>
        <w:t>2</w:t>
      </w:r>
      <w:r>
        <w:rPr>
          <w:rFonts w:ascii="Arial" w:hAnsi="Arial" w:eastAsia="Arial" w:cs="Arial"/>
          <w:sz w:val="19"/>
          <w:szCs w:val="19"/>
          <w:spacing w:val="17"/>
          <w:w w:val="101"/>
        </w:rPr>
        <w:t xml:space="preserve">   </w:t>
      </w:r>
      <w:r>
        <w:rPr>
          <w:sz w:val="19"/>
          <w:szCs w:val="19"/>
          <w:spacing w:val="15"/>
        </w:rPr>
        <w:t>规范性引用文件</w:t>
      </w:r>
    </w:p>
    <w:p>
      <w:pPr>
        <w:spacing w:line="324" w:lineRule="auto"/>
        <w:rPr>
          <w:rFonts w:ascii="Arial"/>
          <w:sz w:val="21"/>
        </w:rPr>
      </w:pPr>
      <w:r/>
    </w:p>
    <w:p>
      <w:pPr>
        <w:ind w:right="52" w:firstLine="419"/>
        <w:spacing w:before="66" w:line="269" w:lineRule="auto"/>
        <w:jc w:val="both"/>
        <w:rPr>
          <w:rFonts w:ascii="SimSun" w:hAnsi="SimSun" w:eastAsia="SimSun" w:cs="SimSun"/>
          <w:sz w:val="20"/>
          <w:szCs w:val="20"/>
        </w:rPr>
      </w:pPr>
      <w:r>
        <w:rPr>
          <w:rFonts w:ascii="SimSun" w:hAnsi="SimSun" w:eastAsia="SimSun" w:cs="SimSun"/>
          <w:sz w:val="20"/>
          <w:szCs w:val="20"/>
          <w:spacing w:val="9"/>
        </w:rPr>
        <w:t>下列文件中的内容通过文中的规范性引用而构成本文件必不可少的条款。其中，注日期的引用文</w:t>
      </w:r>
      <w:r>
        <w:rPr>
          <w:rFonts w:ascii="SimSun" w:hAnsi="SimSun" w:eastAsia="SimSun" w:cs="SimSun"/>
          <w:sz w:val="20"/>
          <w:szCs w:val="20"/>
          <w:spacing w:val="12"/>
        </w:rPr>
        <w:t xml:space="preserve"> </w:t>
      </w:r>
      <w:r>
        <w:rPr>
          <w:rFonts w:ascii="SimSun" w:hAnsi="SimSun" w:eastAsia="SimSun" w:cs="SimSun"/>
          <w:sz w:val="20"/>
          <w:szCs w:val="20"/>
          <w:spacing w:val="5"/>
        </w:rPr>
        <w:t>件，仅该日期对应的版本适用于本文件；不注日期的引用文</w:t>
      </w:r>
      <w:r>
        <w:rPr>
          <w:rFonts w:ascii="SimSun" w:hAnsi="SimSun" w:eastAsia="SimSun" w:cs="SimSun"/>
          <w:sz w:val="20"/>
          <w:szCs w:val="20"/>
          <w:spacing w:val="4"/>
        </w:rPr>
        <w:t>件，其最新版本(包括所有的修改单)适用于</w:t>
      </w:r>
      <w:r>
        <w:rPr>
          <w:rFonts w:ascii="SimSun" w:hAnsi="SimSun" w:eastAsia="SimSun" w:cs="SimSun"/>
          <w:sz w:val="20"/>
          <w:szCs w:val="20"/>
        </w:rPr>
        <w:t xml:space="preserve"> </w:t>
      </w:r>
      <w:r>
        <w:rPr>
          <w:rFonts w:ascii="SimSun" w:hAnsi="SimSun" w:eastAsia="SimSun" w:cs="SimSun"/>
          <w:sz w:val="20"/>
          <w:szCs w:val="20"/>
          <w:spacing w:val="2"/>
        </w:rPr>
        <w:t>本文件。</w:t>
      </w:r>
    </w:p>
    <w:p>
      <w:pPr>
        <w:ind w:left="419"/>
        <w:spacing w:before="6" w:line="219" w:lineRule="auto"/>
        <w:rPr>
          <w:rFonts w:ascii="SimSun" w:hAnsi="SimSun" w:eastAsia="SimSun" w:cs="SimSun"/>
          <w:sz w:val="20"/>
          <w:szCs w:val="20"/>
        </w:rPr>
      </w:pPr>
      <w:r>
        <w:rPr>
          <w:rFonts w:ascii="Times New Roman" w:hAnsi="Times New Roman" w:eastAsia="Times New Roman" w:cs="Times New Roman"/>
          <w:sz w:val="20"/>
          <w:szCs w:val="20"/>
        </w:rPr>
        <w:t>GB</w:t>
      </w:r>
      <w:r>
        <w:rPr>
          <w:rFonts w:ascii="Times New Roman" w:hAnsi="Times New Roman" w:eastAsia="Times New Roman" w:cs="Times New Roman"/>
          <w:sz w:val="20"/>
          <w:szCs w:val="20"/>
          <w:spacing w:val="4"/>
        </w:rPr>
        <w:t>/T    1406.1    </w:t>
      </w:r>
      <w:r>
        <w:rPr>
          <w:rFonts w:ascii="SimSun" w:hAnsi="SimSun" w:eastAsia="SimSun" w:cs="SimSun"/>
          <w:sz w:val="20"/>
          <w:szCs w:val="20"/>
          <w:spacing w:val="4"/>
        </w:rPr>
        <w:t>灯头的型式和尺寸</w:t>
      </w:r>
      <w:r>
        <w:rPr>
          <w:rFonts w:ascii="SimSun" w:hAnsi="SimSun" w:eastAsia="SimSun" w:cs="SimSun"/>
          <w:sz w:val="20"/>
          <w:szCs w:val="20"/>
          <w:spacing w:val="24"/>
        </w:rPr>
        <w:t xml:space="preserve">  </w:t>
      </w:r>
      <w:r>
        <w:rPr>
          <w:rFonts w:ascii="SimSun" w:hAnsi="SimSun" w:eastAsia="SimSun" w:cs="SimSun"/>
          <w:sz w:val="20"/>
          <w:szCs w:val="20"/>
          <w:spacing w:val="4"/>
        </w:rPr>
        <w:t>第1部分：螺口式灯头</w:t>
      </w:r>
    </w:p>
    <w:p>
      <w:pPr>
        <w:ind w:left="419"/>
        <w:spacing w:before="63" w:line="219" w:lineRule="auto"/>
        <w:rPr>
          <w:rFonts w:ascii="SimSun" w:hAnsi="SimSun" w:eastAsia="SimSun" w:cs="SimSun"/>
          <w:sz w:val="20"/>
          <w:szCs w:val="20"/>
        </w:rPr>
      </w:pPr>
      <w:r>
        <w:rPr>
          <w:rFonts w:ascii="Times New Roman" w:hAnsi="Times New Roman" w:eastAsia="Times New Roman" w:cs="Times New Roman"/>
          <w:sz w:val="20"/>
          <w:szCs w:val="20"/>
        </w:rPr>
        <w:t>GB</w:t>
      </w:r>
      <w:r>
        <w:rPr>
          <w:rFonts w:ascii="Times New Roman" w:hAnsi="Times New Roman" w:eastAsia="Times New Roman" w:cs="Times New Roman"/>
          <w:sz w:val="20"/>
          <w:szCs w:val="20"/>
          <w:spacing w:val="4"/>
        </w:rPr>
        <w:t>/T    1406.5    </w:t>
      </w:r>
      <w:r>
        <w:rPr>
          <w:rFonts w:ascii="SimSun" w:hAnsi="SimSun" w:eastAsia="SimSun" w:cs="SimSun"/>
          <w:sz w:val="20"/>
          <w:szCs w:val="20"/>
          <w:spacing w:val="4"/>
        </w:rPr>
        <w:t>灯头的型式和尺寸</w:t>
      </w:r>
      <w:r>
        <w:rPr>
          <w:rFonts w:ascii="SimSun" w:hAnsi="SimSun" w:eastAsia="SimSun" w:cs="SimSun"/>
          <w:sz w:val="20"/>
          <w:szCs w:val="20"/>
          <w:spacing w:val="24"/>
        </w:rPr>
        <w:t xml:space="preserve">  </w:t>
      </w:r>
      <w:r>
        <w:rPr>
          <w:rFonts w:ascii="SimSun" w:hAnsi="SimSun" w:eastAsia="SimSun" w:cs="SimSun"/>
          <w:sz w:val="20"/>
          <w:szCs w:val="20"/>
          <w:spacing w:val="4"/>
        </w:rPr>
        <w:t>第5部分：卡口式灯头</w:t>
      </w:r>
    </w:p>
    <w:p>
      <w:pPr>
        <w:ind w:left="419"/>
        <w:spacing w:before="64" w:line="219" w:lineRule="auto"/>
        <w:rPr>
          <w:rFonts w:ascii="SimSun" w:hAnsi="SimSun" w:eastAsia="SimSun" w:cs="SimSun"/>
          <w:sz w:val="20"/>
          <w:szCs w:val="20"/>
        </w:rPr>
      </w:pPr>
      <w:r>
        <w:rPr>
          <w:rFonts w:ascii="Times New Roman" w:hAnsi="Times New Roman" w:eastAsia="Times New Roman" w:cs="Times New Roman"/>
          <w:sz w:val="20"/>
          <w:szCs w:val="20"/>
        </w:rPr>
        <w:t>GB/T</w:t>
      </w:r>
      <w:r>
        <w:rPr>
          <w:rFonts w:ascii="Times New Roman" w:hAnsi="Times New Roman" w:eastAsia="Times New Roman" w:cs="Times New Roman"/>
          <w:sz w:val="20"/>
          <w:szCs w:val="20"/>
          <w:spacing w:val="19"/>
        </w:rPr>
        <w:t xml:space="preserve">   </w:t>
      </w:r>
      <w:r>
        <w:rPr>
          <w:rFonts w:ascii="Times New Roman" w:hAnsi="Times New Roman" w:eastAsia="Times New Roman" w:cs="Times New Roman"/>
          <w:sz w:val="20"/>
          <w:szCs w:val="20"/>
        </w:rPr>
        <w:t>2900.65</w:t>
      </w:r>
      <w:r>
        <w:rPr>
          <w:rFonts w:ascii="Times New Roman" w:hAnsi="Times New Roman" w:eastAsia="Times New Roman" w:cs="Times New Roman"/>
          <w:sz w:val="20"/>
          <w:szCs w:val="20"/>
          <w:spacing w:val="9"/>
        </w:rPr>
        <w:t xml:space="preserve">    </w:t>
      </w:r>
      <w:r>
        <w:rPr>
          <w:rFonts w:ascii="SimSun" w:hAnsi="SimSun" w:eastAsia="SimSun" w:cs="SimSun"/>
          <w:sz w:val="20"/>
          <w:szCs w:val="20"/>
        </w:rPr>
        <w:t>电工术语</w:t>
      </w:r>
      <w:r>
        <w:rPr>
          <w:rFonts w:ascii="SimSun" w:hAnsi="SimSun" w:eastAsia="SimSun" w:cs="SimSun"/>
          <w:sz w:val="20"/>
          <w:szCs w:val="20"/>
          <w:spacing w:val="21"/>
        </w:rPr>
        <w:t xml:space="preserve">  </w:t>
      </w:r>
      <w:r>
        <w:rPr>
          <w:rFonts w:ascii="SimSun" w:hAnsi="SimSun" w:eastAsia="SimSun" w:cs="SimSun"/>
          <w:sz w:val="20"/>
          <w:szCs w:val="20"/>
        </w:rPr>
        <w:t>照明</w:t>
      </w:r>
    </w:p>
    <w:p>
      <w:pPr>
        <w:ind w:left="419"/>
        <w:spacing w:before="73" w:line="219" w:lineRule="auto"/>
        <w:rPr>
          <w:rFonts w:ascii="SimSun" w:hAnsi="SimSun" w:eastAsia="SimSun" w:cs="SimSun"/>
          <w:sz w:val="20"/>
          <w:szCs w:val="20"/>
        </w:rPr>
      </w:pPr>
      <w:r>
        <w:rPr>
          <w:rFonts w:ascii="Times New Roman" w:hAnsi="Times New Roman" w:eastAsia="Times New Roman" w:cs="Times New Roman"/>
          <w:sz w:val="20"/>
          <w:szCs w:val="20"/>
        </w:rPr>
        <w:t>GB</w:t>
      </w:r>
      <w:r>
        <w:rPr>
          <w:rFonts w:ascii="Times New Roman" w:hAnsi="Times New Roman" w:eastAsia="Times New Roman" w:cs="Times New Roman"/>
          <w:sz w:val="20"/>
          <w:szCs w:val="20"/>
          <w:spacing w:val="7"/>
        </w:rPr>
        <w:t>/T   24826    </w:t>
      </w:r>
      <w:r>
        <w:rPr>
          <w:rFonts w:ascii="SimSun" w:hAnsi="SimSun" w:eastAsia="SimSun" w:cs="SimSun"/>
          <w:sz w:val="20"/>
          <w:szCs w:val="20"/>
          <w:spacing w:val="7"/>
        </w:rPr>
        <w:t>普通照明用</w:t>
      </w:r>
      <w:r>
        <w:rPr>
          <w:rFonts w:ascii="Times New Roman" w:hAnsi="Times New Roman" w:eastAsia="Times New Roman" w:cs="Times New Roman"/>
          <w:sz w:val="20"/>
          <w:szCs w:val="20"/>
        </w:rPr>
        <w:t>LED</w:t>
      </w:r>
      <w:r>
        <w:rPr>
          <w:rFonts w:ascii="Times New Roman" w:hAnsi="Times New Roman" w:eastAsia="Times New Roman" w:cs="Times New Roman"/>
          <w:sz w:val="20"/>
          <w:szCs w:val="20"/>
          <w:spacing w:val="53"/>
          <w:w w:val="101"/>
        </w:rPr>
        <w:t xml:space="preserve"> </w:t>
      </w:r>
      <w:r>
        <w:rPr>
          <w:rFonts w:ascii="SimSun" w:hAnsi="SimSun" w:eastAsia="SimSun" w:cs="SimSun"/>
          <w:sz w:val="20"/>
          <w:szCs w:val="20"/>
          <w:spacing w:val="7"/>
        </w:rPr>
        <w:t>产品和相关设备  术语和定义</w:t>
      </w:r>
    </w:p>
    <w:p>
      <w:pPr>
        <w:ind w:left="419"/>
        <w:spacing w:before="52" w:line="219" w:lineRule="auto"/>
        <w:rPr>
          <w:rFonts w:ascii="SimSun" w:hAnsi="SimSun" w:eastAsia="SimSun" w:cs="SimSun"/>
          <w:sz w:val="20"/>
          <w:szCs w:val="20"/>
        </w:rPr>
      </w:pPr>
      <w:r>
        <w:rPr>
          <w:rFonts w:ascii="Times New Roman" w:hAnsi="Times New Roman" w:eastAsia="Times New Roman" w:cs="Times New Roman"/>
          <w:sz w:val="20"/>
          <w:szCs w:val="20"/>
        </w:rPr>
        <w:t>GB</w:t>
      </w:r>
      <w:r>
        <w:rPr>
          <w:rFonts w:ascii="Times New Roman" w:hAnsi="Times New Roman" w:eastAsia="Times New Roman" w:cs="Times New Roman"/>
          <w:sz w:val="20"/>
          <w:szCs w:val="20"/>
          <w:spacing w:val="5"/>
        </w:rPr>
        <w:t>/T   24908    </w:t>
      </w:r>
      <w:r>
        <w:rPr>
          <w:rFonts w:ascii="SimSun" w:hAnsi="SimSun" w:eastAsia="SimSun" w:cs="SimSun"/>
          <w:sz w:val="20"/>
          <w:szCs w:val="20"/>
          <w:spacing w:val="5"/>
        </w:rPr>
        <w:t>普通照明用非定向自镇流</w:t>
      </w:r>
      <w:r>
        <w:rPr>
          <w:rFonts w:ascii="SimSun" w:hAnsi="SimSun" w:eastAsia="SimSun" w:cs="SimSun"/>
          <w:sz w:val="20"/>
          <w:szCs w:val="20"/>
          <w:spacing w:val="-49"/>
        </w:rPr>
        <w:t xml:space="preserve"> </w:t>
      </w:r>
      <w:r>
        <w:rPr>
          <w:rFonts w:ascii="Times New Roman" w:hAnsi="Times New Roman" w:eastAsia="Times New Roman" w:cs="Times New Roman"/>
          <w:sz w:val="20"/>
          <w:szCs w:val="20"/>
        </w:rPr>
        <w:t>LED</w:t>
      </w:r>
      <w:r>
        <w:rPr>
          <w:rFonts w:ascii="Times New Roman" w:hAnsi="Times New Roman" w:eastAsia="Times New Roman" w:cs="Times New Roman"/>
          <w:sz w:val="20"/>
          <w:szCs w:val="20"/>
          <w:spacing w:val="36"/>
          <w:w w:val="101"/>
        </w:rPr>
        <w:t xml:space="preserve"> </w:t>
      </w:r>
      <w:r>
        <w:rPr>
          <w:rFonts w:ascii="SimSun" w:hAnsi="SimSun" w:eastAsia="SimSun" w:cs="SimSun"/>
          <w:sz w:val="20"/>
          <w:szCs w:val="20"/>
          <w:spacing w:val="5"/>
        </w:rPr>
        <w:t>灯</w:t>
      </w:r>
      <w:r>
        <w:rPr>
          <w:rFonts w:ascii="SimSun" w:hAnsi="SimSun" w:eastAsia="SimSun" w:cs="SimSun"/>
          <w:sz w:val="20"/>
          <w:szCs w:val="20"/>
          <w:spacing w:val="14"/>
        </w:rPr>
        <w:t xml:space="preserve">  </w:t>
      </w:r>
      <w:r>
        <w:rPr>
          <w:rFonts w:ascii="SimSun" w:hAnsi="SimSun" w:eastAsia="SimSun" w:cs="SimSun"/>
          <w:sz w:val="20"/>
          <w:szCs w:val="20"/>
          <w:spacing w:val="5"/>
        </w:rPr>
        <w:t>性能</w:t>
      </w:r>
      <w:r>
        <w:rPr>
          <w:rFonts w:ascii="SimSun" w:hAnsi="SimSun" w:eastAsia="SimSun" w:cs="SimSun"/>
          <w:sz w:val="20"/>
          <w:szCs w:val="20"/>
          <w:spacing w:val="4"/>
        </w:rPr>
        <w:t>要求</w:t>
      </w:r>
    </w:p>
    <w:p>
      <w:pPr>
        <w:ind w:left="419"/>
        <w:spacing w:before="53" w:line="219" w:lineRule="auto"/>
        <w:rPr>
          <w:rFonts w:ascii="SimSun" w:hAnsi="SimSun" w:eastAsia="SimSun" w:cs="SimSun"/>
          <w:sz w:val="20"/>
          <w:szCs w:val="20"/>
        </w:rPr>
      </w:pPr>
      <w:r>
        <w:rPr>
          <w:rFonts w:ascii="Times New Roman" w:hAnsi="Times New Roman" w:eastAsia="Times New Roman" w:cs="Times New Roman"/>
          <w:sz w:val="20"/>
          <w:szCs w:val="20"/>
        </w:rPr>
        <w:t>GB</w:t>
      </w:r>
      <w:r>
        <w:rPr>
          <w:rFonts w:ascii="Times New Roman" w:hAnsi="Times New Roman" w:eastAsia="Times New Roman" w:cs="Times New Roman"/>
          <w:sz w:val="20"/>
          <w:szCs w:val="20"/>
          <w:spacing w:val="4"/>
        </w:rPr>
        <w:t>/T</w:t>
      </w:r>
      <w:r>
        <w:rPr>
          <w:rFonts w:ascii="Times New Roman" w:hAnsi="Times New Roman" w:eastAsia="Times New Roman" w:cs="Times New Roman"/>
          <w:sz w:val="20"/>
          <w:szCs w:val="20"/>
          <w:spacing w:val="10"/>
        </w:rPr>
        <w:t xml:space="preserve">   </w:t>
      </w:r>
      <w:r>
        <w:rPr>
          <w:rFonts w:ascii="Times New Roman" w:hAnsi="Times New Roman" w:eastAsia="Times New Roman" w:cs="Times New Roman"/>
          <w:sz w:val="20"/>
          <w:szCs w:val="20"/>
          <w:spacing w:val="4"/>
        </w:rPr>
        <w:t>29293</w:t>
      </w:r>
      <w:r>
        <w:rPr>
          <w:rFonts w:ascii="Times New Roman" w:hAnsi="Times New Roman" w:eastAsia="Times New Roman" w:cs="Times New Roman"/>
          <w:sz w:val="20"/>
          <w:szCs w:val="20"/>
          <w:spacing w:val="1"/>
        </w:rPr>
        <w:t xml:space="preserve">    </w:t>
      </w:r>
      <w:r>
        <w:rPr>
          <w:rFonts w:ascii="Times New Roman" w:hAnsi="Times New Roman" w:eastAsia="Times New Roman" w:cs="Times New Roman"/>
          <w:sz w:val="20"/>
          <w:szCs w:val="20"/>
        </w:rPr>
        <w:t>LED</w:t>
      </w:r>
      <w:r>
        <w:rPr>
          <w:rFonts w:ascii="Times New Roman" w:hAnsi="Times New Roman" w:eastAsia="Times New Roman" w:cs="Times New Roman"/>
          <w:sz w:val="20"/>
          <w:szCs w:val="20"/>
          <w:spacing w:val="37"/>
          <w:w w:val="101"/>
        </w:rPr>
        <w:t xml:space="preserve"> </w:t>
      </w:r>
      <w:r>
        <w:rPr>
          <w:rFonts w:ascii="SimSun" w:hAnsi="SimSun" w:eastAsia="SimSun" w:cs="SimSun"/>
          <w:sz w:val="20"/>
          <w:szCs w:val="20"/>
          <w:spacing w:val="4"/>
        </w:rPr>
        <w:t>筒灯性能测量方法</w:t>
      </w:r>
    </w:p>
    <w:p>
      <w:pPr>
        <w:ind w:left="419"/>
        <w:spacing w:before="63" w:line="219" w:lineRule="auto"/>
        <w:rPr>
          <w:rFonts w:ascii="SimSun" w:hAnsi="SimSun" w:eastAsia="SimSun" w:cs="SimSun"/>
          <w:sz w:val="20"/>
          <w:szCs w:val="20"/>
        </w:rPr>
      </w:pPr>
      <w:r>
        <w:rPr>
          <w:rFonts w:ascii="Times New Roman" w:hAnsi="Times New Roman" w:eastAsia="Times New Roman" w:cs="Times New Roman"/>
          <w:sz w:val="20"/>
          <w:szCs w:val="20"/>
        </w:rPr>
        <w:t>GB</w:t>
      </w:r>
      <w:r>
        <w:rPr>
          <w:rFonts w:ascii="Times New Roman" w:hAnsi="Times New Roman" w:eastAsia="Times New Roman" w:cs="Times New Roman"/>
          <w:sz w:val="20"/>
          <w:szCs w:val="20"/>
          <w:spacing w:val="3"/>
        </w:rPr>
        <w:t>/T   29294</w:t>
      </w:r>
      <w:r>
        <w:rPr>
          <w:rFonts w:ascii="Times New Roman" w:hAnsi="Times New Roman" w:eastAsia="Times New Roman" w:cs="Times New Roman"/>
          <w:sz w:val="20"/>
          <w:szCs w:val="20"/>
          <w:spacing w:val="5"/>
        </w:rPr>
        <w:t xml:space="preserve">    </w:t>
      </w:r>
      <w:r>
        <w:rPr>
          <w:rFonts w:ascii="Times New Roman" w:hAnsi="Times New Roman" w:eastAsia="Times New Roman" w:cs="Times New Roman"/>
          <w:sz w:val="20"/>
          <w:szCs w:val="20"/>
        </w:rPr>
        <w:t>LED</w:t>
      </w:r>
      <w:r>
        <w:rPr>
          <w:rFonts w:ascii="Times New Roman" w:hAnsi="Times New Roman" w:eastAsia="Times New Roman" w:cs="Times New Roman"/>
          <w:sz w:val="20"/>
          <w:szCs w:val="20"/>
          <w:spacing w:val="3"/>
        </w:rPr>
        <w:t xml:space="preserve">  </w:t>
      </w:r>
      <w:r>
        <w:rPr>
          <w:rFonts w:ascii="SimSun" w:hAnsi="SimSun" w:eastAsia="SimSun" w:cs="SimSun"/>
          <w:sz w:val="20"/>
          <w:szCs w:val="20"/>
          <w:spacing w:val="3"/>
        </w:rPr>
        <w:t>筒灯性能要求</w:t>
      </w:r>
    </w:p>
    <w:p>
      <w:pPr>
        <w:ind w:left="419"/>
        <w:spacing w:before="73" w:line="219" w:lineRule="auto"/>
        <w:rPr>
          <w:rFonts w:ascii="SimSun" w:hAnsi="SimSun" w:eastAsia="SimSun" w:cs="SimSun"/>
          <w:sz w:val="20"/>
          <w:szCs w:val="20"/>
        </w:rPr>
      </w:pPr>
      <w:r>
        <w:rPr>
          <w:rFonts w:ascii="Times New Roman" w:hAnsi="Times New Roman" w:eastAsia="Times New Roman" w:cs="Times New Roman"/>
          <w:sz w:val="20"/>
          <w:szCs w:val="20"/>
        </w:rPr>
        <w:t>GB</w:t>
      </w:r>
      <w:r>
        <w:rPr>
          <w:rFonts w:ascii="Times New Roman" w:hAnsi="Times New Roman" w:eastAsia="Times New Roman" w:cs="Times New Roman"/>
          <w:sz w:val="20"/>
          <w:szCs w:val="20"/>
          <w:spacing w:val="3"/>
        </w:rPr>
        <w:t>/T   29296    </w:t>
      </w:r>
      <w:r>
        <w:rPr>
          <w:rFonts w:ascii="SimSun" w:hAnsi="SimSun" w:eastAsia="SimSun" w:cs="SimSun"/>
          <w:sz w:val="20"/>
          <w:szCs w:val="20"/>
          <w:spacing w:val="3"/>
        </w:rPr>
        <w:t>反射型自镇流</w:t>
      </w:r>
      <w:r>
        <w:rPr>
          <w:rFonts w:ascii="SimSun" w:hAnsi="SimSun" w:eastAsia="SimSun" w:cs="SimSun"/>
          <w:sz w:val="20"/>
          <w:szCs w:val="20"/>
          <w:spacing w:val="-46"/>
        </w:rPr>
        <w:t xml:space="preserve"> </w:t>
      </w:r>
      <w:r>
        <w:rPr>
          <w:rFonts w:ascii="Times New Roman" w:hAnsi="Times New Roman" w:eastAsia="Times New Roman" w:cs="Times New Roman"/>
          <w:sz w:val="20"/>
          <w:szCs w:val="20"/>
        </w:rPr>
        <w:t>LED</w:t>
      </w:r>
      <w:r>
        <w:rPr>
          <w:rFonts w:ascii="Times New Roman" w:hAnsi="Times New Roman" w:eastAsia="Times New Roman" w:cs="Times New Roman"/>
          <w:sz w:val="20"/>
          <w:szCs w:val="20"/>
          <w:spacing w:val="3"/>
        </w:rPr>
        <w:t xml:space="preserve">  </w:t>
      </w:r>
      <w:r>
        <w:rPr>
          <w:rFonts w:ascii="SimSun" w:hAnsi="SimSun" w:eastAsia="SimSun" w:cs="SimSun"/>
          <w:sz w:val="20"/>
          <w:szCs w:val="20"/>
          <w:spacing w:val="3"/>
        </w:rPr>
        <w:t>灯</w:t>
      </w:r>
      <w:r>
        <w:rPr>
          <w:rFonts w:ascii="SimSun" w:hAnsi="SimSun" w:eastAsia="SimSun" w:cs="SimSun"/>
          <w:sz w:val="20"/>
          <w:szCs w:val="20"/>
          <w:spacing w:val="14"/>
        </w:rPr>
        <w:t xml:space="preserve">  </w:t>
      </w:r>
      <w:r>
        <w:rPr>
          <w:rFonts w:ascii="SimSun" w:hAnsi="SimSun" w:eastAsia="SimSun" w:cs="SimSun"/>
          <w:sz w:val="20"/>
          <w:szCs w:val="20"/>
          <w:spacing w:val="3"/>
        </w:rPr>
        <w:t>性能要求</w:t>
      </w:r>
    </w:p>
    <w:p>
      <w:pPr>
        <w:ind w:left="419"/>
        <w:spacing w:before="63" w:line="219" w:lineRule="auto"/>
        <w:rPr>
          <w:rFonts w:ascii="SimSun" w:hAnsi="SimSun" w:eastAsia="SimSun" w:cs="SimSun"/>
          <w:sz w:val="20"/>
          <w:szCs w:val="20"/>
        </w:rPr>
      </w:pPr>
      <w:r>
        <w:rPr>
          <w:rFonts w:ascii="Times New Roman" w:hAnsi="Times New Roman" w:eastAsia="Times New Roman" w:cs="Times New Roman"/>
          <w:sz w:val="20"/>
          <w:szCs w:val="20"/>
        </w:rPr>
        <w:t>GB</w:t>
      </w:r>
      <w:r>
        <w:rPr>
          <w:rFonts w:ascii="Times New Roman" w:hAnsi="Times New Roman" w:eastAsia="Times New Roman" w:cs="Times New Roman"/>
          <w:sz w:val="20"/>
          <w:szCs w:val="20"/>
          <w:spacing w:val="3"/>
        </w:rPr>
        <w:t>/T    31897.201    </w:t>
      </w:r>
      <w:r>
        <w:rPr>
          <w:rFonts w:ascii="SimSun" w:hAnsi="SimSun" w:eastAsia="SimSun" w:cs="SimSun"/>
          <w:sz w:val="20"/>
          <w:szCs w:val="20"/>
          <w:spacing w:val="3"/>
        </w:rPr>
        <w:t>灯具性能  第2-1部分：特殊要求  </w:t>
      </w:r>
      <w:r>
        <w:rPr>
          <w:rFonts w:ascii="Times New Roman" w:hAnsi="Times New Roman" w:eastAsia="Times New Roman" w:cs="Times New Roman"/>
          <w:sz w:val="20"/>
          <w:szCs w:val="20"/>
        </w:rPr>
        <w:t>LED</w:t>
      </w:r>
      <w:r>
        <w:rPr>
          <w:rFonts w:ascii="Times New Roman" w:hAnsi="Times New Roman" w:eastAsia="Times New Roman" w:cs="Times New Roman"/>
          <w:sz w:val="20"/>
          <w:szCs w:val="20"/>
          <w:spacing w:val="3"/>
        </w:rPr>
        <w:t xml:space="preserve">  </w:t>
      </w:r>
      <w:r>
        <w:rPr>
          <w:rFonts w:ascii="SimSun" w:hAnsi="SimSun" w:eastAsia="SimSun" w:cs="SimSun"/>
          <w:sz w:val="20"/>
          <w:szCs w:val="20"/>
          <w:spacing w:val="3"/>
        </w:rPr>
        <w:t>灯具</w:t>
      </w:r>
    </w:p>
    <w:p>
      <w:pPr>
        <w:ind w:left="419"/>
        <w:spacing w:before="52" w:line="219" w:lineRule="auto"/>
        <w:rPr>
          <w:rFonts w:ascii="SimSun" w:hAnsi="SimSun" w:eastAsia="SimSun" w:cs="SimSun"/>
          <w:sz w:val="20"/>
          <w:szCs w:val="20"/>
        </w:rPr>
      </w:pPr>
      <w:r>
        <w:rPr>
          <w:rFonts w:ascii="Times New Roman" w:hAnsi="Times New Roman" w:eastAsia="Times New Roman" w:cs="Times New Roman"/>
          <w:sz w:val="20"/>
          <w:szCs w:val="20"/>
        </w:rPr>
        <w:t>GB</w:t>
      </w:r>
      <w:r>
        <w:rPr>
          <w:rFonts w:ascii="Times New Roman" w:hAnsi="Times New Roman" w:eastAsia="Times New Roman" w:cs="Times New Roman"/>
          <w:sz w:val="20"/>
          <w:szCs w:val="20"/>
          <w:spacing w:val="6"/>
        </w:rPr>
        <w:t>/T   36949    </w:t>
      </w:r>
      <w:r>
        <w:rPr>
          <w:rFonts w:ascii="SimSun" w:hAnsi="SimSun" w:eastAsia="SimSun" w:cs="SimSun"/>
          <w:sz w:val="20"/>
          <w:szCs w:val="20"/>
          <w:spacing w:val="6"/>
        </w:rPr>
        <w:t>双端</w:t>
      </w:r>
      <w:r>
        <w:rPr>
          <w:rFonts w:ascii="Times New Roman" w:hAnsi="Times New Roman" w:eastAsia="Times New Roman" w:cs="Times New Roman"/>
          <w:sz w:val="20"/>
          <w:szCs w:val="20"/>
        </w:rPr>
        <w:t>LED</w:t>
      </w:r>
      <w:r>
        <w:rPr>
          <w:rFonts w:ascii="Times New Roman" w:hAnsi="Times New Roman" w:eastAsia="Times New Roman" w:cs="Times New Roman"/>
          <w:sz w:val="20"/>
          <w:szCs w:val="20"/>
          <w:spacing w:val="6"/>
        </w:rPr>
        <w:t xml:space="preserve">  </w:t>
      </w:r>
      <w:r>
        <w:rPr>
          <w:rFonts w:ascii="SimSun" w:hAnsi="SimSun" w:eastAsia="SimSun" w:cs="SimSun"/>
          <w:sz w:val="20"/>
          <w:szCs w:val="20"/>
          <w:spacing w:val="6"/>
        </w:rPr>
        <w:t>灯(替换直管形荧光灯用)  性能要求</w:t>
      </w:r>
    </w:p>
    <w:p>
      <w:pPr>
        <w:ind w:left="419"/>
        <w:spacing w:before="53" w:line="219" w:lineRule="auto"/>
        <w:rPr>
          <w:rFonts w:ascii="SimSun" w:hAnsi="SimSun" w:eastAsia="SimSun" w:cs="SimSun"/>
          <w:sz w:val="20"/>
          <w:szCs w:val="20"/>
        </w:rPr>
      </w:pPr>
      <w:r>
        <w:rPr>
          <w:rFonts w:ascii="Times New Roman" w:hAnsi="Times New Roman" w:eastAsia="Times New Roman" w:cs="Times New Roman"/>
          <w:sz w:val="20"/>
          <w:szCs w:val="20"/>
        </w:rPr>
        <w:t>GB</w:t>
      </w:r>
      <w:r>
        <w:rPr>
          <w:rFonts w:ascii="Times New Roman" w:hAnsi="Times New Roman" w:eastAsia="Times New Roman" w:cs="Times New Roman"/>
          <w:sz w:val="20"/>
          <w:szCs w:val="20"/>
          <w:spacing w:val="6"/>
        </w:rPr>
        <w:t>/T   39018    </w:t>
      </w:r>
      <w:r>
        <w:rPr>
          <w:rFonts w:ascii="SimSun" w:hAnsi="SimSun" w:eastAsia="SimSun" w:cs="SimSun"/>
          <w:sz w:val="20"/>
          <w:szCs w:val="20"/>
          <w:spacing w:val="6"/>
        </w:rPr>
        <w:t>智能照明设备  非主功能模式功率的测量</w:t>
      </w:r>
    </w:p>
    <w:p>
      <w:pPr>
        <w:ind w:left="419"/>
        <w:spacing w:before="53" w:line="219" w:lineRule="auto"/>
        <w:rPr>
          <w:rFonts w:ascii="SimSun" w:hAnsi="SimSun" w:eastAsia="SimSun" w:cs="SimSun"/>
          <w:sz w:val="20"/>
          <w:szCs w:val="20"/>
        </w:rPr>
      </w:pPr>
      <w:r>
        <w:rPr>
          <w:rFonts w:ascii="Times New Roman" w:hAnsi="Times New Roman" w:eastAsia="Times New Roman" w:cs="Times New Roman"/>
          <w:sz w:val="20"/>
          <w:szCs w:val="20"/>
        </w:rPr>
        <w:t>GB</w:t>
      </w:r>
      <w:r>
        <w:rPr>
          <w:rFonts w:ascii="Times New Roman" w:hAnsi="Times New Roman" w:eastAsia="Times New Roman" w:cs="Times New Roman"/>
          <w:sz w:val="20"/>
          <w:szCs w:val="20"/>
          <w:spacing w:val="7"/>
        </w:rPr>
        <w:t>/T   43627    </w:t>
      </w:r>
      <w:r>
        <w:rPr>
          <w:rFonts w:ascii="SimSun" w:hAnsi="SimSun" w:eastAsia="SimSun" w:cs="SimSun"/>
          <w:sz w:val="20"/>
          <w:szCs w:val="20"/>
          <w:spacing w:val="7"/>
        </w:rPr>
        <w:t>双端</w:t>
      </w:r>
      <w:r>
        <w:rPr>
          <w:rFonts w:ascii="Times New Roman" w:hAnsi="Times New Roman" w:eastAsia="Times New Roman" w:cs="Times New Roman"/>
          <w:sz w:val="20"/>
          <w:szCs w:val="20"/>
        </w:rPr>
        <w:t>LED</w:t>
      </w:r>
      <w:r>
        <w:rPr>
          <w:rFonts w:ascii="Times New Roman" w:hAnsi="Times New Roman" w:eastAsia="Times New Roman" w:cs="Times New Roman"/>
          <w:sz w:val="20"/>
          <w:szCs w:val="20"/>
          <w:spacing w:val="7"/>
        </w:rPr>
        <w:t xml:space="preserve">  </w:t>
      </w:r>
      <w:r>
        <w:rPr>
          <w:rFonts w:ascii="SimSun" w:hAnsi="SimSun" w:eastAsia="SimSun" w:cs="SimSun"/>
          <w:sz w:val="20"/>
          <w:szCs w:val="20"/>
          <w:spacing w:val="7"/>
        </w:rPr>
        <w:t>灯(替换直管形荧光灯用)</w:t>
      </w:r>
      <w:r>
        <w:rPr>
          <w:rFonts w:ascii="SimSun" w:hAnsi="SimSun" w:eastAsia="SimSun" w:cs="SimSun"/>
          <w:sz w:val="20"/>
          <w:szCs w:val="20"/>
          <w:spacing w:val="98"/>
        </w:rPr>
        <w:t xml:space="preserve"> </w:t>
      </w:r>
      <w:r>
        <w:rPr>
          <w:rFonts w:ascii="SimSun" w:hAnsi="SimSun" w:eastAsia="SimSun" w:cs="SimSun"/>
          <w:sz w:val="20"/>
          <w:szCs w:val="20"/>
          <w:spacing w:val="7"/>
        </w:rPr>
        <w:t>安全规范</w:t>
      </w:r>
    </w:p>
    <w:p>
      <w:pPr>
        <w:spacing w:line="294" w:lineRule="auto"/>
        <w:rPr>
          <w:rFonts w:ascii="Arial"/>
          <w:sz w:val="21"/>
        </w:rPr>
      </w:pPr>
      <w:r/>
    </w:p>
    <w:p>
      <w:pPr>
        <w:pStyle w:val="BodyText"/>
        <w:spacing w:before="62" w:line="259" w:lineRule="exact"/>
        <w:outlineLvl w:val="0"/>
        <w:rPr>
          <w:sz w:val="19"/>
          <w:szCs w:val="19"/>
        </w:rPr>
      </w:pPr>
      <w:bookmarkStart w:name="bookmark5" w:id="5"/>
      <w:bookmarkEnd w:id="5"/>
      <w:r>
        <w:rPr>
          <w:rFonts w:ascii="Arial" w:hAnsi="Arial" w:eastAsia="Arial" w:cs="Arial"/>
          <w:sz w:val="19"/>
          <w:szCs w:val="19"/>
          <w:spacing w:val="13"/>
          <w:position w:val="1"/>
        </w:rPr>
        <w:t>3</w:t>
      </w:r>
      <w:r>
        <w:rPr>
          <w:rFonts w:ascii="Arial" w:hAnsi="Arial" w:eastAsia="Arial" w:cs="Arial"/>
          <w:sz w:val="19"/>
          <w:szCs w:val="19"/>
          <w:spacing w:val="1"/>
          <w:position w:val="1"/>
        </w:rPr>
        <w:t xml:space="preserve">    </w:t>
      </w:r>
      <w:r>
        <w:rPr>
          <w:sz w:val="19"/>
          <w:szCs w:val="19"/>
          <w:spacing w:val="13"/>
          <w:position w:val="1"/>
        </w:rPr>
        <w:t>术语和定义</w:t>
      </w:r>
    </w:p>
    <w:p>
      <w:pPr>
        <w:spacing w:line="328" w:lineRule="auto"/>
        <w:rPr>
          <w:rFonts w:ascii="Arial"/>
          <w:sz w:val="21"/>
        </w:rPr>
      </w:pPr>
      <w:r/>
    </w:p>
    <w:p>
      <w:pPr>
        <w:ind w:left="419"/>
        <w:spacing w:before="66" w:line="219" w:lineRule="auto"/>
        <w:rPr>
          <w:rFonts w:ascii="SimSun" w:hAnsi="SimSun" w:eastAsia="SimSun" w:cs="SimSun"/>
          <w:sz w:val="20"/>
          <w:szCs w:val="20"/>
        </w:rPr>
      </w:pPr>
      <w:r>
        <w:rPr>
          <w:rFonts w:ascii="Times New Roman" w:hAnsi="Times New Roman" w:eastAsia="Times New Roman" w:cs="Times New Roman"/>
          <w:sz w:val="20"/>
          <w:szCs w:val="20"/>
          <w:spacing w:val="-1"/>
        </w:rPr>
        <w:t>GB/T</w:t>
      </w:r>
      <w:r>
        <w:rPr>
          <w:rFonts w:ascii="Times New Roman" w:hAnsi="Times New Roman" w:eastAsia="Times New Roman" w:cs="Times New Roman"/>
          <w:sz w:val="20"/>
          <w:szCs w:val="20"/>
          <w:spacing w:val="14"/>
        </w:rPr>
        <w:t xml:space="preserve">   </w:t>
      </w:r>
      <w:r>
        <w:rPr>
          <w:rFonts w:ascii="SimSun" w:hAnsi="SimSun" w:eastAsia="SimSun" w:cs="SimSun"/>
          <w:sz w:val="20"/>
          <w:szCs w:val="20"/>
          <w:spacing w:val="-1"/>
        </w:rPr>
        <w:t>2900.65、</w:t>
      </w:r>
      <w:r>
        <w:rPr>
          <w:rFonts w:ascii="Times New Roman" w:hAnsi="Times New Roman" w:eastAsia="Times New Roman" w:cs="Times New Roman"/>
          <w:sz w:val="20"/>
          <w:szCs w:val="20"/>
          <w:spacing w:val="-1"/>
        </w:rPr>
        <w:t>GB/T  24826</w:t>
      </w:r>
      <w:r>
        <w:rPr>
          <w:rFonts w:ascii="Times New Roman" w:hAnsi="Times New Roman" w:eastAsia="Times New Roman" w:cs="Times New Roman"/>
          <w:sz w:val="20"/>
          <w:szCs w:val="20"/>
          <w:spacing w:val="-28"/>
        </w:rPr>
        <w:t xml:space="preserve"> </w:t>
      </w:r>
      <w:r>
        <w:rPr>
          <w:rFonts w:ascii="SimSun" w:hAnsi="SimSun" w:eastAsia="SimSun" w:cs="SimSun"/>
          <w:sz w:val="20"/>
          <w:szCs w:val="20"/>
          <w:spacing w:val="-1"/>
        </w:rPr>
        <w:t>、</w:t>
      </w:r>
      <w:r>
        <w:rPr>
          <w:rFonts w:ascii="Times New Roman" w:hAnsi="Times New Roman" w:eastAsia="Times New Roman" w:cs="Times New Roman"/>
          <w:sz w:val="20"/>
          <w:szCs w:val="20"/>
          <w:spacing w:val="-1"/>
        </w:rPr>
        <w:t>GB/T  2929</w:t>
      </w:r>
      <w:r>
        <w:rPr>
          <w:rFonts w:ascii="Times New Roman" w:hAnsi="Times New Roman" w:eastAsia="Times New Roman" w:cs="Times New Roman"/>
          <w:sz w:val="20"/>
          <w:szCs w:val="20"/>
          <w:spacing w:val="-2"/>
        </w:rPr>
        <w:t>4</w:t>
      </w:r>
      <w:r>
        <w:rPr>
          <w:rFonts w:ascii="Times New Roman" w:hAnsi="Times New Roman" w:eastAsia="Times New Roman" w:cs="Times New Roman"/>
          <w:sz w:val="20"/>
          <w:szCs w:val="20"/>
          <w:spacing w:val="-28"/>
        </w:rPr>
        <w:t xml:space="preserve"> </w:t>
      </w:r>
      <w:r>
        <w:rPr>
          <w:rFonts w:ascii="SimSun" w:hAnsi="SimSun" w:eastAsia="SimSun" w:cs="SimSun"/>
          <w:sz w:val="20"/>
          <w:szCs w:val="20"/>
          <w:spacing w:val="-2"/>
        </w:rPr>
        <w:t>、</w:t>
      </w:r>
      <w:r>
        <w:rPr>
          <w:rFonts w:ascii="Times New Roman" w:hAnsi="Times New Roman" w:eastAsia="Times New Roman" w:cs="Times New Roman"/>
          <w:sz w:val="20"/>
          <w:szCs w:val="20"/>
          <w:spacing w:val="-2"/>
        </w:rPr>
        <w:t>GB/T  39018</w:t>
      </w:r>
      <w:r>
        <w:rPr>
          <w:rFonts w:ascii="Times New Roman" w:hAnsi="Times New Roman" w:eastAsia="Times New Roman" w:cs="Times New Roman"/>
          <w:sz w:val="20"/>
          <w:szCs w:val="20"/>
          <w:spacing w:val="-29"/>
        </w:rPr>
        <w:t xml:space="preserve"> </w:t>
      </w:r>
      <w:r>
        <w:rPr>
          <w:rFonts w:ascii="SimSun" w:hAnsi="SimSun" w:eastAsia="SimSun" w:cs="SimSun"/>
          <w:sz w:val="20"/>
          <w:szCs w:val="20"/>
          <w:spacing w:val="-2"/>
        </w:rPr>
        <w:t>、</w:t>
      </w:r>
      <w:r>
        <w:rPr>
          <w:rFonts w:ascii="Times New Roman" w:hAnsi="Times New Roman" w:eastAsia="Times New Roman" w:cs="Times New Roman"/>
          <w:sz w:val="20"/>
          <w:szCs w:val="20"/>
          <w:spacing w:val="-2"/>
        </w:rPr>
        <w:t>GB/T</w:t>
      </w:r>
      <w:r>
        <w:rPr>
          <w:rFonts w:ascii="Times New Roman" w:hAnsi="Times New Roman" w:eastAsia="Times New Roman" w:cs="Times New Roman"/>
          <w:sz w:val="20"/>
          <w:szCs w:val="20"/>
          <w:spacing w:val="5"/>
        </w:rPr>
        <w:t xml:space="preserve">  </w:t>
      </w:r>
      <w:r>
        <w:rPr>
          <w:rFonts w:ascii="Times New Roman" w:hAnsi="Times New Roman" w:eastAsia="Times New Roman" w:cs="Times New Roman"/>
          <w:sz w:val="20"/>
          <w:szCs w:val="20"/>
          <w:spacing w:val="-2"/>
        </w:rPr>
        <w:t>43627 </w:t>
      </w:r>
      <w:r>
        <w:rPr>
          <w:rFonts w:ascii="SimSun" w:hAnsi="SimSun" w:eastAsia="SimSun" w:cs="SimSun"/>
          <w:sz w:val="20"/>
          <w:szCs w:val="20"/>
          <w:spacing w:val="-2"/>
        </w:rPr>
        <w:t>界定的以及下列术语和定义</w:t>
      </w:r>
    </w:p>
    <w:p>
      <w:pPr>
        <w:spacing w:line="219" w:lineRule="auto"/>
        <w:sectPr>
          <w:headerReference w:type="default" r:id="rId7"/>
          <w:footerReference w:type="default" r:id="rId8"/>
          <w:pgSz w:w="11910" w:h="16840"/>
          <w:pgMar w:top="1673" w:right="1256" w:bottom="1289" w:left="1390" w:header="1366" w:footer="1171" w:gutter="0"/>
        </w:sectPr>
        <w:rPr>
          <w:rFonts w:ascii="SimSun" w:hAnsi="SimSun" w:eastAsia="SimSun" w:cs="SimSun"/>
          <w:sz w:val="20"/>
          <w:szCs w:val="20"/>
        </w:rPr>
      </w:pPr>
    </w:p>
    <w:p>
      <w:pPr>
        <w:spacing w:line="246" w:lineRule="auto"/>
        <w:rPr>
          <w:rFonts w:ascii="Arial"/>
          <w:sz w:val="21"/>
        </w:rPr>
      </w:pPr>
      <w:r/>
    </w:p>
    <w:p>
      <w:pPr>
        <w:spacing w:line="246" w:lineRule="auto"/>
        <w:rPr>
          <w:rFonts w:ascii="Arial"/>
          <w:sz w:val="21"/>
        </w:rPr>
      </w:pPr>
      <w:r/>
    </w:p>
    <w:p>
      <w:pPr>
        <w:spacing w:line="246" w:lineRule="auto"/>
        <w:rPr>
          <w:rFonts w:ascii="Arial"/>
          <w:sz w:val="21"/>
        </w:rPr>
      </w:pPr>
      <w:r/>
    </w:p>
    <w:p>
      <w:pPr>
        <w:spacing w:line="247" w:lineRule="auto"/>
        <w:rPr>
          <w:rFonts w:ascii="Arial"/>
          <w:sz w:val="21"/>
        </w:rPr>
      </w:pPr>
      <w:r/>
    </w:p>
    <w:p>
      <w:pPr>
        <w:spacing w:before="57" w:line="189" w:lineRule="auto"/>
        <w:rPr>
          <w:rFonts w:ascii="Times New Roman" w:hAnsi="Times New Roman" w:eastAsia="Times New Roman" w:cs="Times New Roman"/>
          <w:sz w:val="20"/>
          <w:szCs w:val="20"/>
        </w:rPr>
      </w:pPr>
      <w:bookmarkStart w:name="bookmark15" w:id="6"/>
      <w:bookmarkEnd w:id="6"/>
      <w:r>
        <w:rPr>
          <w:rFonts w:ascii="Times New Roman" w:hAnsi="Times New Roman" w:eastAsia="Times New Roman" w:cs="Times New Roman"/>
          <w:sz w:val="20"/>
          <w:szCs w:val="20"/>
          <w:b/>
          <w:bCs/>
          <w:spacing w:val="-1"/>
        </w:rPr>
        <w:t>GB   30255—2026</w:t>
      </w:r>
    </w:p>
    <w:p>
      <w:pPr>
        <w:spacing w:line="270" w:lineRule="auto"/>
        <w:rPr>
          <w:rFonts w:ascii="Arial"/>
          <w:sz w:val="21"/>
        </w:rPr>
      </w:pPr>
      <w:r/>
    </w:p>
    <w:p>
      <w:pPr>
        <w:spacing w:before="65" w:line="219" w:lineRule="auto"/>
        <w:rPr>
          <w:rFonts w:ascii="SimSun" w:hAnsi="SimSun" w:eastAsia="SimSun" w:cs="SimSun"/>
          <w:sz w:val="20"/>
          <w:szCs w:val="20"/>
        </w:rPr>
      </w:pPr>
      <w:r>
        <w:rPr>
          <w:rFonts w:ascii="SimSun" w:hAnsi="SimSun" w:eastAsia="SimSun" w:cs="SimSun"/>
          <w:sz w:val="20"/>
          <w:szCs w:val="20"/>
          <w:spacing w:val="2"/>
        </w:rPr>
        <w:t>适用于本文件。</w:t>
      </w:r>
    </w:p>
    <w:p>
      <w:pPr>
        <w:spacing w:before="67" w:line="231" w:lineRule="exact"/>
        <w:rPr>
          <w:rFonts w:ascii="Arial" w:hAnsi="Arial" w:eastAsia="Arial" w:cs="Arial"/>
          <w:sz w:val="17"/>
          <w:szCs w:val="17"/>
        </w:rPr>
      </w:pPr>
      <w:r>
        <w:rPr>
          <w:rFonts w:ascii="Arial" w:hAnsi="Arial" w:eastAsia="Arial" w:cs="Arial"/>
          <w:sz w:val="17"/>
          <w:szCs w:val="17"/>
          <w:spacing w:val="-2"/>
          <w:position w:val="1"/>
        </w:rPr>
        <w:t>3.1</w:t>
      </w:r>
    </w:p>
    <w:p>
      <w:pPr>
        <w:pStyle w:val="BodyText"/>
        <w:ind w:left="420"/>
        <w:spacing w:before="82" w:line="212" w:lineRule="auto"/>
        <w:rPr>
          <w:rFonts w:ascii="Times New Roman" w:hAnsi="Times New Roman" w:eastAsia="Times New Roman" w:cs="Times New Roman"/>
          <w:sz w:val="19"/>
          <w:szCs w:val="19"/>
        </w:rPr>
      </w:pPr>
      <w:r>
        <w:rPr>
          <w:rFonts w:ascii="Times New Roman" w:hAnsi="Times New Roman" w:eastAsia="Times New Roman" w:cs="Times New Roman"/>
          <w:sz w:val="19"/>
          <w:szCs w:val="19"/>
        </w:rPr>
        <w:t>LED</w:t>
      </w:r>
      <w:r>
        <w:rPr>
          <w:rFonts w:ascii="Times New Roman" w:hAnsi="Times New Roman" w:eastAsia="Times New Roman" w:cs="Times New Roman"/>
          <w:sz w:val="19"/>
          <w:szCs w:val="19"/>
          <w:spacing w:val="43"/>
          <w:w w:val="101"/>
        </w:rPr>
        <w:t xml:space="preserve"> </w:t>
      </w:r>
      <w:r>
        <w:rPr>
          <w:sz w:val="19"/>
          <w:szCs w:val="19"/>
          <w:spacing w:val="7"/>
        </w:rPr>
        <w:t>高天棚灯</w:t>
      </w:r>
      <w:r>
        <w:rPr>
          <w:sz w:val="19"/>
          <w:szCs w:val="19"/>
          <w:spacing w:val="20"/>
        </w:rPr>
        <w:t xml:space="preserve">  </w:t>
      </w:r>
      <w:r>
        <w:rPr>
          <w:rFonts w:ascii="Times New Roman" w:hAnsi="Times New Roman" w:eastAsia="Times New Roman" w:cs="Times New Roman"/>
          <w:sz w:val="19"/>
          <w:szCs w:val="19"/>
          <w:b/>
          <w:bCs/>
        </w:rPr>
        <w:t>LED</w:t>
      </w:r>
      <w:r>
        <w:rPr>
          <w:rFonts w:ascii="Times New Roman" w:hAnsi="Times New Roman" w:eastAsia="Times New Roman" w:cs="Times New Roman"/>
          <w:sz w:val="19"/>
          <w:szCs w:val="19"/>
          <w:b/>
          <w:bCs/>
          <w:spacing w:val="7"/>
        </w:rPr>
        <w:t xml:space="preserve">  </w:t>
      </w:r>
      <w:r>
        <w:rPr>
          <w:rFonts w:ascii="Times New Roman" w:hAnsi="Times New Roman" w:eastAsia="Times New Roman" w:cs="Times New Roman"/>
          <w:sz w:val="19"/>
          <w:szCs w:val="19"/>
          <w:b/>
          <w:bCs/>
        </w:rPr>
        <w:t>high</w:t>
      </w:r>
      <w:r>
        <w:rPr>
          <w:rFonts w:ascii="Times New Roman" w:hAnsi="Times New Roman" w:eastAsia="Times New Roman" w:cs="Times New Roman"/>
          <w:sz w:val="19"/>
          <w:szCs w:val="19"/>
          <w:b/>
          <w:bCs/>
          <w:spacing w:val="7"/>
        </w:rPr>
        <w:t xml:space="preserve">  </w:t>
      </w:r>
      <w:r>
        <w:rPr>
          <w:rFonts w:ascii="Times New Roman" w:hAnsi="Times New Roman" w:eastAsia="Times New Roman" w:cs="Times New Roman"/>
          <w:sz w:val="19"/>
          <w:szCs w:val="19"/>
          <w:b/>
          <w:bCs/>
        </w:rPr>
        <w:t>bay</w:t>
      </w:r>
      <w:r>
        <w:rPr>
          <w:rFonts w:ascii="Times New Roman" w:hAnsi="Times New Roman" w:eastAsia="Times New Roman" w:cs="Times New Roman"/>
          <w:sz w:val="19"/>
          <w:szCs w:val="19"/>
          <w:b/>
          <w:bCs/>
          <w:spacing w:val="7"/>
        </w:rPr>
        <w:t xml:space="preserve">  </w:t>
      </w:r>
      <w:r>
        <w:rPr>
          <w:rFonts w:ascii="Times New Roman" w:hAnsi="Times New Roman" w:eastAsia="Times New Roman" w:cs="Times New Roman"/>
          <w:sz w:val="19"/>
          <w:szCs w:val="19"/>
          <w:b/>
          <w:bCs/>
        </w:rPr>
        <w:t>luminaire</w:t>
      </w:r>
    </w:p>
    <w:p>
      <w:pPr>
        <w:ind w:right="50" w:firstLine="420"/>
        <w:spacing w:before="74" w:line="271" w:lineRule="auto"/>
        <w:rPr>
          <w:rFonts w:ascii="SimSun" w:hAnsi="SimSun" w:eastAsia="SimSun" w:cs="SimSun"/>
          <w:sz w:val="20"/>
          <w:szCs w:val="20"/>
        </w:rPr>
      </w:pPr>
      <w:r>
        <w:rPr>
          <w:rFonts w:ascii="SimSun" w:hAnsi="SimSun" w:eastAsia="SimSun" w:cs="SimSun"/>
          <w:sz w:val="20"/>
          <w:szCs w:val="20"/>
          <w:spacing w:val="4"/>
        </w:rPr>
        <w:t>用于工厂、仓库、体育场馆、商场等公共建筑照明， 一般安装高度不低于4 </w:t>
      </w:r>
      <w:r>
        <w:rPr>
          <w:rFonts w:ascii="Times New Roman" w:hAnsi="Times New Roman" w:eastAsia="Times New Roman" w:cs="Times New Roman"/>
          <w:sz w:val="20"/>
          <w:szCs w:val="20"/>
          <w:spacing w:val="4"/>
        </w:rPr>
        <w:t>m  </w:t>
      </w:r>
      <w:r>
        <w:rPr>
          <w:rFonts w:ascii="SimSun" w:hAnsi="SimSun" w:eastAsia="SimSun" w:cs="SimSun"/>
          <w:sz w:val="20"/>
          <w:szCs w:val="20"/>
          <w:spacing w:val="4"/>
        </w:rPr>
        <w:t>的固定</w:t>
      </w:r>
      <w:r>
        <w:rPr>
          <w:rFonts w:ascii="SimSun" w:hAnsi="SimSun" w:eastAsia="SimSun" w:cs="SimSun"/>
          <w:sz w:val="20"/>
          <w:szCs w:val="20"/>
          <w:spacing w:val="3"/>
        </w:rPr>
        <w:t>式通用</w:t>
      </w:r>
      <w:r>
        <w:rPr>
          <w:rFonts w:ascii="SimSun" w:hAnsi="SimSun" w:eastAsia="SimSun" w:cs="SimSun"/>
          <w:sz w:val="20"/>
          <w:szCs w:val="20"/>
          <w:spacing w:val="-54"/>
        </w:rPr>
        <w:t xml:space="preserve"> </w:t>
      </w:r>
      <w:r>
        <w:rPr>
          <w:rFonts w:ascii="Times New Roman" w:hAnsi="Times New Roman" w:eastAsia="Times New Roman" w:cs="Times New Roman"/>
          <w:sz w:val="20"/>
          <w:szCs w:val="20"/>
        </w:rPr>
        <w:t>LED </w:t>
      </w:r>
      <w:r>
        <w:rPr>
          <w:rFonts w:ascii="SimSun" w:hAnsi="SimSun" w:eastAsia="SimSun" w:cs="SimSun"/>
          <w:sz w:val="20"/>
          <w:szCs w:val="20"/>
        </w:rPr>
        <w:t>灯具。</w:t>
      </w:r>
    </w:p>
    <w:p>
      <w:pPr>
        <w:spacing w:before="16" w:line="232" w:lineRule="exact"/>
        <w:rPr>
          <w:rFonts w:ascii="Arial" w:hAnsi="Arial" w:eastAsia="Arial" w:cs="Arial"/>
          <w:sz w:val="17"/>
          <w:szCs w:val="17"/>
        </w:rPr>
      </w:pPr>
      <w:r>
        <w:rPr>
          <w:rFonts w:ascii="Arial" w:hAnsi="Arial" w:eastAsia="Arial" w:cs="Arial"/>
          <w:sz w:val="17"/>
          <w:szCs w:val="17"/>
          <w:spacing w:val="-2"/>
          <w:position w:val="1"/>
        </w:rPr>
        <w:t>3.2</w:t>
      </w:r>
    </w:p>
    <w:p>
      <w:pPr>
        <w:pStyle w:val="BodyText"/>
        <w:ind w:left="420"/>
        <w:spacing w:before="72" w:line="212" w:lineRule="auto"/>
        <w:rPr>
          <w:rFonts w:ascii="Times New Roman" w:hAnsi="Times New Roman" w:eastAsia="Times New Roman" w:cs="Times New Roman"/>
          <w:sz w:val="20"/>
          <w:szCs w:val="20"/>
        </w:rPr>
      </w:pPr>
      <w:r>
        <w:rPr>
          <w:rFonts w:ascii="Times New Roman" w:hAnsi="Times New Roman" w:eastAsia="Times New Roman" w:cs="Times New Roman"/>
          <w:sz w:val="20"/>
          <w:szCs w:val="20"/>
        </w:rPr>
        <w:t>LED</w:t>
      </w:r>
      <w:r>
        <w:rPr>
          <w:rFonts w:ascii="Times New Roman" w:hAnsi="Times New Roman" w:eastAsia="Times New Roman" w:cs="Times New Roman"/>
          <w:sz w:val="20"/>
          <w:szCs w:val="20"/>
          <w:spacing w:val="31"/>
          <w:w w:val="101"/>
        </w:rPr>
        <w:t xml:space="preserve"> </w:t>
      </w:r>
      <w:r>
        <w:rPr>
          <w:sz w:val="20"/>
          <w:szCs w:val="20"/>
          <w:spacing w:val="4"/>
        </w:rPr>
        <w:t>照明产品光效</w:t>
      </w:r>
      <w:r>
        <w:rPr>
          <w:sz w:val="20"/>
          <w:szCs w:val="20"/>
          <w:spacing w:val="4"/>
        </w:rPr>
        <w:t xml:space="preserve">  </w:t>
      </w:r>
      <w:r>
        <w:rPr>
          <w:rFonts w:ascii="Times New Roman" w:hAnsi="Times New Roman" w:eastAsia="Times New Roman" w:cs="Times New Roman"/>
          <w:sz w:val="20"/>
          <w:szCs w:val="20"/>
          <w:b/>
          <w:bCs/>
        </w:rPr>
        <w:t>luminous</w:t>
      </w:r>
      <w:r>
        <w:rPr>
          <w:rFonts w:ascii="Times New Roman" w:hAnsi="Times New Roman" w:eastAsia="Times New Roman" w:cs="Times New Roman"/>
          <w:sz w:val="20"/>
          <w:szCs w:val="20"/>
          <w:b/>
          <w:bCs/>
          <w:spacing w:val="30"/>
        </w:rPr>
        <w:t xml:space="preserve"> </w:t>
      </w:r>
      <w:r>
        <w:rPr>
          <w:rFonts w:ascii="Times New Roman" w:hAnsi="Times New Roman" w:eastAsia="Times New Roman" w:cs="Times New Roman"/>
          <w:sz w:val="20"/>
          <w:szCs w:val="20"/>
          <w:b/>
          <w:bCs/>
        </w:rPr>
        <w:t>efficacy</w:t>
      </w:r>
      <w:r>
        <w:rPr>
          <w:rFonts w:ascii="Times New Roman" w:hAnsi="Times New Roman" w:eastAsia="Times New Roman" w:cs="Times New Roman"/>
          <w:sz w:val="20"/>
          <w:szCs w:val="20"/>
          <w:b/>
          <w:bCs/>
          <w:spacing w:val="29"/>
        </w:rPr>
        <w:t xml:space="preserve"> </w:t>
      </w:r>
      <w:r>
        <w:rPr>
          <w:rFonts w:ascii="Times New Roman" w:hAnsi="Times New Roman" w:eastAsia="Times New Roman" w:cs="Times New Roman"/>
          <w:sz w:val="20"/>
          <w:szCs w:val="20"/>
          <w:b/>
          <w:bCs/>
        </w:rPr>
        <w:t>of</w:t>
      </w:r>
      <w:r>
        <w:rPr>
          <w:rFonts w:ascii="Times New Roman" w:hAnsi="Times New Roman" w:eastAsia="Times New Roman" w:cs="Times New Roman"/>
          <w:sz w:val="20"/>
          <w:szCs w:val="20"/>
          <w:b/>
          <w:bCs/>
          <w:spacing w:val="4"/>
        </w:rPr>
        <w:t xml:space="preserve"> </w:t>
      </w:r>
      <w:r>
        <w:rPr>
          <w:rFonts w:ascii="Times New Roman" w:hAnsi="Times New Roman" w:eastAsia="Times New Roman" w:cs="Times New Roman"/>
          <w:sz w:val="20"/>
          <w:szCs w:val="20"/>
          <w:b/>
          <w:bCs/>
        </w:rPr>
        <w:t>LED</w:t>
      </w:r>
      <w:r>
        <w:rPr>
          <w:rFonts w:ascii="Times New Roman" w:hAnsi="Times New Roman" w:eastAsia="Times New Roman" w:cs="Times New Roman"/>
          <w:sz w:val="20"/>
          <w:szCs w:val="20"/>
          <w:b/>
          <w:bCs/>
          <w:spacing w:val="26"/>
        </w:rPr>
        <w:t xml:space="preserve"> </w:t>
      </w:r>
      <w:r>
        <w:rPr>
          <w:rFonts w:ascii="Times New Roman" w:hAnsi="Times New Roman" w:eastAsia="Times New Roman" w:cs="Times New Roman"/>
          <w:sz w:val="20"/>
          <w:szCs w:val="20"/>
          <w:b/>
          <w:bCs/>
        </w:rPr>
        <w:t>product</w:t>
      </w:r>
    </w:p>
    <w:p>
      <w:pPr>
        <w:ind w:left="420"/>
        <w:spacing w:before="84" w:line="219" w:lineRule="auto"/>
        <w:rPr>
          <w:rFonts w:ascii="SimSun" w:hAnsi="SimSun" w:eastAsia="SimSun" w:cs="SimSun"/>
          <w:sz w:val="20"/>
          <w:szCs w:val="20"/>
        </w:rPr>
      </w:pPr>
      <w:r>
        <w:rPr>
          <w:rFonts w:ascii="Times New Roman" w:hAnsi="Times New Roman" w:eastAsia="Times New Roman" w:cs="Times New Roman"/>
          <w:sz w:val="20"/>
          <w:szCs w:val="20"/>
        </w:rPr>
        <w:t>LED</w:t>
      </w:r>
      <w:r>
        <w:rPr>
          <w:rFonts w:ascii="Times New Roman" w:hAnsi="Times New Roman" w:eastAsia="Times New Roman" w:cs="Times New Roman"/>
          <w:sz w:val="20"/>
          <w:szCs w:val="20"/>
          <w:spacing w:val="36"/>
        </w:rPr>
        <w:t xml:space="preserve"> </w:t>
      </w:r>
      <w:r>
        <w:rPr>
          <w:rFonts w:ascii="SimSun" w:hAnsi="SimSun" w:eastAsia="SimSun" w:cs="SimSun"/>
          <w:sz w:val="20"/>
          <w:szCs w:val="20"/>
          <w:spacing w:val="8"/>
        </w:rPr>
        <w:t>照明产品发出的总光通量与其实际消耗功率的比值。</w:t>
      </w:r>
    </w:p>
    <w:p>
      <w:pPr>
        <w:pStyle w:val="BodyText"/>
        <w:ind w:left="360"/>
        <w:spacing w:before="32" w:line="212" w:lineRule="auto"/>
        <w:rPr>
          <w:rFonts w:ascii="SimSun" w:hAnsi="SimSun" w:eastAsia="SimSun" w:cs="SimSun"/>
          <w:sz w:val="17"/>
          <w:szCs w:val="17"/>
        </w:rPr>
      </w:pPr>
      <w:r>
        <w:rPr>
          <w:sz w:val="17"/>
          <w:szCs w:val="17"/>
          <w:spacing w:val="2"/>
        </w:rPr>
        <w:t>注</w:t>
      </w:r>
      <w:r>
        <w:rPr>
          <w:sz w:val="17"/>
          <w:szCs w:val="17"/>
          <w:spacing w:val="-31"/>
        </w:rPr>
        <w:t xml:space="preserve"> </w:t>
      </w:r>
      <w:r>
        <w:rPr>
          <w:sz w:val="17"/>
          <w:szCs w:val="17"/>
          <w:spacing w:val="2"/>
        </w:rPr>
        <w:t>：</w:t>
      </w:r>
      <w:r>
        <w:rPr>
          <w:rFonts w:ascii="SimSun" w:hAnsi="SimSun" w:eastAsia="SimSun" w:cs="SimSun"/>
          <w:sz w:val="17"/>
          <w:szCs w:val="17"/>
          <w:spacing w:val="2"/>
        </w:rPr>
        <w:t>光效用流明每瓦(</w:t>
      </w:r>
      <w:r>
        <w:rPr>
          <w:rFonts w:ascii="Times New Roman" w:hAnsi="Times New Roman" w:eastAsia="Times New Roman" w:cs="Times New Roman"/>
          <w:sz w:val="17"/>
          <w:szCs w:val="17"/>
        </w:rPr>
        <w:t>Im</w:t>
      </w:r>
      <w:r>
        <w:rPr>
          <w:rFonts w:ascii="Times New Roman" w:hAnsi="Times New Roman" w:eastAsia="Times New Roman" w:cs="Times New Roman"/>
          <w:sz w:val="17"/>
          <w:szCs w:val="17"/>
          <w:spacing w:val="2"/>
        </w:rPr>
        <w:t>/W)  </w:t>
      </w:r>
      <w:r>
        <w:rPr>
          <w:rFonts w:ascii="SimSun" w:hAnsi="SimSun" w:eastAsia="SimSun" w:cs="SimSun"/>
          <w:sz w:val="17"/>
          <w:szCs w:val="17"/>
          <w:spacing w:val="2"/>
        </w:rPr>
        <w:t>表示。</w:t>
      </w:r>
    </w:p>
    <w:p>
      <w:pPr>
        <w:spacing w:before="98" w:line="232" w:lineRule="exact"/>
        <w:rPr>
          <w:rFonts w:ascii="Arial" w:hAnsi="Arial" w:eastAsia="Arial" w:cs="Arial"/>
          <w:sz w:val="17"/>
          <w:szCs w:val="17"/>
        </w:rPr>
      </w:pPr>
      <w:r>
        <w:rPr>
          <w:rFonts w:ascii="Arial" w:hAnsi="Arial" w:eastAsia="Arial" w:cs="Arial"/>
          <w:sz w:val="17"/>
          <w:szCs w:val="17"/>
          <w:spacing w:val="-2"/>
          <w:position w:val="1"/>
        </w:rPr>
        <w:t>3.3</w:t>
      </w:r>
    </w:p>
    <w:p>
      <w:pPr>
        <w:pStyle w:val="BodyText"/>
        <w:ind w:left="420"/>
        <w:spacing w:before="52" w:line="212" w:lineRule="auto"/>
        <w:rPr>
          <w:rFonts w:ascii="Times New Roman" w:hAnsi="Times New Roman" w:eastAsia="Times New Roman" w:cs="Times New Roman"/>
          <w:sz w:val="21"/>
          <w:szCs w:val="21"/>
        </w:rPr>
      </w:pPr>
      <w:r>
        <w:rPr>
          <w:rFonts w:ascii="Times New Roman" w:hAnsi="Times New Roman" w:eastAsia="Times New Roman" w:cs="Times New Roman"/>
          <w:sz w:val="21"/>
          <w:szCs w:val="21"/>
          <w:spacing w:val="-2"/>
        </w:rPr>
        <w:t>LED </w:t>
      </w:r>
      <w:r>
        <w:rPr>
          <w:sz w:val="21"/>
          <w:szCs w:val="21"/>
          <w:spacing w:val="-2"/>
        </w:rPr>
        <w:t>照明产品能效限定值</w:t>
      </w:r>
      <w:r>
        <w:rPr>
          <w:sz w:val="21"/>
          <w:szCs w:val="21"/>
          <w:spacing w:val="-2"/>
        </w:rPr>
        <w:t xml:space="preserve">  </w:t>
      </w:r>
      <w:r>
        <w:rPr>
          <w:rFonts w:ascii="Times New Roman" w:hAnsi="Times New Roman" w:eastAsia="Times New Roman" w:cs="Times New Roman"/>
          <w:sz w:val="21"/>
          <w:szCs w:val="21"/>
          <w:b/>
          <w:bCs/>
          <w:spacing w:val="-2"/>
        </w:rPr>
        <w:t>minimum allowable values of energy efficiency for LED</w:t>
      </w:r>
      <w:r>
        <w:rPr>
          <w:rFonts w:ascii="Times New Roman" w:hAnsi="Times New Roman" w:eastAsia="Times New Roman" w:cs="Times New Roman"/>
          <w:sz w:val="21"/>
          <w:szCs w:val="21"/>
          <w:b/>
          <w:bCs/>
          <w:spacing w:val="11"/>
        </w:rPr>
        <w:t xml:space="preserve"> </w:t>
      </w:r>
      <w:r>
        <w:rPr>
          <w:rFonts w:ascii="Times New Roman" w:hAnsi="Times New Roman" w:eastAsia="Times New Roman" w:cs="Times New Roman"/>
          <w:sz w:val="21"/>
          <w:szCs w:val="21"/>
          <w:b/>
          <w:bCs/>
          <w:spacing w:val="-2"/>
        </w:rPr>
        <w:t>product</w:t>
      </w:r>
    </w:p>
    <w:p>
      <w:pPr>
        <w:ind w:left="420"/>
        <w:spacing w:before="73" w:line="219" w:lineRule="auto"/>
        <w:rPr>
          <w:rFonts w:ascii="SimSun" w:hAnsi="SimSun" w:eastAsia="SimSun" w:cs="SimSun"/>
          <w:sz w:val="21"/>
          <w:szCs w:val="21"/>
        </w:rPr>
      </w:pPr>
      <w:r>
        <w:rPr>
          <w:rFonts w:ascii="SimSun" w:hAnsi="SimSun" w:eastAsia="SimSun" w:cs="SimSun"/>
          <w:sz w:val="21"/>
          <w:szCs w:val="21"/>
          <w:spacing w:val="-7"/>
        </w:rPr>
        <w:t>在标准规定的测试条件下，</w:t>
      </w:r>
      <w:r>
        <w:rPr>
          <w:rFonts w:ascii="Times New Roman" w:hAnsi="Times New Roman" w:eastAsia="Times New Roman" w:cs="Times New Roman"/>
          <w:sz w:val="21"/>
          <w:szCs w:val="21"/>
          <w:spacing w:val="-7"/>
        </w:rPr>
        <w:t>LED</w:t>
      </w:r>
      <w:r>
        <w:rPr>
          <w:rFonts w:ascii="Times New Roman" w:hAnsi="Times New Roman" w:eastAsia="Times New Roman" w:cs="Times New Roman"/>
          <w:sz w:val="21"/>
          <w:szCs w:val="21"/>
          <w:spacing w:val="52"/>
          <w:w w:val="101"/>
        </w:rPr>
        <w:t xml:space="preserve"> </w:t>
      </w:r>
      <w:r>
        <w:rPr>
          <w:rFonts w:ascii="SimSun" w:hAnsi="SimSun" w:eastAsia="SimSun" w:cs="SimSun"/>
          <w:sz w:val="21"/>
          <w:szCs w:val="21"/>
          <w:spacing w:val="-7"/>
        </w:rPr>
        <w:t>照明产品光效的最低允许值。</w:t>
      </w:r>
    </w:p>
    <w:p>
      <w:pPr>
        <w:spacing w:before="52" w:line="246" w:lineRule="exact"/>
        <w:rPr>
          <w:rFonts w:ascii="Arial" w:hAnsi="Arial" w:eastAsia="Arial" w:cs="Arial"/>
          <w:sz w:val="18"/>
          <w:szCs w:val="18"/>
        </w:rPr>
      </w:pPr>
      <w:r>
        <w:rPr>
          <w:rFonts w:ascii="Arial" w:hAnsi="Arial" w:eastAsia="Arial" w:cs="Arial"/>
          <w:sz w:val="18"/>
          <w:szCs w:val="18"/>
          <w:spacing w:val="-2"/>
          <w:position w:val="1"/>
        </w:rPr>
        <w:t>3.4</w:t>
      </w:r>
    </w:p>
    <w:p>
      <w:pPr>
        <w:pStyle w:val="BodyText"/>
        <w:ind w:left="420"/>
        <w:spacing w:before="70" w:line="212" w:lineRule="auto"/>
        <w:rPr>
          <w:rFonts w:ascii="Times New Roman" w:hAnsi="Times New Roman" w:eastAsia="Times New Roman" w:cs="Times New Roman"/>
          <w:sz w:val="19"/>
          <w:szCs w:val="19"/>
        </w:rPr>
      </w:pPr>
      <w:r>
        <w:rPr>
          <w:sz w:val="19"/>
          <w:szCs w:val="19"/>
          <w:spacing w:val="6"/>
        </w:rPr>
        <w:t>待机模式</w:t>
      </w:r>
      <w:r>
        <w:rPr>
          <w:sz w:val="19"/>
          <w:szCs w:val="19"/>
          <w:spacing w:val="6"/>
        </w:rPr>
        <w:t xml:space="preserve">  </w:t>
      </w:r>
      <w:r>
        <w:rPr>
          <w:rFonts w:ascii="Times New Roman" w:hAnsi="Times New Roman" w:eastAsia="Times New Roman" w:cs="Times New Roman"/>
          <w:sz w:val="19"/>
          <w:szCs w:val="19"/>
          <w:b/>
          <w:bCs/>
        </w:rPr>
        <w:t>standby</w:t>
      </w:r>
      <w:r>
        <w:rPr>
          <w:rFonts w:ascii="Times New Roman" w:hAnsi="Times New Roman" w:eastAsia="Times New Roman" w:cs="Times New Roman"/>
          <w:sz w:val="19"/>
          <w:szCs w:val="19"/>
          <w:b/>
          <w:bCs/>
          <w:spacing w:val="6"/>
        </w:rPr>
        <w:t xml:space="preserve">   </w:t>
      </w:r>
      <w:r>
        <w:rPr>
          <w:rFonts w:ascii="Times New Roman" w:hAnsi="Times New Roman" w:eastAsia="Times New Roman" w:cs="Times New Roman"/>
          <w:sz w:val="19"/>
          <w:szCs w:val="19"/>
          <w:b/>
          <w:bCs/>
        </w:rPr>
        <w:t>mode</w:t>
      </w:r>
    </w:p>
    <w:p>
      <w:pPr>
        <w:ind w:right="19" w:firstLine="420"/>
        <w:spacing w:before="95" w:line="271" w:lineRule="auto"/>
        <w:rPr>
          <w:rFonts w:ascii="SimSun" w:hAnsi="SimSun" w:eastAsia="SimSun" w:cs="SimSun"/>
          <w:sz w:val="20"/>
          <w:szCs w:val="20"/>
        </w:rPr>
      </w:pPr>
      <w:r>
        <w:rPr>
          <w:rFonts w:ascii="Times New Roman" w:hAnsi="Times New Roman" w:eastAsia="Times New Roman" w:cs="Times New Roman"/>
          <w:sz w:val="20"/>
          <w:szCs w:val="20"/>
        </w:rPr>
        <w:t>LED</w:t>
      </w:r>
      <w:r>
        <w:rPr>
          <w:rFonts w:ascii="Times New Roman" w:hAnsi="Times New Roman" w:eastAsia="Times New Roman" w:cs="Times New Roman"/>
          <w:sz w:val="20"/>
          <w:szCs w:val="20"/>
          <w:spacing w:val="48"/>
          <w:w w:val="101"/>
        </w:rPr>
        <w:t xml:space="preserve"> </w:t>
      </w:r>
      <w:r>
        <w:rPr>
          <w:rFonts w:ascii="SimSun" w:hAnsi="SimSun" w:eastAsia="SimSun" w:cs="SimSun"/>
          <w:sz w:val="20"/>
          <w:szCs w:val="20"/>
          <w:spacing w:val="13"/>
        </w:rPr>
        <w:t>照明产品连接到电源电压，照明功能关闭，可通过外部触发信号而非网络触发信号激活的</w:t>
      </w:r>
      <w:r>
        <w:rPr>
          <w:rFonts w:ascii="SimSun" w:hAnsi="SimSun" w:eastAsia="SimSun" w:cs="SimSun"/>
          <w:sz w:val="20"/>
          <w:szCs w:val="20"/>
        </w:rPr>
        <w:t xml:space="preserve"> </w:t>
      </w:r>
      <w:r>
        <w:rPr>
          <w:rFonts w:ascii="SimSun" w:hAnsi="SimSun" w:eastAsia="SimSun" w:cs="SimSun"/>
          <w:sz w:val="20"/>
          <w:szCs w:val="20"/>
        </w:rPr>
        <w:t>模式。</w:t>
      </w:r>
    </w:p>
    <w:p>
      <w:pPr>
        <w:pStyle w:val="BodyText"/>
        <w:ind w:left="360"/>
        <w:spacing w:line="221" w:lineRule="auto"/>
        <w:rPr>
          <w:rFonts w:ascii="SimSun" w:hAnsi="SimSun" w:eastAsia="SimSun" w:cs="SimSun"/>
          <w:sz w:val="17"/>
          <w:szCs w:val="17"/>
        </w:rPr>
      </w:pPr>
      <w:r>
        <w:rPr>
          <w:sz w:val="17"/>
          <w:szCs w:val="17"/>
          <w:spacing w:val="1"/>
        </w:rPr>
        <w:t>注</w:t>
      </w:r>
      <w:r>
        <w:rPr>
          <w:sz w:val="17"/>
          <w:szCs w:val="17"/>
          <w:spacing w:val="-40"/>
        </w:rPr>
        <w:t xml:space="preserve"> </w:t>
      </w:r>
      <w:r>
        <w:rPr>
          <w:sz w:val="17"/>
          <w:szCs w:val="17"/>
          <w:spacing w:val="1"/>
        </w:rPr>
        <w:t>：</w:t>
      </w:r>
      <w:r>
        <w:rPr>
          <w:rFonts w:ascii="SimSun" w:hAnsi="SimSun" w:eastAsia="SimSun" w:cs="SimSun"/>
          <w:sz w:val="17"/>
          <w:szCs w:val="17"/>
          <w:spacing w:val="1"/>
        </w:rPr>
        <w:t>外部触发信号如传感信号、定时信号。</w:t>
      </w:r>
    </w:p>
    <w:p>
      <w:pPr>
        <w:spacing w:before="81" w:line="232" w:lineRule="exact"/>
        <w:rPr>
          <w:rFonts w:ascii="Arial" w:hAnsi="Arial" w:eastAsia="Arial" w:cs="Arial"/>
          <w:sz w:val="17"/>
          <w:szCs w:val="17"/>
        </w:rPr>
      </w:pPr>
      <w:r>
        <w:rPr>
          <w:rFonts w:ascii="Arial" w:hAnsi="Arial" w:eastAsia="Arial" w:cs="Arial"/>
          <w:sz w:val="17"/>
          <w:szCs w:val="17"/>
          <w:spacing w:val="-2"/>
          <w:position w:val="1"/>
        </w:rPr>
        <w:t>3.5</w:t>
      </w:r>
    </w:p>
    <w:p>
      <w:pPr>
        <w:pStyle w:val="BodyText"/>
        <w:ind w:left="420"/>
        <w:spacing w:before="63" w:line="212" w:lineRule="auto"/>
        <w:rPr>
          <w:rFonts w:ascii="Times New Roman" w:hAnsi="Times New Roman" w:eastAsia="Times New Roman" w:cs="Times New Roman"/>
          <w:sz w:val="19"/>
          <w:szCs w:val="19"/>
        </w:rPr>
      </w:pPr>
      <w:r>
        <w:rPr>
          <w:sz w:val="19"/>
          <w:szCs w:val="19"/>
          <w:spacing w:val="11"/>
        </w:rPr>
        <w:t>待机功率</w:t>
      </w:r>
      <w:r>
        <w:rPr>
          <w:sz w:val="19"/>
          <w:szCs w:val="19"/>
          <w:spacing w:val="16"/>
        </w:rPr>
        <w:t xml:space="preserve">  </w:t>
      </w:r>
      <w:r>
        <w:rPr>
          <w:rFonts w:ascii="Times New Roman" w:hAnsi="Times New Roman" w:eastAsia="Times New Roman" w:cs="Times New Roman"/>
          <w:sz w:val="19"/>
          <w:szCs w:val="19"/>
          <w:b/>
          <w:bCs/>
        </w:rPr>
        <w:t>standby</w:t>
      </w:r>
      <w:r>
        <w:rPr>
          <w:rFonts w:ascii="Times New Roman" w:hAnsi="Times New Roman" w:eastAsia="Times New Roman" w:cs="Times New Roman"/>
          <w:sz w:val="19"/>
          <w:szCs w:val="19"/>
          <w:b/>
          <w:bCs/>
          <w:spacing w:val="20"/>
        </w:rPr>
        <w:t xml:space="preserve">  </w:t>
      </w:r>
      <w:r>
        <w:rPr>
          <w:rFonts w:ascii="Times New Roman" w:hAnsi="Times New Roman" w:eastAsia="Times New Roman" w:cs="Times New Roman"/>
          <w:sz w:val="19"/>
          <w:szCs w:val="19"/>
          <w:b/>
          <w:bCs/>
        </w:rPr>
        <w:t>power</w:t>
      </w:r>
    </w:p>
    <w:p>
      <w:pPr>
        <w:ind w:left="420"/>
        <w:spacing w:before="92" w:line="219" w:lineRule="auto"/>
        <w:rPr>
          <w:rFonts w:ascii="SimSun" w:hAnsi="SimSun" w:eastAsia="SimSun" w:cs="SimSun"/>
          <w:sz w:val="19"/>
          <w:szCs w:val="19"/>
        </w:rPr>
      </w:pPr>
      <w:r>
        <w:rPr>
          <w:rFonts w:ascii="SimSun" w:hAnsi="SimSun" w:eastAsia="SimSun" w:cs="SimSun"/>
          <w:sz w:val="19"/>
          <w:szCs w:val="19"/>
          <w:spacing w:val="11"/>
        </w:rPr>
        <w:t>在待机模式下，</w:t>
      </w:r>
      <w:r>
        <w:rPr>
          <w:rFonts w:ascii="Times New Roman" w:hAnsi="Times New Roman" w:eastAsia="Times New Roman" w:cs="Times New Roman"/>
          <w:sz w:val="19"/>
          <w:szCs w:val="19"/>
        </w:rPr>
        <w:t>LED</w:t>
      </w:r>
      <w:r>
        <w:rPr>
          <w:rFonts w:ascii="Times New Roman" w:hAnsi="Times New Roman" w:eastAsia="Times New Roman" w:cs="Times New Roman"/>
          <w:sz w:val="19"/>
          <w:szCs w:val="19"/>
          <w:spacing w:val="11"/>
        </w:rPr>
        <w:t xml:space="preserve">  </w:t>
      </w:r>
      <w:r>
        <w:rPr>
          <w:rFonts w:ascii="SimSun" w:hAnsi="SimSun" w:eastAsia="SimSun" w:cs="SimSun"/>
          <w:sz w:val="19"/>
          <w:szCs w:val="19"/>
          <w:spacing w:val="11"/>
        </w:rPr>
        <w:t>照明产品消耗的功率。</w:t>
      </w:r>
    </w:p>
    <w:p>
      <w:pPr>
        <w:pStyle w:val="BodyText"/>
        <w:ind w:left="360"/>
        <w:spacing w:before="35" w:line="212" w:lineRule="auto"/>
        <w:rPr>
          <w:rFonts w:ascii="SimSun" w:hAnsi="SimSun" w:eastAsia="SimSun" w:cs="SimSun"/>
          <w:sz w:val="19"/>
          <w:szCs w:val="19"/>
        </w:rPr>
      </w:pPr>
      <w:r>
        <w:rPr>
          <w:sz w:val="19"/>
          <w:szCs w:val="19"/>
          <w:spacing w:val="-10"/>
        </w:rPr>
        <w:t>注：</w:t>
      </w:r>
      <w:r>
        <w:rPr>
          <w:rFonts w:ascii="SimSun" w:hAnsi="SimSun" w:eastAsia="SimSun" w:cs="SimSun"/>
          <w:sz w:val="19"/>
          <w:szCs w:val="19"/>
          <w:spacing w:val="-10"/>
        </w:rPr>
        <w:t>待机功率用瓦特(</w:t>
      </w:r>
      <w:r>
        <w:rPr>
          <w:rFonts w:ascii="Times New Roman" w:hAnsi="Times New Roman" w:eastAsia="Times New Roman" w:cs="Times New Roman"/>
          <w:sz w:val="19"/>
          <w:szCs w:val="19"/>
          <w:spacing w:val="-10"/>
        </w:rPr>
        <w:t>W)</w:t>
      </w:r>
      <w:r>
        <w:rPr>
          <w:rFonts w:ascii="SimSun" w:hAnsi="SimSun" w:eastAsia="SimSun" w:cs="SimSun"/>
          <w:sz w:val="19"/>
          <w:szCs w:val="19"/>
          <w:spacing w:val="-10"/>
        </w:rPr>
        <w:t>表示。</w:t>
      </w:r>
    </w:p>
    <w:p>
      <w:pPr>
        <w:spacing w:line="349" w:lineRule="auto"/>
        <w:rPr>
          <w:rFonts w:ascii="Arial"/>
          <w:sz w:val="21"/>
        </w:rPr>
      </w:pPr>
      <w:r/>
    </w:p>
    <w:p>
      <w:pPr>
        <w:pStyle w:val="BodyText"/>
        <w:spacing w:before="62" w:line="222" w:lineRule="auto"/>
        <w:outlineLvl w:val="0"/>
        <w:rPr>
          <w:sz w:val="19"/>
          <w:szCs w:val="19"/>
        </w:rPr>
      </w:pPr>
      <w:bookmarkStart w:name="bookmark1" w:id="7"/>
      <w:bookmarkEnd w:id="7"/>
      <w:r>
        <w:rPr>
          <w:sz w:val="19"/>
          <w:szCs w:val="19"/>
          <w:spacing w:val="13"/>
        </w:rPr>
        <w:t>4</w:t>
      </w:r>
      <w:r>
        <w:rPr>
          <w:sz w:val="19"/>
          <w:szCs w:val="19"/>
          <w:spacing w:val="19"/>
        </w:rPr>
        <w:t xml:space="preserve">  </w:t>
      </w:r>
      <w:r>
        <w:rPr>
          <w:sz w:val="19"/>
          <w:szCs w:val="19"/>
          <w:spacing w:val="13"/>
        </w:rPr>
        <w:t>技术要求</w:t>
      </w:r>
    </w:p>
    <w:p>
      <w:pPr>
        <w:spacing w:line="266" w:lineRule="auto"/>
        <w:rPr>
          <w:rFonts w:ascii="Arial"/>
          <w:sz w:val="21"/>
        </w:rPr>
      </w:pPr>
      <w:r/>
    </w:p>
    <w:p>
      <w:pPr>
        <w:pStyle w:val="BodyText"/>
        <w:spacing w:before="62" w:line="221" w:lineRule="auto"/>
        <w:outlineLvl w:val="1"/>
        <w:rPr>
          <w:sz w:val="19"/>
          <w:szCs w:val="19"/>
        </w:rPr>
      </w:pPr>
      <w:bookmarkStart w:name="bookmark1" w:id="8"/>
      <w:bookmarkEnd w:id="8"/>
      <w:r>
        <w:rPr>
          <w:sz w:val="19"/>
          <w:szCs w:val="19"/>
          <w:spacing w:val="9"/>
        </w:rPr>
        <w:t>4.1</w:t>
      </w:r>
      <w:r>
        <w:rPr>
          <w:sz w:val="19"/>
          <w:szCs w:val="19"/>
          <w:spacing w:val="14"/>
        </w:rPr>
        <w:t xml:space="preserve">  </w:t>
      </w:r>
      <w:r>
        <w:rPr>
          <w:sz w:val="19"/>
          <w:szCs w:val="19"/>
          <w:spacing w:val="9"/>
        </w:rPr>
        <w:t>能效等级</w:t>
      </w:r>
    </w:p>
    <w:p>
      <w:pPr>
        <w:spacing w:before="245" w:line="219" w:lineRule="auto"/>
        <w:rPr>
          <w:rFonts w:ascii="SimSun" w:hAnsi="SimSun" w:eastAsia="SimSun" w:cs="SimSun"/>
          <w:sz w:val="20"/>
          <w:szCs w:val="20"/>
        </w:rPr>
      </w:pPr>
      <w:r>
        <w:rPr>
          <w:rFonts w:ascii="SimSun" w:hAnsi="SimSun" w:eastAsia="SimSun" w:cs="SimSun"/>
          <w:sz w:val="20"/>
          <w:szCs w:val="20"/>
          <w:spacing w:val="9"/>
        </w:rPr>
        <w:t>4.1.1  室内照明用</w:t>
      </w:r>
      <w:r>
        <w:rPr>
          <w:rFonts w:ascii="Times New Roman" w:hAnsi="Times New Roman" w:eastAsia="Times New Roman" w:cs="Times New Roman"/>
          <w:sz w:val="20"/>
          <w:szCs w:val="20"/>
        </w:rPr>
        <w:t>LED</w:t>
      </w:r>
      <w:r>
        <w:rPr>
          <w:rFonts w:ascii="Times New Roman" w:hAnsi="Times New Roman" w:eastAsia="Times New Roman" w:cs="Times New Roman"/>
          <w:sz w:val="20"/>
          <w:szCs w:val="20"/>
          <w:spacing w:val="52"/>
        </w:rPr>
        <w:t xml:space="preserve"> </w:t>
      </w:r>
      <w:r>
        <w:rPr>
          <w:rFonts w:ascii="SimSun" w:hAnsi="SimSun" w:eastAsia="SimSun" w:cs="SimSun"/>
          <w:sz w:val="20"/>
          <w:szCs w:val="20"/>
          <w:spacing w:val="9"/>
        </w:rPr>
        <w:t>产品能效等级分为3级，其中1级能效最高。</w:t>
      </w:r>
    </w:p>
    <w:p>
      <w:pPr>
        <w:spacing w:before="52" w:line="219" w:lineRule="auto"/>
        <w:rPr>
          <w:rFonts w:ascii="SimSun" w:hAnsi="SimSun" w:eastAsia="SimSun" w:cs="SimSun"/>
          <w:sz w:val="20"/>
          <w:szCs w:val="20"/>
        </w:rPr>
      </w:pPr>
      <w:r>
        <w:rPr>
          <w:rFonts w:ascii="SimSun" w:hAnsi="SimSun" w:eastAsia="SimSun" w:cs="SimSun"/>
          <w:sz w:val="20"/>
          <w:szCs w:val="20"/>
          <w:spacing w:val="9"/>
        </w:rPr>
        <w:t>4.1.2  各等级</w:t>
      </w:r>
      <w:r>
        <w:rPr>
          <w:rFonts w:ascii="Times New Roman" w:hAnsi="Times New Roman" w:eastAsia="Times New Roman" w:cs="Times New Roman"/>
          <w:sz w:val="20"/>
          <w:szCs w:val="20"/>
        </w:rPr>
        <w:t>LED</w:t>
      </w:r>
      <w:r>
        <w:rPr>
          <w:rFonts w:ascii="Times New Roman" w:hAnsi="Times New Roman" w:eastAsia="Times New Roman" w:cs="Times New Roman"/>
          <w:sz w:val="20"/>
          <w:szCs w:val="20"/>
          <w:spacing w:val="9"/>
        </w:rPr>
        <w:t xml:space="preserve">  </w:t>
      </w:r>
      <w:r>
        <w:rPr>
          <w:rFonts w:ascii="SimSun" w:hAnsi="SimSun" w:eastAsia="SimSun" w:cs="SimSun"/>
          <w:sz w:val="20"/>
          <w:szCs w:val="20"/>
          <w:spacing w:val="9"/>
        </w:rPr>
        <w:t>筒灯光效不应低于表1的规定。</w:t>
      </w:r>
    </w:p>
    <w:p>
      <w:pPr>
        <w:pStyle w:val="BodyText"/>
        <w:ind w:left="3480"/>
        <w:spacing w:before="231" w:line="221" w:lineRule="auto"/>
        <w:rPr>
          <w:sz w:val="19"/>
          <w:szCs w:val="19"/>
        </w:rPr>
      </w:pPr>
      <w:r>
        <w:rPr>
          <w:sz w:val="19"/>
          <w:szCs w:val="19"/>
          <w:spacing w:val="9"/>
        </w:rPr>
        <w:t>表</w:t>
      </w:r>
      <w:r>
        <w:rPr>
          <w:sz w:val="19"/>
          <w:szCs w:val="19"/>
          <w:spacing w:val="30"/>
        </w:rPr>
        <w:t xml:space="preserve"> </w:t>
      </w:r>
      <w:r>
        <w:rPr>
          <w:sz w:val="19"/>
          <w:szCs w:val="19"/>
          <w:spacing w:val="9"/>
        </w:rPr>
        <w:t>1</w:t>
      </w:r>
      <w:r>
        <w:rPr>
          <w:sz w:val="19"/>
          <w:szCs w:val="19"/>
          <w:spacing w:val="1"/>
        </w:rPr>
        <w:t xml:space="preserve">  </w:t>
      </w:r>
      <w:r>
        <w:rPr>
          <w:rFonts w:ascii="Times New Roman" w:hAnsi="Times New Roman" w:eastAsia="Times New Roman" w:cs="Times New Roman"/>
          <w:sz w:val="19"/>
          <w:szCs w:val="19"/>
        </w:rPr>
        <w:t>LED</w:t>
      </w:r>
      <w:r>
        <w:rPr>
          <w:rFonts w:ascii="Times New Roman" w:hAnsi="Times New Roman" w:eastAsia="Times New Roman" w:cs="Times New Roman"/>
          <w:sz w:val="19"/>
          <w:szCs w:val="19"/>
          <w:spacing w:val="9"/>
        </w:rPr>
        <w:t xml:space="preserve">  </w:t>
      </w:r>
      <w:r>
        <w:rPr>
          <w:sz w:val="19"/>
          <w:szCs w:val="19"/>
          <w:spacing w:val="9"/>
        </w:rPr>
        <w:t>筒灯能效等级</w:t>
      </w:r>
    </w:p>
    <w:p>
      <w:pPr>
        <w:spacing w:line="231" w:lineRule="exact"/>
        <w:rPr/>
      </w:pPr>
      <w:r/>
    </w:p>
    <w:tbl>
      <w:tblPr>
        <w:tblStyle w:val="TableNormal"/>
        <w:tblW w:w="9210" w:type="dxa"/>
        <w:tblInd w:w="20"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1534"/>
        <w:gridCol w:w="1518"/>
        <w:gridCol w:w="1538"/>
        <w:gridCol w:w="1539"/>
        <w:gridCol w:w="1518"/>
        <w:gridCol w:w="1563"/>
      </w:tblGrid>
      <w:tr>
        <w:trPr>
          <w:trHeight w:val="614" w:hRule="atLeast"/>
        </w:trPr>
        <w:tc>
          <w:tcPr>
            <w:tcW w:w="1534" w:type="dxa"/>
            <w:vAlign w:val="top"/>
            <w:vMerge w:val="restart"/>
            <w:tcBorders>
              <w:bottom w:val="nil"/>
            </w:tcBorders>
          </w:tcPr>
          <w:p>
            <w:pPr>
              <w:pStyle w:val="TableText"/>
              <w:ind w:left="455"/>
              <w:spacing w:before="232" w:line="219" w:lineRule="auto"/>
              <w:rPr/>
            </w:pPr>
            <w:r>
              <w:rPr>
                <w:spacing w:val="8"/>
              </w:rPr>
              <w:t>光束角</w:t>
            </w:r>
          </w:p>
          <w:p>
            <w:pPr>
              <w:pStyle w:val="TableText"/>
              <w:ind w:left="555"/>
              <w:spacing w:before="67" w:line="222" w:lineRule="auto"/>
              <w:rPr/>
            </w:pPr>
            <w:r>
              <w:rPr>
                <w:spacing w:val="-11"/>
              </w:rPr>
              <w:t>(°)</w:t>
            </w:r>
          </w:p>
        </w:tc>
        <w:tc>
          <w:tcPr>
            <w:tcW w:w="1518" w:type="dxa"/>
            <w:vAlign w:val="top"/>
            <w:vMerge w:val="restart"/>
            <w:tcBorders>
              <w:bottom w:val="nil"/>
            </w:tcBorders>
          </w:tcPr>
          <w:p>
            <w:pPr>
              <w:pStyle w:val="TableText"/>
              <w:ind w:left="350"/>
              <w:spacing w:before="243" w:line="219" w:lineRule="auto"/>
              <w:rPr/>
            </w:pPr>
            <w:r>
              <w:rPr>
                <w:spacing w:val="-2"/>
              </w:rPr>
              <w:t>额定功率</w:t>
            </w:r>
          </w:p>
          <w:p>
            <w:pPr>
              <w:pStyle w:val="TableText"/>
              <w:ind w:left="701"/>
              <w:spacing w:before="115" w:line="182" w:lineRule="auto"/>
              <w:rPr/>
            </w:pPr>
            <w:r>
              <w:rPr/>
              <w:t>W</w:t>
            </w:r>
          </w:p>
        </w:tc>
        <w:tc>
          <w:tcPr>
            <w:tcW w:w="1538" w:type="dxa"/>
            <w:vAlign w:val="top"/>
            <w:vMerge w:val="restart"/>
            <w:tcBorders>
              <w:bottom w:val="nil"/>
            </w:tcBorders>
          </w:tcPr>
          <w:p>
            <w:pPr>
              <w:pStyle w:val="TableText"/>
              <w:ind w:left="162"/>
              <w:spacing w:before="123" w:line="219" w:lineRule="auto"/>
              <w:rPr/>
            </w:pPr>
            <w:r>
              <w:rPr>
                <w:spacing w:val="-2"/>
              </w:rPr>
              <w:t>额定相关色温</w:t>
            </w:r>
          </w:p>
          <w:p>
            <w:pPr>
              <w:pStyle w:val="TableText"/>
              <w:ind w:left="513"/>
              <w:spacing w:before="65" w:line="222" w:lineRule="auto"/>
              <w:rPr/>
            </w:pPr>
            <w:r>
              <w:rPr>
                <w:spacing w:val="-9"/>
              </w:rPr>
              <w:t>(CCT)</w:t>
            </w:r>
          </w:p>
          <w:p>
            <w:pPr>
              <w:pStyle w:val="TableText"/>
              <w:ind w:left="712"/>
              <w:spacing w:before="78" w:line="182" w:lineRule="auto"/>
              <w:rPr/>
            </w:pPr>
            <w:r>
              <w:rPr/>
              <w:t>K</w:t>
            </w:r>
          </w:p>
        </w:tc>
        <w:tc>
          <w:tcPr>
            <w:tcW w:w="4620" w:type="dxa"/>
            <w:vAlign w:val="top"/>
            <w:gridSpan w:val="3"/>
          </w:tcPr>
          <w:p>
            <w:pPr>
              <w:pStyle w:val="TableText"/>
              <w:ind w:left="2105" w:right="2114"/>
              <w:spacing w:before="73" w:line="245" w:lineRule="auto"/>
              <w:rPr/>
            </w:pPr>
            <w:r>
              <w:rPr>
                <w:spacing w:val="-5"/>
              </w:rPr>
              <w:t>光效</w:t>
            </w:r>
            <w:r>
              <w:rPr/>
              <w:t xml:space="preserve"> </w:t>
            </w:r>
            <w:r>
              <w:rPr>
                <w:spacing w:val="-4"/>
              </w:rPr>
              <w:t>Im/W</w:t>
            </w:r>
          </w:p>
        </w:tc>
      </w:tr>
      <w:tr>
        <w:trPr>
          <w:trHeight w:val="359" w:hRule="atLeast"/>
        </w:trPr>
        <w:tc>
          <w:tcPr>
            <w:tcW w:w="1534" w:type="dxa"/>
            <w:vAlign w:val="top"/>
            <w:vMerge w:val="continue"/>
            <w:tcBorders>
              <w:top w:val="nil"/>
            </w:tcBorders>
          </w:tcPr>
          <w:p>
            <w:pPr>
              <w:rPr>
                <w:rFonts w:ascii="Arial"/>
                <w:sz w:val="21"/>
              </w:rPr>
            </w:pPr>
            <w:r/>
          </w:p>
        </w:tc>
        <w:tc>
          <w:tcPr>
            <w:tcW w:w="1518" w:type="dxa"/>
            <w:vAlign w:val="top"/>
            <w:vMerge w:val="continue"/>
            <w:tcBorders>
              <w:top w:val="nil"/>
            </w:tcBorders>
          </w:tcPr>
          <w:p>
            <w:pPr>
              <w:rPr>
                <w:rFonts w:ascii="Arial"/>
                <w:sz w:val="21"/>
              </w:rPr>
            </w:pPr>
            <w:r/>
          </w:p>
        </w:tc>
        <w:tc>
          <w:tcPr>
            <w:tcW w:w="1538" w:type="dxa"/>
            <w:vAlign w:val="top"/>
            <w:vMerge w:val="continue"/>
            <w:tcBorders>
              <w:top w:val="nil"/>
            </w:tcBorders>
          </w:tcPr>
          <w:p>
            <w:pPr>
              <w:rPr>
                <w:rFonts w:ascii="Arial"/>
                <w:sz w:val="21"/>
              </w:rPr>
            </w:pPr>
            <w:r/>
          </w:p>
        </w:tc>
        <w:tc>
          <w:tcPr>
            <w:tcW w:w="1539" w:type="dxa"/>
            <w:vAlign w:val="top"/>
          </w:tcPr>
          <w:p>
            <w:pPr>
              <w:pStyle w:val="TableText"/>
              <w:ind w:left="615"/>
              <w:spacing w:before="82" w:line="221" w:lineRule="auto"/>
              <w:rPr/>
            </w:pPr>
            <w:r>
              <w:rPr>
                <w:spacing w:val="6"/>
              </w:rPr>
              <w:t>1级</w:t>
            </w:r>
          </w:p>
        </w:tc>
        <w:tc>
          <w:tcPr>
            <w:tcW w:w="1518" w:type="dxa"/>
            <w:vAlign w:val="top"/>
          </w:tcPr>
          <w:p>
            <w:pPr>
              <w:pStyle w:val="TableText"/>
              <w:ind w:left="605"/>
              <w:spacing w:before="82" w:line="221" w:lineRule="auto"/>
              <w:rPr/>
            </w:pPr>
            <w:r>
              <w:rPr>
                <w:spacing w:val="6"/>
              </w:rPr>
              <w:t>2级</w:t>
            </w:r>
          </w:p>
        </w:tc>
        <w:tc>
          <w:tcPr>
            <w:tcW w:w="1563" w:type="dxa"/>
            <w:vAlign w:val="top"/>
          </w:tcPr>
          <w:p>
            <w:pPr>
              <w:pStyle w:val="TableText"/>
              <w:ind w:left="628"/>
              <w:spacing w:before="82" w:line="221" w:lineRule="auto"/>
              <w:rPr/>
            </w:pPr>
            <w:r>
              <w:rPr>
                <w:spacing w:val="6"/>
              </w:rPr>
              <w:t>3级</w:t>
            </w:r>
          </w:p>
        </w:tc>
      </w:tr>
      <w:tr>
        <w:trPr>
          <w:trHeight w:val="309" w:hRule="atLeast"/>
        </w:trPr>
        <w:tc>
          <w:tcPr>
            <w:tcW w:w="1534" w:type="dxa"/>
            <w:vAlign w:val="top"/>
            <w:vMerge w:val="restart"/>
            <w:tcBorders>
              <w:bottom w:val="nil"/>
            </w:tcBorders>
          </w:tcPr>
          <w:p>
            <w:pPr>
              <w:spacing w:line="479" w:lineRule="auto"/>
              <w:rPr>
                <w:rFonts w:ascii="Arial"/>
                <w:sz w:val="21"/>
              </w:rPr>
            </w:pPr>
            <w:r/>
          </w:p>
          <w:p>
            <w:pPr>
              <w:pStyle w:val="TableText"/>
              <w:ind w:left="555"/>
              <w:spacing w:before="65" w:line="236" w:lineRule="auto"/>
              <w:rPr/>
            </w:pPr>
            <w:r>
              <w:rPr>
                <w:spacing w:val="-6"/>
              </w:rPr>
              <w:t>≤60</w:t>
            </w:r>
          </w:p>
        </w:tc>
        <w:tc>
          <w:tcPr>
            <w:tcW w:w="1518" w:type="dxa"/>
            <w:vAlign w:val="top"/>
            <w:vMerge w:val="restart"/>
            <w:tcBorders>
              <w:bottom w:val="nil"/>
            </w:tcBorders>
          </w:tcPr>
          <w:p>
            <w:pPr>
              <w:pStyle w:val="TableText"/>
              <w:ind w:left="551"/>
              <w:spacing w:before="237" w:line="236" w:lineRule="auto"/>
              <w:rPr/>
            </w:pPr>
            <w:r>
              <w:rPr>
                <w:spacing w:val="-6"/>
              </w:rPr>
              <w:t>≤12</w:t>
            </w:r>
          </w:p>
        </w:tc>
        <w:tc>
          <w:tcPr>
            <w:tcW w:w="1538" w:type="dxa"/>
            <w:vAlign w:val="top"/>
          </w:tcPr>
          <w:p>
            <w:pPr>
              <w:pStyle w:val="TableText"/>
              <w:ind w:left="363"/>
              <w:spacing w:before="80" w:line="202" w:lineRule="auto"/>
              <w:rPr/>
            </w:pPr>
            <w:r>
              <w:rPr>
                <w:spacing w:val="-1"/>
              </w:rPr>
              <w:t>CCT&lt;3500</w:t>
            </w:r>
          </w:p>
        </w:tc>
        <w:tc>
          <w:tcPr>
            <w:tcW w:w="1539" w:type="dxa"/>
            <w:vAlign w:val="top"/>
          </w:tcPr>
          <w:p>
            <w:pPr>
              <w:pStyle w:val="TableText"/>
              <w:ind w:left="665"/>
              <w:spacing w:before="80" w:line="202" w:lineRule="auto"/>
              <w:rPr/>
            </w:pPr>
            <w:r>
              <w:rPr>
                <w:spacing w:val="-3"/>
              </w:rPr>
              <w:t>90</w:t>
            </w:r>
          </w:p>
        </w:tc>
        <w:tc>
          <w:tcPr>
            <w:tcW w:w="1518" w:type="dxa"/>
            <w:vAlign w:val="top"/>
          </w:tcPr>
          <w:p>
            <w:pPr>
              <w:pStyle w:val="TableText"/>
              <w:ind w:left="656"/>
              <w:spacing w:before="80" w:line="202" w:lineRule="auto"/>
              <w:rPr/>
            </w:pPr>
            <w:r>
              <w:rPr>
                <w:spacing w:val="-4"/>
              </w:rPr>
              <w:t>75</w:t>
            </w:r>
          </w:p>
        </w:tc>
        <w:tc>
          <w:tcPr>
            <w:tcW w:w="1563" w:type="dxa"/>
            <w:vAlign w:val="top"/>
          </w:tcPr>
          <w:p>
            <w:pPr>
              <w:pStyle w:val="TableText"/>
              <w:ind w:left="678"/>
              <w:spacing w:before="80" w:line="202" w:lineRule="auto"/>
              <w:rPr/>
            </w:pPr>
            <w:r>
              <w:rPr>
                <w:spacing w:val="-3"/>
              </w:rPr>
              <w:t>50</w:t>
            </w:r>
          </w:p>
        </w:tc>
      </w:tr>
      <w:tr>
        <w:trPr>
          <w:trHeight w:val="310" w:hRule="atLeast"/>
        </w:trPr>
        <w:tc>
          <w:tcPr>
            <w:tcW w:w="1534" w:type="dxa"/>
            <w:vAlign w:val="top"/>
            <w:vMerge w:val="continue"/>
            <w:tcBorders>
              <w:top w:val="nil"/>
              <w:bottom w:val="nil"/>
            </w:tcBorders>
          </w:tcPr>
          <w:p>
            <w:pPr>
              <w:rPr>
                <w:rFonts w:ascii="Arial"/>
                <w:sz w:val="21"/>
              </w:rPr>
            </w:pPr>
            <w:r/>
          </w:p>
        </w:tc>
        <w:tc>
          <w:tcPr>
            <w:tcW w:w="1518" w:type="dxa"/>
            <w:vAlign w:val="top"/>
            <w:vMerge w:val="continue"/>
            <w:tcBorders>
              <w:top w:val="nil"/>
            </w:tcBorders>
          </w:tcPr>
          <w:p>
            <w:pPr>
              <w:rPr>
                <w:rFonts w:ascii="Arial"/>
                <w:sz w:val="21"/>
              </w:rPr>
            </w:pPr>
            <w:r/>
          </w:p>
        </w:tc>
        <w:tc>
          <w:tcPr>
            <w:tcW w:w="1538" w:type="dxa"/>
            <w:vAlign w:val="top"/>
          </w:tcPr>
          <w:p>
            <w:pPr>
              <w:pStyle w:val="TableText"/>
              <w:ind w:left="313"/>
              <w:spacing w:before="80" w:line="203" w:lineRule="auto"/>
              <w:rPr/>
            </w:pPr>
            <w:r>
              <w:rPr>
                <w:spacing w:val="-1"/>
              </w:rPr>
              <w:t>CCT≥3500</w:t>
            </w:r>
          </w:p>
        </w:tc>
        <w:tc>
          <w:tcPr>
            <w:tcW w:w="1539" w:type="dxa"/>
            <w:vAlign w:val="top"/>
          </w:tcPr>
          <w:p>
            <w:pPr>
              <w:pStyle w:val="TableText"/>
              <w:ind w:left="665"/>
              <w:spacing w:before="81" w:line="202" w:lineRule="auto"/>
              <w:rPr/>
            </w:pPr>
            <w:r>
              <w:rPr>
                <w:spacing w:val="-3"/>
              </w:rPr>
              <w:t>95</w:t>
            </w:r>
          </w:p>
        </w:tc>
        <w:tc>
          <w:tcPr>
            <w:tcW w:w="1518" w:type="dxa"/>
            <w:vAlign w:val="top"/>
          </w:tcPr>
          <w:p>
            <w:pPr>
              <w:pStyle w:val="TableText"/>
              <w:ind w:left="656"/>
              <w:spacing w:before="81" w:line="202" w:lineRule="auto"/>
              <w:rPr/>
            </w:pPr>
            <w:r>
              <w:rPr>
                <w:spacing w:val="-3"/>
              </w:rPr>
              <w:t>80</w:t>
            </w:r>
          </w:p>
        </w:tc>
        <w:tc>
          <w:tcPr>
            <w:tcW w:w="1563" w:type="dxa"/>
            <w:vAlign w:val="top"/>
          </w:tcPr>
          <w:p>
            <w:pPr>
              <w:pStyle w:val="TableText"/>
              <w:ind w:left="678"/>
              <w:spacing w:before="81" w:line="202" w:lineRule="auto"/>
              <w:rPr/>
            </w:pPr>
            <w:r>
              <w:rPr>
                <w:spacing w:val="-3"/>
              </w:rPr>
              <w:t>55</w:t>
            </w:r>
          </w:p>
        </w:tc>
      </w:tr>
      <w:tr>
        <w:trPr>
          <w:trHeight w:val="289" w:hRule="atLeast"/>
        </w:trPr>
        <w:tc>
          <w:tcPr>
            <w:tcW w:w="1534" w:type="dxa"/>
            <w:vAlign w:val="top"/>
            <w:vMerge w:val="continue"/>
            <w:tcBorders>
              <w:top w:val="nil"/>
              <w:bottom w:val="nil"/>
            </w:tcBorders>
          </w:tcPr>
          <w:p>
            <w:pPr>
              <w:rPr>
                <w:rFonts w:ascii="Arial"/>
                <w:sz w:val="21"/>
              </w:rPr>
            </w:pPr>
            <w:r/>
          </w:p>
        </w:tc>
        <w:tc>
          <w:tcPr>
            <w:tcW w:w="1518" w:type="dxa"/>
            <w:vAlign w:val="top"/>
            <w:vMerge w:val="restart"/>
            <w:tcBorders>
              <w:bottom w:val="nil"/>
            </w:tcBorders>
          </w:tcPr>
          <w:p>
            <w:pPr>
              <w:pStyle w:val="TableText"/>
              <w:ind w:left="600"/>
              <w:spacing w:before="231"/>
              <w:rPr/>
            </w:pPr>
            <w:r>
              <w:rPr>
                <w:spacing w:val="-3"/>
              </w:rPr>
              <w:t>&gt;12</w:t>
            </w:r>
          </w:p>
        </w:tc>
        <w:tc>
          <w:tcPr>
            <w:tcW w:w="1538" w:type="dxa"/>
            <w:vAlign w:val="top"/>
          </w:tcPr>
          <w:p>
            <w:pPr>
              <w:pStyle w:val="TableText"/>
              <w:ind w:left="363"/>
              <w:spacing w:before="70" w:line="192" w:lineRule="auto"/>
              <w:rPr/>
            </w:pPr>
            <w:r>
              <w:rPr>
                <w:spacing w:val="-1"/>
              </w:rPr>
              <w:t>CCT&lt;3500</w:t>
            </w:r>
          </w:p>
        </w:tc>
        <w:tc>
          <w:tcPr>
            <w:tcW w:w="1539" w:type="dxa"/>
            <w:vAlign w:val="top"/>
          </w:tcPr>
          <w:p>
            <w:pPr>
              <w:pStyle w:val="TableText"/>
              <w:ind w:left="665"/>
              <w:spacing w:before="70" w:line="192" w:lineRule="auto"/>
              <w:rPr/>
            </w:pPr>
            <w:r>
              <w:rPr>
                <w:spacing w:val="-3"/>
              </w:rPr>
              <w:t>95</w:t>
            </w:r>
          </w:p>
        </w:tc>
        <w:tc>
          <w:tcPr>
            <w:tcW w:w="1518" w:type="dxa"/>
            <w:vAlign w:val="top"/>
          </w:tcPr>
          <w:p>
            <w:pPr>
              <w:pStyle w:val="TableText"/>
              <w:ind w:left="656"/>
              <w:spacing w:before="70" w:line="192" w:lineRule="auto"/>
              <w:rPr/>
            </w:pPr>
            <w:r>
              <w:rPr>
                <w:spacing w:val="-3"/>
              </w:rPr>
              <w:t>80</w:t>
            </w:r>
          </w:p>
        </w:tc>
        <w:tc>
          <w:tcPr>
            <w:tcW w:w="1563" w:type="dxa"/>
            <w:vAlign w:val="top"/>
          </w:tcPr>
          <w:p>
            <w:pPr>
              <w:pStyle w:val="TableText"/>
              <w:ind w:left="678"/>
              <w:spacing w:before="70" w:line="192" w:lineRule="auto"/>
              <w:rPr/>
            </w:pPr>
            <w:r>
              <w:rPr>
                <w:spacing w:val="-3"/>
              </w:rPr>
              <w:t>55</w:t>
            </w:r>
          </w:p>
        </w:tc>
      </w:tr>
      <w:tr>
        <w:trPr>
          <w:trHeight w:val="319" w:hRule="atLeast"/>
        </w:trPr>
        <w:tc>
          <w:tcPr>
            <w:tcW w:w="1534" w:type="dxa"/>
            <w:vAlign w:val="top"/>
            <w:vMerge w:val="continue"/>
            <w:tcBorders>
              <w:top w:val="nil"/>
            </w:tcBorders>
          </w:tcPr>
          <w:p>
            <w:pPr>
              <w:rPr>
                <w:rFonts w:ascii="Arial"/>
                <w:sz w:val="21"/>
              </w:rPr>
            </w:pPr>
            <w:r/>
          </w:p>
        </w:tc>
        <w:tc>
          <w:tcPr>
            <w:tcW w:w="1518" w:type="dxa"/>
            <w:vAlign w:val="top"/>
            <w:vMerge w:val="continue"/>
            <w:tcBorders>
              <w:top w:val="nil"/>
            </w:tcBorders>
          </w:tcPr>
          <w:p>
            <w:pPr>
              <w:rPr>
                <w:rFonts w:ascii="Arial"/>
                <w:sz w:val="21"/>
              </w:rPr>
            </w:pPr>
            <w:r/>
          </w:p>
        </w:tc>
        <w:tc>
          <w:tcPr>
            <w:tcW w:w="1538" w:type="dxa"/>
            <w:vAlign w:val="top"/>
          </w:tcPr>
          <w:p>
            <w:pPr>
              <w:pStyle w:val="TableText"/>
              <w:ind w:left="313"/>
              <w:spacing w:before="81" w:line="210" w:lineRule="auto"/>
              <w:rPr/>
            </w:pPr>
            <w:r>
              <w:rPr>
                <w:spacing w:val="-1"/>
              </w:rPr>
              <w:t>CCT≥3500</w:t>
            </w:r>
          </w:p>
        </w:tc>
        <w:tc>
          <w:tcPr>
            <w:tcW w:w="1539" w:type="dxa"/>
            <w:vAlign w:val="top"/>
          </w:tcPr>
          <w:p>
            <w:pPr>
              <w:pStyle w:val="TableText"/>
              <w:ind w:left="615"/>
              <w:spacing w:before="82" w:line="209" w:lineRule="auto"/>
              <w:rPr/>
            </w:pPr>
            <w:r>
              <w:rPr>
                <w:spacing w:val="-6"/>
              </w:rPr>
              <w:t>100</w:t>
            </w:r>
          </w:p>
        </w:tc>
        <w:tc>
          <w:tcPr>
            <w:tcW w:w="1518" w:type="dxa"/>
            <w:vAlign w:val="top"/>
          </w:tcPr>
          <w:p>
            <w:pPr>
              <w:pStyle w:val="TableText"/>
              <w:ind w:left="656"/>
              <w:spacing w:before="82" w:line="209" w:lineRule="auto"/>
              <w:rPr/>
            </w:pPr>
            <w:r>
              <w:rPr>
                <w:spacing w:val="-3"/>
              </w:rPr>
              <w:t>85</w:t>
            </w:r>
          </w:p>
        </w:tc>
        <w:tc>
          <w:tcPr>
            <w:tcW w:w="1563" w:type="dxa"/>
            <w:vAlign w:val="top"/>
          </w:tcPr>
          <w:p>
            <w:pPr>
              <w:pStyle w:val="TableText"/>
              <w:ind w:left="678"/>
              <w:spacing w:before="82" w:line="209" w:lineRule="auto"/>
              <w:rPr/>
            </w:pPr>
            <w:r>
              <w:rPr>
                <w:spacing w:val="-3"/>
              </w:rPr>
              <w:t>60</w:t>
            </w:r>
          </w:p>
        </w:tc>
      </w:tr>
      <w:tr>
        <w:trPr>
          <w:trHeight w:val="289" w:hRule="atLeast"/>
        </w:trPr>
        <w:tc>
          <w:tcPr>
            <w:tcW w:w="1534" w:type="dxa"/>
            <w:vAlign w:val="top"/>
            <w:vMerge w:val="restart"/>
            <w:tcBorders>
              <w:bottom w:val="nil"/>
            </w:tcBorders>
          </w:tcPr>
          <w:p>
            <w:pPr>
              <w:spacing w:line="242" w:lineRule="auto"/>
              <w:rPr>
                <w:rFonts w:ascii="Arial"/>
                <w:sz w:val="21"/>
              </w:rPr>
            </w:pPr>
            <w:r/>
          </w:p>
          <w:p>
            <w:pPr>
              <w:spacing w:line="242" w:lineRule="auto"/>
              <w:rPr>
                <w:rFonts w:ascii="Arial"/>
                <w:sz w:val="21"/>
              </w:rPr>
            </w:pPr>
            <w:r/>
          </w:p>
          <w:p>
            <w:pPr>
              <w:pStyle w:val="TableText"/>
              <w:ind w:left="605"/>
              <w:spacing w:before="65"/>
              <w:rPr/>
            </w:pPr>
            <w:r>
              <w:rPr>
                <w:spacing w:val="-3"/>
              </w:rPr>
              <w:t>&gt;60</w:t>
            </w:r>
          </w:p>
        </w:tc>
        <w:tc>
          <w:tcPr>
            <w:tcW w:w="1518" w:type="dxa"/>
            <w:vAlign w:val="top"/>
            <w:vMerge w:val="restart"/>
            <w:tcBorders>
              <w:bottom w:val="nil"/>
            </w:tcBorders>
          </w:tcPr>
          <w:p>
            <w:pPr>
              <w:pStyle w:val="TableText"/>
              <w:ind w:left="600"/>
              <w:spacing w:before="231" w:line="236" w:lineRule="auto"/>
              <w:rPr/>
            </w:pPr>
            <w:r>
              <w:rPr>
                <w:spacing w:val="-8"/>
              </w:rPr>
              <w:t>≤5</w:t>
            </w:r>
          </w:p>
        </w:tc>
        <w:tc>
          <w:tcPr>
            <w:tcW w:w="1538" w:type="dxa"/>
            <w:vAlign w:val="top"/>
          </w:tcPr>
          <w:p>
            <w:pPr>
              <w:pStyle w:val="TableText"/>
              <w:ind w:left="363"/>
              <w:spacing w:before="73" w:line="190" w:lineRule="auto"/>
              <w:rPr/>
            </w:pPr>
            <w:r>
              <w:rPr>
                <w:spacing w:val="-1"/>
              </w:rPr>
              <w:t>CCT&lt;3500</w:t>
            </w:r>
          </w:p>
        </w:tc>
        <w:tc>
          <w:tcPr>
            <w:tcW w:w="1539" w:type="dxa"/>
            <w:vAlign w:val="top"/>
          </w:tcPr>
          <w:p>
            <w:pPr>
              <w:pStyle w:val="TableText"/>
              <w:ind w:left="615"/>
              <w:spacing w:before="73" w:line="190" w:lineRule="auto"/>
              <w:rPr/>
            </w:pPr>
            <w:r>
              <w:rPr>
                <w:spacing w:val="-6"/>
              </w:rPr>
              <w:t>105</w:t>
            </w:r>
          </w:p>
        </w:tc>
        <w:tc>
          <w:tcPr>
            <w:tcW w:w="1518" w:type="dxa"/>
            <w:vAlign w:val="top"/>
          </w:tcPr>
          <w:p>
            <w:pPr>
              <w:pStyle w:val="TableText"/>
              <w:ind w:left="656"/>
              <w:spacing w:before="73" w:line="190" w:lineRule="auto"/>
              <w:rPr/>
            </w:pPr>
            <w:r>
              <w:rPr>
                <w:spacing w:val="-3"/>
              </w:rPr>
              <w:t>90</w:t>
            </w:r>
          </w:p>
        </w:tc>
        <w:tc>
          <w:tcPr>
            <w:tcW w:w="1563" w:type="dxa"/>
            <w:vAlign w:val="top"/>
          </w:tcPr>
          <w:p>
            <w:pPr>
              <w:pStyle w:val="TableText"/>
              <w:ind w:left="678"/>
              <w:spacing w:before="73" w:line="190" w:lineRule="auto"/>
              <w:rPr/>
            </w:pPr>
            <w:r>
              <w:rPr>
                <w:spacing w:val="-3"/>
              </w:rPr>
              <w:t>65</w:t>
            </w:r>
          </w:p>
        </w:tc>
      </w:tr>
      <w:tr>
        <w:trPr>
          <w:trHeight w:val="319" w:hRule="atLeast"/>
        </w:trPr>
        <w:tc>
          <w:tcPr>
            <w:tcW w:w="1534" w:type="dxa"/>
            <w:vAlign w:val="top"/>
            <w:vMerge w:val="continue"/>
            <w:tcBorders>
              <w:top w:val="nil"/>
              <w:bottom w:val="nil"/>
            </w:tcBorders>
          </w:tcPr>
          <w:p>
            <w:pPr>
              <w:rPr>
                <w:rFonts w:ascii="Arial"/>
                <w:sz w:val="21"/>
              </w:rPr>
            </w:pPr>
            <w:r/>
          </w:p>
        </w:tc>
        <w:tc>
          <w:tcPr>
            <w:tcW w:w="1518" w:type="dxa"/>
            <w:vAlign w:val="top"/>
            <w:vMerge w:val="continue"/>
            <w:tcBorders>
              <w:top w:val="nil"/>
            </w:tcBorders>
          </w:tcPr>
          <w:p>
            <w:pPr>
              <w:rPr>
                <w:rFonts w:ascii="Arial"/>
                <w:sz w:val="21"/>
              </w:rPr>
            </w:pPr>
            <w:r/>
          </w:p>
        </w:tc>
        <w:tc>
          <w:tcPr>
            <w:tcW w:w="1538" w:type="dxa"/>
            <w:vAlign w:val="top"/>
          </w:tcPr>
          <w:p>
            <w:pPr>
              <w:pStyle w:val="TableText"/>
              <w:ind w:left="313"/>
              <w:spacing w:before="83" w:line="208" w:lineRule="auto"/>
              <w:rPr/>
            </w:pPr>
            <w:r>
              <w:rPr>
                <w:spacing w:val="-1"/>
              </w:rPr>
              <w:t>CCT≥3500</w:t>
            </w:r>
          </w:p>
        </w:tc>
        <w:tc>
          <w:tcPr>
            <w:tcW w:w="1539" w:type="dxa"/>
            <w:vAlign w:val="top"/>
          </w:tcPr>
          <w:p>
            <w:pPr>
              <w:pStyle w:val="TableText"/>
              <w:ind w:left="615"/>
              <w:spacing w:before="84" w:line="207" w:lineRule="auto"/>
              <w:rPr/>
            </w:pPr>
            <w:r>
              <w:rPr>
                <w:spacing w:val="-6"/>
              </w:rPr>
              <w:t>110</w:t>
            </w:r>
          </w:p>
        </w:tc>
        <w:tc>
          <w:tcPr>
            <w:tcW w:w="1518" w:type="dxa"/>
            <w:vAlign w:val="top"/>
          </w:tcPr>
          <w:p>
            <w:pPr>
              <w:pStyle w:val="TableText"/>
              <w:ind w:left="656"/>
              <w:spacing w:before="84" w:line="207" w:lineRule="auto"/>
              <w:rPr/>
            </w:pPr>
            <w:r>
              <w:rPr>
                <w:spacing w:val="-3"/>
              </w:rPr>
              <w:t>95</w:t>
            </w:r>
          </w:p>
        </w:tc>
        <w:tc>
          <w:tcPr>
            <w:tcW w:w="1563" w:type="dxa"/>
            <w:vAlign w:val="top"/>
          </w:tcPr>
          <w:p>
            <w:pPr>
              <w:pStyle w:val="TableText"/>
              <w:ind w:left="678"/>
              <w:spacing w:before="84" w:line="207" w:lineRule="auto"/>
              <w:rPr/>
            </w:pPr>
            <w:r>
              <w:rPr>
                <w:spacing w:val="-4"/>
              </w:rPr>
              <w:t>70</w:t>
            </w:r>
          </w:p>
        </w:tc>
      </w:tr>
      <w:tr>
        <w:trPr>
          <w:trHeight w:val="300" w:hRule="atLeast"/>
        </w:trPr>
        <w:tc>
          <w:tcPr>
            <w:tcW w:w="1534" w:type="dxa"/>
            <w:vAlign w:val="top"/>
            <w:vMerge w:val="continue"/>
            <w:tcBorders>
              <w:top w:val="nil"/>
              <w:bottom w:val="nil"/>
            </w:tcBorders>
          </w:tcPr>
          <w:p>
            <w:pPr>
              <w:rPr>
                <w:rFonts w:ascii="Arial"/>
                <w:sz w:val="21"/>
              </w:rPr>
            </w:pPr>
            <w:r/>
          </w:p>
        </w:tc>
        <w:tc>
          <w:tcPr>
            <w:tcW w:w="1518" w:type="dxa"/>
            <w:vAlign w:val="top"/>
            <w:vMerge w:val="restart"/>
            <w:tcBorders>
              <w:bottom w:val="nil"/>
            </w:tcBorders>
          </w:tcPr>
          <w:p>
            <w:pPr>
              <w:pStyle w:val="TableText"/>
              <w:ind w:left="651"/>
              <w:spacing w:before="234"/>
              <w:rPr/>
            </w:pPr>
            <w:r>
              <w:rPr>
                <w:spacing w:val="-4"/>
              </w:rPr>
              <w:t>&gt;5</w:t>
            </w:r>
          </w:p>
        </w:tc>
        <w:tc>
          <w:tcPr>
            <w:tcW w:w="1538" w:type="dxa"/>
            <w:vAlign w:val="top"/>
          </w:tcPr>
          <w:p>
            <w:pPr>
              <w:pStyle w:val="TableText"/>
              <w:ind w:left="363"/>
              <w:spacing w:before="75" w:line="198" w:lineRule="auto"/>
              <w:rPr/>
            </w:pPr>
            <w:r>
              <w:rPr>
                <w:spacing w:val="-1"/>
              </w:rPr>
              <w:t>CCT&lt;3500</w:t>
            </w:r>
          </w:p>
        </w:tc>
        <w:tc>
          <w:tcPr>
            <w:tcW w:w="1539" w:type="dxa"/>
            <w:vAlign w:val="top"/>
          </w:tcPr>
          <w:p>
            <w:pPr>
              <w:pStyle w:val="TableText"/>
              <w:ind w:left="615"/>
              <w:spacing w:before="75" w:line="198" w:lineRule="auto"/>
              <w:rPr/>
            </w:pPr>
            <w:r>
              <w:rPr>
                <w:spacing w:val="-6"/>
              </w:rPr>
              <w:t>115</w:t>
            </w:r>
          </w:p>
        </w:tc>
        <w:tc>
          <w:tcPr>
            <w:tcW w:w="1518" w:type="dxa"/>
            <w:vAlign w:val="top"/>
          </w:tcPr>
          <w:p>
            <w:pPr>
              <w:pStyle w:val="TableText"/>
              <w:ind w:left="605"/>
              <w:spacing w:before="75" w:line="198" w:lineRule="auto"/>
              <w:rPr/>
            </w:pPr>
            <w:r>
              <w:rPr>
                <w:spacing w:val="-6"/>
              </w:rPr>
              <w:t>100</w:t>
            </w:r>
          </w:p>
        </w:tc>
        <w:tc>
          <w:tcPr>
            <w:tcW w:w="1563" w:type="dxa"/>
            <w:vAlign w:val="top"/>
          </w:tcPr>
          <w:p>
            <w:pPr>
              <w:pStyle w:val="TableText"/>
              <w:ind w:left="678"/>
              <w:spacing w:before="75" w:line="198" w:lineRule="auto"/>
              <w:rPr/>
            </w:pPr>
            <w:r>
              <w:rPr>
                <w:spacing w:val="-4"/>
              </w:rPr>
              <w:t>75</w:t>
            </w:r>
          </w:p>
        </w:tc>
      </w:tr>
      <w:tr>
        <w:trPr>
          <w:trHeight w:val="309" w:hRule="atLeast"/>
        </w:trPr>
        <w:tc>
          <w:tcPr>
            <w:tcW w:w="1534" w:type="dxa"/>
            <w:vAlign w:val="top"/>
            <w:vMerge w:val="continue"/>
            <w:tcBorders>
              <w:top w:val="nil"/>
            </w:tcBorders>
          </w:tcPr>
          <w:p>
            <w:pPr>
              <w:rPr>
                <w:rFonts w:ascii="Arial"/>
                <w:sz w:val="21"/>
              </w:rPr>
            </w:pPr>
            <w:r/>
          </w:p>
        </w:tc>
        <w:tc>
          <w:tcPr>
            <w:tcW w:w="1518" w:type="dxa"/>
            <w:vAlign w:val="top"/>
            <w:vMerge w:val="continue"/>
            <w:tcBorders>
              <w:top w:val="nil"/>
            </w:tcBorders>
          </w:tcPr>
          <w:p>
            <w:pPr>
              <w:rPr>
                <w:rFonts w:ascii="Arial"/>
                <w:sz w:val="21"/>
              </w:rPr>
            </w:pPr>
            <w:r/>
          </w:p>
        </w:tc>
        <w:tc>
          <w:tcPr>
            <w:tcW w:w="1538" w:type="dxa"/>
            <w:vAlign w:val="top"/>
          </w:tcPr>
          <w:p>
            <w:pPr>
              <w:pStyle w:val="TableText"/>
              <w:ind w:left="313"/>
              <w:spacing w:before="84" w:line="198" w:lineRule="auto"/>
              <w:rPr/>
            </w:pPr>
            <w:r>
              <w:rPr>
                <w:spacing w:val="-1"/>
              </w:rPr>
              <w:t>CCT≥3500</w:t>
            </w:r>
          </w:p>
        </w:tc>
        <w:tc>
          <w:tcPr>
            <w:tcW w:w="1539" w:type="dxa"/>
            <w:vAlign w:val="top"/>
          </w:tcPr>
          <w:p>
            <w:pPr>
              <w:pStyle w:val="TableText"/>
              <w:ind w:left="615"/>
              <w:spacing w:before="85" w:line="197" w:lineRule="auto"/>
              <w:rPr/>
            </w:pPr>
            <w:r>
              <w:rPr>
                <w:spacing w:val="-6"/>
              </w:rPr>
              <w:t>120</w:t>
            </w:r>
          </w:p>
        </w:tc>
        <w:tc>
          <w:tcPr>
            <w:tcW w:w="1518" w:type="dxa"/>
            <w:vAlign w:val="top"/>
          </w:tcPr>
          <w:p>
            <w:pPr>
              <w:pStyle w:val="TableText"/>
              <w:ind w:left="605"/>
              <w:spacing w:before="85" w:line="197" w:lineRule="auto"/>
              <w:rPr/>
            </w:pPr>
            <w:r>
              <w:rPr>
                <w:spacing w:val="-6"/>
              </w:rPr>
              <w:t>105</w:t>
            </w:r>
          </w:p>
        </w:tc>
        <w:tc>
          <w:tcPr>
            <w:tcW w:w="1563" w:type="dxa"/>
            <w:vAlign w:val="top"/>
          </w:tcPr>
          <w:p>
            <w:pPr>
              <w:pStyle w:val="TableText"/>
              <w:ind w:left="678"/>
              <w:spacing w:before="85" w:line="197" w:lineRule="auto"/>
              <w:rPr/>
            </w:pPr>
            <w:r>
              <w:rPr>
                <w:spacing w:val="-3"/>
              </w:rPr>
              <w:t>80</w:t>
            </w:r>
          </w:p>
        </w:tc>
      </w:tr>
      <w:tr>
        <w:trPr>
          <w:trHeight w:val="1053" w:hRule="atLeast"/>
        </w:trPr>
        <w:tc>
          <w:tcPr>
            <w:tcW w:w="9210" w:type="dxa"/>
            <w:vAlign w:val="top"/>
            <w:gridSpan w:val="6"/>
          </w:tcPr>
          <w:p>
            <w:pPr>
              <w:pStyle w:val="TableText"/>
              <w:ind w:left="285"/>
              <w:spacing w:before="176" w:line="219" w:lineRule="auto"/>
              <w:rPr/>
            </w:pPr>
            <w:r>
              <w:rPr/>
              <w:t>对于额定一般显色指数R≥90的LED筒灯，其各等级光效规定值相应</w:t>
            </w:r>
            <w:r>
              <w:rPr>
                <w:spacing w:val="-1"/>
              </w:rPr>
              <w:t>降低101m/W</w:t>
            </w:r>
          </w:p>
          <w:p>
            <w:pPr>
              <w:pStyle w:val="TableText"/>
              <w:ind w:left="284" w:hanging="9"/>
              <w:spacing w:before="28" w:line="260" w:lineRule="auto"/>
              <w:rPr/>
            </w:pPr>
            <w:r>
              <w:rPr>
                <w:spacing w:val="-10"/>
              </w:rPr>
              <w:t>对于光束角&gt;60°且遮光角&gt;20°的LED筒灯，其各等级光</w:t>
            </w:r>
            <w:r>
              <w:rPr>
                <w:spacing w:val="-11"/>
              </w:rPr>
              <w:t>效规定值相应降低51m/W,可与高显色指数的光效降低</w:t>
            </w:r>
            <w:r>
              <w:rPr/>
              <w:t xml:space="preserve"> </w:t>
            </w:r>
            <w:r>
              <w:rPr>
                <w:spacing w:val="7"/>
              </w:rPr>
              <w:t>叠加</w:t>
            </w:r>
          </w:p>
        </w:tc>
      </w:tr>
    </w:tbl>
    <w:p>
      <w:pPr>
        <w:spacing w:line="126" w:lineRule="exact"/>
        <w:rPr>
          <w:rFonts w:ascii="Arial"/>
          <w:sz w:val="10"/>
        </w:rPr>
      </w:pPr>
      <w:r/>
    </w:p>
    <w:p>
      <w:pPr>
        <w:spacing w:line="126" w:lineRule="exact"/>
        <w:sectPr>
          <w:headerReference w:type="default" r:id="rId9"/>
          <w:footerReference w:type="default" r:id="rId10"/>
          <w:pgSz w:w="11910" w:h="16840"/>
          <w:pgMar w:top="400" w:right="1435" w:bottom="1309" w:left="1239" w:header="0" w:footer="1168" w:gutter="0"/>
        </w:sectPr>
        <w:rPr>
          <w:rFonts w:ascii="Arial" w:hAnsi="Arial" w:eastAsia="Arial" w:cs="Arial"/>
          <w:sz w:val="10"/>
          <w:szCs w:val="10"/>
        </w:rPr>
      </w:pPr>
    </w:p>
    <w:p>
      <w:pPr>
        <w:spacing w:before="294" w:line="219" w:lineRule="auto"/>
        <w:rPr>
          <w:rFonts w:ascii="SimSun" w:hAnsi="SimSun" w:eastAsia="SimSun" w:cs="SimSun"/>
          <w:sz w:val="20"/>
          <w:szCs w:val="20"/>
        </w:rPr>
      </w:pPr>
      <w:r>
        <w:rPr>
          <w:rFonts w:ascii="SimSun" w:hAnsi="SimSun" w:eastAsia="SimSun" w:cs="SimSun"/>
          <w:sz w:val="20"/>
          <w:szCs w:val="20"/>
          <w:spacing w:val="9"/>
        </w:rPr>
        <w:t>4.1.3  各等级定向集成式</w:t>
      </w:r>
      <w:r>
        <w:rPr>
          <w:rFonts w:ascii="Times New Roman" w:hAnsi="Times New Roman" w:eastAsia="Times New Roman" w:cs="Times New Roman"/>
          <w:sz w:val="20"/>
          <w:szCs w:val="20"/>
        </w:rPr>
        <w:t>LED</w:t>
      </w:r>
      <w:r>
        <w:rPr>
          <w:rFonts w:ascii="Times New Roman" w:hAnsi="Times New Roman" w:eastAsia="Times New Roman" w:cs="Times New Roman"/>
          <w:sz w:val="20"/>
          <w:szCs w:val="20"/>
          <w:spacing w:val="9"/>
        </w:rPr>
        <w:t xml:space="preserve">  </w:t>
      </w:r>
      <w:r>
        <w:rPr>
          <w:rFonts w:ascii="SimSun" w:hAnsi="SimSun" w:eastAsia="SimSun" w:cs="SimSun"/>
          <w:sz w:val="20"/>
          <w:szCs w:val="20"/>
          <w:spacing w:val="9"/>
        </w:rPr>
        <w:t>灯光效不应低于表2的规定。</w:t>
      </w:r>
    </w:p>
    <w:p>
      <w:pPr>
        <w:pStyle w:val="BodyText"/>
        <w:ind w:left="3030"/>
        <w:spacing w:before="250" w:line="221" w:lineRule="auto"/>
        <w:rPr>
          <w:sz w:val="19"/>
          <w:szCs w:val="19"/>
        </w:rPr>
      </w:pPr>
      <w:r>
        <w:rPr>
          <w:sz w:val="19"/>
          <w:szCs w:val="19"/>
          <w:spacing w:val="14"/>
        </w:rPr>
        <w:t>表</w:t>
      </w:r>
      <w:r>
        <w:rPr>
          <w:sz w:val="19"/>
          <w:szCs w:val="19"/>
          <w:spacing w:val="14"/>
        </w:rPr>
        <w:t xml:space="preserve"> </w:t>
      </w:r>
      <w:r>
        <w:rPr>
          <w:sz w:val="19"/>
          <w:szCs w:val="19"/>
          <w:spacing w:val="14"/>
        </w:rPr>
        <w:t>2</w:t>
      </w:r>
      <w:r>
        <w:rPr>
          <w:sz w:val="19"/>
          <w:szCs w:val="19"/>
          <w:spacing w:val="14"/>
        </w:rPr>
        <w:t xml:space="preserve">  </w:t>
      </w:r>
      <w:r>
        <w:rPr>
          <w:sz w:val="19"/>
          <w:szCs w:val="19"/>
          <w:spacing w:val="14"/>
        </w:rPr>
        <w:t>定向集成式</w:t>
      </w:r>
      <w:r>
        <w:rPr>
          <w:rFonts w:ascii="Times New Roman" w:hAnsi="Times New Roman" w:eastAsia="Times New Roman" w:cs="Times New Roman"/>
          <w:sz w:val="19"/>
          <w:szCs w:val="19"/>
        </w:rPr>
        <w:t>LED</w:t>
      </w:r>
      <w:r>
        <w:rPr>
          <w:rFonts w:ascii="Times New Roman" w:hAnsi="Times New Roman" w:eastAsia="Times New Roman" w:cs="Times New Roman"/>
          <w:sz w:val="19"/>
          <w:szCs w:val="19"/>
          <w:spacing w:val="14"/>
        </w:rPr>
        <w:t xml:space="preserve">  </w:t>
      </w:r>
      <w:r>
        <w:rPr>
          <w:sz w:val="19"/>
          <w:szCs w:val="19"/>
          <w:spacing w:val="14"/>
        </w:rPr>
        <w:t>灯能效等级</w:t>
      </w:r>
    </w:p>
    <w:p>
      <w:pPr>
        <w:spacing w:line="241" w:lineRule="exact"/>
        <w:rPr/>
      </w:pPr>
      <w:r/>
    </w:p>
    <w:tbl>
      <w:tblPr>
        <w:tblStyle w:val="TableNormal"/>
        <w:tblW w:w="9210" w:type="dxa"/>
        <w:tblInd w:w="20"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2163"/>
        <w:gridCol w:w="2337"/>
        <w:gridCol w:w="2357"/>
        <w:gridCol w:w="2353"/>
      </w:tblGrid>
      <w:tr>
        <w:trPr>
          <w:trHeight w:val="692" w:hRule="atLeast"/>
        </w:trPr>
        <w:tc>
          <w:tcPr>
            <w:tcW w:w="2163" w:type="dxa"/>
            <w:vAlign w:val="top"/>
            <w:vMerge w:val="restart"/>
            <w:tcBorders>
              <w:bottom w:val="nil"/>
            </w:tcBorders>
          </w:tcPr>
          <w:p>
            <w:pPr>
              <w:pStyle w:val="TableText"/>
              <w:ind w:left="504"/>
              <w:spacing w:before="143" w:line="219" w:lineRule="auto"/>
              <w:rPr>
                <w:sz w:val="19"/>
                <w:szCs w:val="19"/>
              </w:rPr>
            </w:pPr>
            <w:r>
              <w:rPr>
                <w:sz w:val="19"/>
                <w:szCs w:val="19"/>
                <w:spacing w:val="-2"/>
              </w:rPr>
              <w:t>额定相关色温</w:t>
            </w:r>
          </w:p>
          <w:p>
            <w:pPr>
              <w:pStyle w:val="TableText"/>
              <w:ind w:left="835"/>
              <w:spacing w:before="77" w:line="222" w:lineRule="auto"/>
              <w:rPr>
                <w:sz w:val="19"/>
                <w:szCs w:val="19"/>
              </w:rPr>
            </w:pPr>
            <w:r>
              <w:rPr>
                <w:sz w:val="19"/>
                <w:szCs w:val="19"/>
                <w:spacing w:val="-9"/>
              </w:rPr>
              <w:t>(CCT)</w:t>
            </w:r>
          </w:p>
          <w:p>
            <w:pPr>
              <w:pStyle w:val="TableText"/>
              <w:ind w:left="1024"/>
              <w:spacing w:before="88" w:line="182" w:lineRule="auto"/>
              <w:rPr>
                <w:sz w:val="19"/>
                <w:szCs w:val="19"/>
              </w:rPr>
            </w:pPr>
            <w:r>
              <w:rPr>
                <w:sz w:val="19"/>
                <w:szCs w:val="19"/>
              </w:rPr>
              <w:t>K</w:t>
            </w:r>
          </w:p>
        </w:tc>
        <w:tc>
          <w:tcPr>
            <w:tcW w:w="7047" w:type="dxa"/>
            <w:vAlign w:val="top"/>
            <w:gridSpan w:val="3"/>
          </w:tcPr>
          <w:p>
            <w:pPr>
              <w:pStyle w:val="TableText"/>
              <w:ind w:left="3322" w:right="3343"/>
              <w:spacing w:before="103" w:line="281" w:lineRule="auto"/>
              <w:rPr>
                <w:sz w:val="19"/>
                <w:szCs w:val="19"/>
              </w:rPr>
            </w:pPr>
            <w:r>
              <w:rPr>
                <w:sz w:val="19"/>
                <w:szCs w:val="19"/>
                <w:spacing w:val="-5"/>
              </w:rPr>
              <w:t>光效</w:t>
            </w:r>
            <w:r>
              <w:rPr>
                <w:sz w:val="19"/>
                <w:szCs w:val="19"/>
              </w:rPr>
              <w:t xml:space="preserve"> </w:t>
            </w:r>
            <w:r>
              <w:rPr>
                <w:sz w:val="19"/>
                <w:szCs w:val="19"/>
                <w:spacing w:val="-4"/>
              </w:rPr>
              <w:t>lm/W</w:t>
            </w:r>
          </w:p>
        </w:tc>
      </w:tr>
      <w:tr>
        <w:trPr>
          <w:trHeight w:val="358" w:hRule="atLeast"/>
        </w:trPr>
        <w:tc>
          <w:tcPr>
            <w:tcW w:w="2163" w:type="dxa"/>
            <w:vAlign w:val="top"/>
            <w:vMerge w:val="continue"/>
            <w:tcBorders>
              <w:top w:val="nil"/>
            </w:tcBorders>
          </w:tcPr>
          <w:p>
            <w:pPr>
              <w:rPr>
                <w:rFonts w:ascii="Arial"/>
                <w:sz w:val="21"/>
              </w:rPr>
            </w:pPr>
            <w:r/>
          </w:p>
        </w:tc>
        <w:tc>
          <w:tcPr>
            <w:tcW w:w="2337" w:type="dxa"/>
            <w:vAlign w:val="top"/>
          </w:tcPr>
          <w:p>
            <w:pPr>
              <w:pStyle w:val="TableText"/>
              <w:ind w:left="1011"/>
              <w:spacing w:before="93" w:line="221" w:lineRule="auto"/>
              <w:rPr>
                <w:sz w:val="19"/>
                <w:szCs w:val="19"/>
              </w:rPr>
            </w:pPr>
            <w:r>
              <w:rPr>
                <w:sz w:val="19"/>
                <w:szCs w:val="19"/>
                <w:spacing w:val="8"/>
              </w:rPr>
              <w:t>1级</w:t>
            </w:r>
          </w:p>
        </w:tc>
        <w:tc>
          <w:tcPr>
            <w:tcW w:w="2357" w:type="dxa"/>
            <w:vAlign w:val="top"/>
          </w:tcPr>
          <w:p>
            <w:pPr>
              <w:pStyle w:val="TableText"/>
              <w:ind w:left="1024"/>
              <w:spacing w:before="93" w:line="221" w:lineRule="auto"/>
              <w:rPr>
                <w:sz w:val="19"/>
                <w:szCs w:val="19"/>
              </w:rPr>
            </w:pPr>
            <w:r>
              <w:rPr>
                <w:sz w:val="19"/>
                <w:szCs w:val="19"/>
                <w:spacing w:val="8"/>
              </w:rPr>
              <w:t>2级</w:t>
            </w:r>
          </w:p>
        </w:tc>
        <w:tc>
          <w:tcPr>
            <w:tcW w:w="2353" w:type="dxa"/>
            <w:vAlign w:val="top"/>
          </w:tcPr>
          <w:p>
            <w:pPr>
              <w:pStyle w:val="TableText"/>
              <w:ind w:left="1028"/>
              <w:spacing w:before="93" w:line="221" w:lineRule="auto"/>
              <w:rPr>
                <w:sz w:val="19"/>
                <w:szCs w:val="19"/>
              </w:rPr>
            </w:pPr>
            <w:r>
              <w:rPr>
                <w:sz w:val="19"/>
                <w:szCs w:val="19"/>
                <w:spacing w:val="-2"/>
              </w:rPr>
              <w:t>3级</w:t>
            </w:r>
          </w:p>
        </w:tc>
      </w:tr>
      <w:tr>
        <w:trPr>
          <w:trHeight w:val="348" w:hRule="atLeast"/>
        </w:trPr>
        <w:tc>
          <w:tcPr>
            <w:tcW w:w="2163" w:type="dxa"/>
            <w:vAlign w:val="top"/>
          </w:tcPr>
          <w:p>
            <w:pPr>
              <w:pStyle w:val="TableText"/>
              <w:ind w:left="694"/>
              <w:spacing w:before="101" w:line="230" w:lineRule="auto"/>
              <w:rPr>
                <w:sz w:val="19"/>
                <w:szCs w:val="19"/>
              </w:rPr>
            </w:pPr>
            <w:r>
              <w:rPr>
                <w:sz w:val="19"/>
                <w:szCs w:val="19"/>
                <w:spacing w:val="-1"/>
              </w:rPr>
              <w:t>CCT&lt;3500</w:t>
            </w:r>
          </w:p>
        </w:tc>
        <w:tc>
          <w:tcPr>
            <w:tcW w:w="2337" w:type="dxa"/>
            <w:vAlign w:val="top"/>
          </w:tcPr>
          <w:p>
            <w:pPr>
              <w:pStyle w:val="TableText"/>
              <w:ind w:left="1011"/>
              <w:spacing w:before="101" w:line="230" w:lineRule="auto"/>
              <w:rPr>
                <w:sz w:val="19"/>
                <w:szCs w:val="19"/>
              </w:rPr>
            </w:pPr>
            <w:r>
              <w:rPr>
                <w:sz w:val="19"/>
                <w:szCs w:val="19"/>
                <w:spacing w:val="-5"/>
              </w:rPr>
              <w:t>105</w:t>
            </w:r>
          </w:p>
        </w:tc>
        <w:tc>
          <w:tcPr>
            <w:tcW w:w="2357" w:type="dxa"/>
            <w:vAlign w:val="top"/>
          </w:tcPr>
          <w:p>
            <w:pPr>
              <w:pStyle w:val="TableText"/>
              <w:ind w:left="1074"/>
              <w:spacing w:before="101" w:line="230" w:lineRule="auto"/>
              <w:rPr>
                <w:sz w:val="19"/>
                <w:szCs w:val="19"/>
              </w:rPr>
            </w:pPr>
            <w:r>
              <w:rPr>
                <w:sz w:val="19"/>
                <w:szCs w:val="19"/>
                <w:spacing w:val="-3"/>
              </w:rPr>
              <w:t>95</w:t>
            </w:r>
          </w:p>
        </w:tc>
        <w:tc>
          <w:tcPr>
            <w:tcW w:w="2353" w:type="dxa"/>
            <w:vAlign w:val="top"/>
          </w:tcPr>
          <w:p>
            <w:pPr>
              <w:pStyle w:val="TableText"/>
              <w:ind w:left="1077"/>
              <w:spacing w:before="101" w:line="230" w:lineRule="auto"/>
              <w:rPr>
                <w:sz w:val="19"/>
                <w:szCs w:val="19"/>
              </w:rPr>
            </w:pPr>
            <w:r>
              <w:rPr>
                <w:sz w:val="19"/>
                <w:szCs w:val="19"/>
                <w:spacing w:val="-3"/>
              </w:rPr>
              <w:t>80</w:t>
            </w:r>
          </w:p>
        </w:tc>
      </w:tr>
      <w:tr>
        <w:trPr>
          <w:trHeight w:val="358" w:hRule="atLeast"/>
        </w:trPr>
        <w:tc>
          <w:tcPr>
            <w:tcW w:w="2163" w:type="dxa"/>
            <w:vAlign w:val="top"/>
          </w:tcPr>
          <w:p>
            <w:pPr>
              <w:pStyle w:val="TableText"/>
              <w:ind w:left="644"/>
              <w:spacing w:before="113" w:line="228" w:lineRule="auto"/>
              <w:rPr>
                <w:sz w:val="19"/>
                <w:szCs w:val="19"/>
              </w:rPr>
            </w:pPr>
            <w:r>
              <w:rPr>
                <w:sz w:val="19"/>
                <w:szCs w:val="19"/>
                <w:spacing w:val="-1"/>
              </w:rPr>
              <w:t>CCT≥3500</w:t>
            </w:r>
          </w:p>
        </w:tc>
        <w:tc>
          <w:tcPr>
            <w:tcW w:w="2337" w:type="dxa"/>
            <w:vAlign w:val="top"/>
          </w:tcPr>
          <w:p>
            <w:pPr>
              <w:pStyle w:val="TableText"/>
              <w:ind w:left="1011"/>
              <w:spacing w:before="113" w:line="228" w:lineRule="auto"/>
              <w:rPr>
                <w:sz w:val="19"/>
                <w:szCs w:val="19"/>
              </w:rPr>
            </w:pPr>
            <w:r>
              <w:rPr>
                <w:sz w:val="19"/>
                <w:szCs w:val="19"/>
                <w:spacing w:val="-5"/>
              </w:rPr>
              <w:t>110</w:t>
            </w:r>
          </w:p>
        </w:tc>
        <w:tc>
          <w:tcPr>
            <w:tcW w:w="2357" w:type="dxa"/>
            <w:vAlign w:val="top"/>
          </w:tcPr>
          <w:p>
            <w:pPr>
              <w:pStyle w:val="TableText"/>
              <w:ind w:left="1024"/>
              <w:spacing w:before="113" w:line="228" w:lineRule="auto"/>
              <w:rPr>
                <w:sz w:val="19"/>
                <w:szCs w:val="19"/>
              </w:rPr>
            </w:pPr>
            <w:r>
              <w:rPr>
                <w:sz w:val="19"/>
                <w:szCs w:val="19"/>
                <w:spacing w:val="-5"/>
              </w:rPr>
              <w:t>100</w:t>
            </w:r>
          </w:p>
        </w:tc>
        <w:tc>
          <w:tcPr>
            <w:tcW w:w="2353" w:type="dxa"/>
            <w:vAlign w:val="top"/>
          </w:tcPr>
          <w:p>
            <w:pPr>
              <w:pStyle w:val="TableText"/>
              <w:ind w:left="1077"/>
              <w:spacing w:before="113" w:line="228" w:lineRule="auto"/>
              <w:rPr>
                <w:sz w:val="19"/>
                <w:szCs w:val="19"/>
              </w:rPr>
            </w:pPr>
            <w:r>
              <w:rPr>
                <w:sz w:val="19"/>
                <w:szCs w:val="19"/>
                <w:spacing w:val="-3"/>
              </w:rPr>
              <w:t>85</w:t>
            </w:r>
          </w:p>
        </w:tc>
      </w:tr>
      <w:tr>
        <w:trPr>
          <w:trHeight w:val="343" w:hRule="atLeast"/>
        </w:trPr>
        <w:tc>
          <w:tcPr>
            <w:tcW w:w="9210" w:type="dxa"/>
            <w:vAlign w:val="top"/>
            <w:gridSpan w:val="4"/>
          </w:tcPr>
          <w:p>
            <w:pPr>
              <w:pStyle w:val="TableText"/>
              <w:ind w:left="295"/>
              <w:spacing w:before="86" w:line="219" w:lineRule="auto"/>
              <w:rPr>
                <w:sz w:val="19"/>
                <w:szCs w:val="19"/>
              </w:rPr>
            </w:pPr>
            <w:r>
              <w:rPr>
                <w:sz w:val="19"/>
                <w:szCs w:val="19"/>
              </w:rPr>
              <w:t>对于额定一般显色指数R≥90的定向集成式LED灯，其各等级光效规定值相应</w:t>
            </w:r>
            <w:r>
              <w:rPr>
                <w:sz w:val="19"/>
                <w:szCs w:val="19"/>
                <w:spacing w:val="-1"/>
              </w:rPr>
              <w:t>降低101m/W</w:t>
            </w:r>
          </w:p>
        </w:tc>
      </w:tr>
    </w:tbl>
    <w:p>
      <w:pPr>
        <w:spacing w:before="283" w:line="219" w:lineRule="auto"/>
        <w:rPr>
          <w:rFonts w:ascii="SimSun" w:hAnsi="SimSun" w:eastAsia="SimSun" w:cs="SimSun"/>
          <w:sz w:val="20"/>
          <w:szCs w:val="20"/>
        </w:rPr>
      </w:pPr>
      <w:r>
        <w:rPr>
          <w:rFonts w:ascii="SimSun" w:hAnsi="SimSun" w:eastAsia="SimSun" w:cs="SimSun"/>
          <w:sz w:val="20"/>
          <w:szCs w:val="20"/>
          <w:spacing w:val="7"/>
        </w:rPr>
        <w:t>4.1.4  各等级非定向集成式</w:t>
      </w:r>
      <w:r>
        <w:rPr>
          <w:rFonts w:ascii="SimSun" w:hAnsi="SimSun" w:eastAsia="SimSun" w:cs="SimSun"/>
          <w:sz w:val="20"/>
          <w:szCs w:val="20"/>
          <w:spacing w:val="-55"/>
        </w:rPr>
        <w:t xml:space="preserve"> </w:t>
      </w:r>
      <w:r>
        <w:rPr>
          <w:rFonts w:ascii="Times New Roman" w:hAnsi="Times New Roman" w:eastAsia="Times New Roman" w:cs="Times New Roman"/>
          <w:sz w:val="20"/>
          <w:szCs w:val="20"/>
        </w:rPr>
        <w:t>LED</w:t>
      </w:r>
      <w:r>
        <w:rPr>
          <w:rFonts w:ascii="Times New Roman" w:hAnsi="Times New Roman" w:eastAsia="Times New Roman" w:cs="Times New Roman"/>
          <w:sz w:val="20"/>
          <w:szCs w:val="20"/>
          <w:spacing w:val="45"/>
          <w:w w:val="101"/>
        </w:rPr>
        <w:t xml:space="preserve"> </w:t>
      </w:r>
      <w:r>
        <w:rPr>
          <w:rFonts w:ascii="SimSun" w:hAnsi="SimSun" w:eastAsia="SimSun" w:cs="SimSun"/>
          <w:sz w:val="20"/>
          <w:szCs w:val="20"/>
          <w:spacing w:val="7"/>
        </w:rPr>
        <w:t>灯(</w:t>
      </w:r>
      <w:r>
        <w:rPr>
          <w:rFonts w:ascii="SimSun" w:hAnsi="SimSun" w:eastAsia="SimSun" w:cs="SimSun"/>
          <w:sz w:val="20"/>
          <w:szCs w:val="20"/>
          <w:spacing w:val="-57"/>
        </w:rPr>
        <w:t xml:space="preserve"> </w:t>
      </w:r>
      <w:r>
        <w:rPr>
          <w:rFonts w:ascii="Times New Roman" w:hAnsi="Times New Roman" w:eastAsia="Times New Roman" w:cs="Times New Roman"/>
          <w:sz w:val="20"/>
          <w:szCs w:val="20"/>
        </w:rPr>
        <w:t>LED</w:t>
      </w:r>
      <w:r>
        <w:rPr>
          <w:rFonts w:ascii="Times New Roman" w:hAnsi="Times New Roman" w:eastAsia="Times New Roman" w:cs="Times New Roman"/>
          <w:sz w:val="20"/>
          <w:szCs w:val="20"/>
          <w:spacing w:val="35"/>
          <w:w w:val="101"/>
        </w:rPr>
        <w:t xml:space="preserve"> </w:t>
      </w:r>
      <w:r>
        <w:rPr>
          <w:rFonts w:ascii="SimSun" w:hAnsi="SimSun" w:eastAsia="SimSun" w:cs="SimSun"/>
          <w:sz w:val="20"/>
          <w:szCs w:val="20"/>
          <w:spacing w:val="7"/>
        </w:rPr>
        <w:t>灯丝灯除外)光效不应低于表3的规定。</w:t>
      </w:r>
    </w:p>
    <w:p>
      <w:pPr>
        <w:pStyle w:val="BodyText"/>
        <w:ind w:left="2069"/>
        <w:spacing w:before="238" w:line="222" w:lineRule="auto"/>
        <w:rPr>
          <w:sz w:val="19"/>
          <w:szCs w:val="19"/>
        </w:rPr>
      </w:pPr>
      <w:r>
        <w:rPr>
          <w:rFonts w:ascii="LiSu" w:hAnsi="LiSu" w:eastAsia="LiSu" w:cs="LiSu"/>
          <w:sz w:val="19"/>
          <w:szCs w:val="19"/>
          <w:spacing w:val="14"/>
        </w:rPr>
        <w:t>表</w:t>
      </w:r>
      <w:r>
        <w:rPr>
          <w:rFonts w:ascii="LiSu" w:hAnsi="LiSu" w:eastAsia="LiSu" w:cs="LiSu"/>
          <w:sz w:val="19"/>
          <w:szCs w:val="19"/>
          <w:spacing w:val="14"/>
        </w:rPr>
        <w:t xml:space="preserve"> </w:t>
      </w:r>
      <w:r>
        <w:rPr>
          <w:rFonts w:ascii="LiSu" w:hAnsi="LiSu" w:eastAsia="LiSu" w:cs="LiSu"/>
          <w:sz w:val="19"/>
          <w:szCs w:val="19"/>
          <w:spacing w:val="14"/>
        </w:rPr>
        <w:t>3</w:t>
      </w:r>
      <w:r>
        <w:rPr>
          <w:rFonts w:ascii="LiSu" w:hAnsi="LiSu" w:eastAsia="LiSu" w:cs="LiSu"/>
          <w:sz w:val="19"/>
          <w:szCs w:val="19"/>
          <w:spacing w:val="14"/>
        </w:rPr>
        <w:t xml:space="preserve">  </w:t>
      </w:r>
      <w:r>
        <w:rPr>
          <w:rFonts w:ascii="LiSu" w:hAnsi="LiSu" w:eastAsia="LiSu" w:cs="LiSu"/>
          <w:sz w:val="19"/>
          <w:szCs w:val="19"/>
          <w:spacing w:val="14"/>
        </w:rPr>
        <w:t>非定向集成式</w:t>
      </w:r>
      <w:r>
        <w:rPr>
          <w:rFonts w:ascii="LiSu" w:hAnsi="LiSu" w:eastAsia="LiSu" w:cs="LiSu"/>
          <w:sz w:val="19"/>
          <w:szCs w:val="19"/>
          <w:spacing w:val="-46"/>
        </w:rPr>
        <w:t xml:space="preserve"> </w:t>
      </w:r>
      <w:r>
        <w:rPr>
          <w:rFonts w:ascii="Times New Roman" w:hAnsi="Times New Roman" w:eastAsia="Times New Roman" w:cs="Times New Roman"/>
          <w:sz w:val="19"/>
          <w:szCs w:val="19"/>
          <w:b/>
          <w:bCs/>
        </w:rPr>
        <w:t>LED</w:t>
      </w:r>
      <w:r>
        <w:rPr>
          <w:rFonts w:ascii="Times New Roman" w:hAnsi="Times New Roman" w:eastAsia="Times New Roman" w:cs="Times New Roman"/>
          <w:sz w:val="19"/>
          <w:szCs w:val="19"/>
          <w:b/>
          <w:bCs/>
          <w:spacing w:val="29"/>
        </w:rPr>
        <w:t xml:space="preserve"> </w:t>
      </w:r>
      <w:r>
        <w:rPr>
          <w:rFonts w:ascii="FangSong" w:hAnsi="FangSong" w:eastAsia="FangSong" w:cs="FangSong"/>
          <w:sz w:val="19"/>
          <w:szCs w:val="19"/>
          <w:b/>
          <w:bCs/>
          <w:spacing w:val="14"/>
        </w:rPr>
        <w:t>灯(</w:t>
      </w:r>
      <w:r>
        <w:rPr>
          <w:rFonts w:ascii="Times New Roman" w:hAnsi="Times New Roman" w:eastAsia="Times New Roman" w:cs="Times New Roman"/>
          <w:sz w:val="19"/>
          <w:szCs w:val="19"/>
          <w:b/>
          <w:bCs/>
        </w:rPr>
        <w:t>LED</w:t>
      </w:r>
      <w:r>
        <w:rPr>
          <w:rFonts w:ascii="Times New Roman" w:hAnsi="Times New Roman" w:eastAsia="Times New Roman" w:cs="Times New Roman"/>
          <w:sz w:val="19"/>
          <w:szCs w:val="19"/>
          <w:b/>
          <w:bCs/>
          <w:spacing w:val="26"/>
        </w:rPr>
        <w:t xml:space="preserve"> </w:t>
      </w:r>
      <w:r>
        <w:rPr>
          <w:sz w:val="19"/>
          <w:szCs w:val="19"/>
          <w:spacing w:val="14"/>
        </w:rPr>
        <w:t>灯丝灯除外)能效等级</w:t>
      </w:r>
    </w:p>
    <w:p>
      <w:pPr>
        <w:spacing w:before="1"/>
        <w:rPr/>
      </w:pPr>
      <w:r/>
    </w:p>
    <w:tbl>
      <w:tblPr>
        <w:tblStyle w:val="TableNormal"/>
        <w:tblW w:w="9220" w:type="dxa"/>
        <w:tblInd w:w="20"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2163"/>
        <w:gridCol w:w="2337"/>
        <w:gridCol w:w="2357"/>
        <w:gridCol w:w="2363"/>
      </w:tblGrid>
      <w:tr>
        <w:trPr>
          <w:trHeight w:val="712" w:hRule="atLeast"/>
        </w:trPr>
        <w:tc>
          <w:tcPr>
            <w:tcW w:w="2163" w:type="dxa"/>
            <w:vAlign w:val="top"/>
            <w:vMerge w:val="restart"/>
            <w:tcBorders>
              <w:bottom w:val="nil"/>
            </w:tcBorders>
          </w:tcPr>
          <w:p>
            <w:pPr>
              <w:pStyle w:val="TableText"/>
              <w:ind w:left="504"/>
              <w:spacing w:before="152" w:line="219" w:lineRule="auto"/>
              <w:rPr>
                <w:sz w:val="19"/>
                <w:szCs w:val="19"/>
              </w:rPr>
            </w:pPr>
            <w:r>
              <w:rPr>
                <w:sz w:val="19"/>
                <w:szCs w:val="19"/>
                <w:spacing w:val="-2"/>
              </w:rPr>
              <w:t>额定相关色温</w:t>
            </w:r>
          </w:p>
          <w:p>
            <w:pPr>
              <w:pStyle w:val="TableText"/>
              <w:ind w:left="835"/>
              <w:spacing w:before="57" w:line="222" w:lineRule="auto"/>
              <w:rPr>
                <w:sz w:val="19"/>
                <w:szCs w:val="19"/>
              </w:rPr>
            </w:pPr>
            <w:r>
              <w:rPr>
                <w:sz w:val="19"/>
                <w:szCs w:val="19"/>
                <w:spacing w:val="-9"/>
              </w:rPr>
              <w:t>(CCT)</w:t>
            </w:r>
          </w:p>
          <w:p>
            <w:pPr>
              <w:pStyle w:val="TableText"/>
              <w:ind w:left="1024"/>
              <w:spacing w:before="108" w:line="182" w:lineRule="auto"/>
              <w:rPr>
                <w:sz w:val="19"/>
                <w:szCs w:val="19"/>
              </w:rPr>
            </w:pPr>
            <w:r>
              <w:rPr>
                <w:sz w:val="19"/>
                <w:szCs w:val="19"/>
              </w:rPr>
              <w:t>K</w:t>
            </w:r>
          </w:p>
        </w:tc>
        <w:tc>
          <w:tcPr>
            <w:tcW w:w="7057" w:type="dxa"/>
            <w:vAlign w:val="top"/>
            <w:gridSpan w:val="3"/>
          </w:tcPr>
          <w:p>
            <w:pPr>
              <w:pStyle w:val="TableText"/>
              <w:ind w:left="3331" w:right="3344"/>
              <w:spacing w:before="113" w:line="286" w:lineRule="auto"/>
              <w:rPr>
                <w:sz w:val="19"/>
                <w:szCs w:val="19"/>
              </w:rPr>
            </w:pPr>
            <w:r>
              <w:rPr>
                <w:sz w:val="19"/>
                <w:szCs w:val="19"/>
                <w:spacing w:val="-5"/>
              </w:rPr>
              <w:t>光效</w:t>
            </w:r>
            <w:r>
              <w:rPr>
                <w:sz w:val="19"/>
                <w:szCs w:val="19"/>
              </w:rPr>
              <w:t xml:space="preserve"> </w:t>
            </w:r>
            <w:r>
              <w:rPr>
                <w:sz w:val="19"/>
                <w:szCs w:val="19"/>
                <w:spacing w:val="-4"/>
              </w:rPr>
              <w:t>lm/W</w:t>
            </w:r>
          </w:p>
        </w:tc>
      </w:tr>
      <w:tr>
        <w:trPr>
          <w:trHeight w:val="338" w:hRule="atLeast"/>
        </w:trPr>
        <w:tc>
          <w:tcPr>
            <w:tcW w:w="2163" w:type="dxa"/>
            <w:vAlign w:val="top"/>
            <w:vMerge w:val="continue"/>
            <w:tcBorders>
              <w:top w:val="nil"/>
            </w:tcBorders>
          </w:tcPr>
          <w:p>
            <w:pPr>
              <w:rPr>
                <w:rFonts w:ascii="Arial"/>
                <w:sz w:val="21"/>
              </w:rPr>
            </w:pPr>
            <w:r/>
          </w:p>
        </w:tc>
        <w:tc>
          <w:tcPr>
            <w:tcW w:w="2337" w:type="dxa"/>
            <w:vAlign w:val="top"/>
          </w:tcPr>
          <w:p>
            <w:pPr>
              <w:pStyle w:val="TableText"/>
              <w:ind w:left="1011"/>
              <w:spacing w:before="83" w:line="221" w:lineRule="auto"/>
              <w:rPr>
                <w:sz w:val="19"/>
                <w:szCs w:val="19"/>
              </w:rPr>
            </w:pPr>
            <w:r>
              <w:rPr>
                <w:sz w:val="19"/>
                <w:szCs w:val="19"/>
                <w:spacing w:val="8"/>
              </w:rPr>
              <w:t>1级</w:t>
            </w:r>
          </w:p>
        </w:tc>
        <w:tc>
          <w:tcPr>
            <w:tcW w:w="2357" w:type="dxa"/>
            <w:vAlign w:val="top"/>
          </w:tcPr>
          <w:p>
            <w:pPr>
              <w:pStyle w:val="TableText"/>
              <w:ind w:left="1024"/>
              <w:spacing w:before="83" w:line="221" w:lineRule="auto"/>
              <w:rPr>
                <w:sz w:val="19"/>
                <w:szCs w:val="19"/>
              </w:rPr>
            </w:pPr>
            <w:r>
              <w:rPr>
                <w:sz w:val="19"/>
                <w:szCs w:val="19"/>
                <w:spacing w:val="8"/>
              </w:rPr>
              <w:t>2级</w:t>
            </w:r>
          </w:p>
        </w:tc>
        <w:tc>
          <w:tcPr>
            <w:tcW w:w="2363" w:type="dxa"/>
            <w:vAlign w:val="top"/>
          </w:tcPr>
          <w:p>
            <w:pPr>
              <w:pStyle w:val="TableText"/>
              <w:ind w:left="1028"/>
              <w:spacing w:before="83" w:line="221" w:lineRule="auto"/>
              <w:rPr>
                <w:sz w:val="19"/>
                <w:szCs w:val="19"/>
              </w:rPr>
            </w:pPr>
            <w:r>
              <w:rPr>
                <w:sz w:val="19"/>
                <w:szCs w:val="19"/>
                <w:spacing w:val="8"/>
              </w:rPr>
              <w:t>3级</w:t>
            </w:r>
          </w:p>
        </w:tc>
      </w:tr>
      <w:tr>
        <w:trPr>
          <w:trHeight w:val="348" w:hRule="atLeast"/>
        </w:trPr>
        <w:tc>
          <w:tcPr>
            <w:tcW w:w="2163" w:type="dxa"/>
            <w:vAlign w:val="top"/>
          </w:tcPr>
          <w:p>
            <w:pPr>
              <w:pStyle w:val="TableText"/>
              <w:ind w:left="694"/>
              <w:spacing w:before="101" w:line="230" w:lineRule="auto"/>
              <w:rPr>
                <w:sz w:val="19"/>
                <w:szCs w:val="19"/>
              </w:rPr>
            </w:pPr>
            <w:r>
              <w:rPr>
                <w:sz w:val="19"/>
                <w:szCs w:val="19"/>
                <w:spacing w:val="-1"/>
              </w:rPr>
              <w:t>CCT&lt;3500</w:t>
            </w:r>
          </w:p>
        </w:tc>
        <w:tc>
          <w:tcPr>
            <w:tcW w:w="2337" w:type="dxa"/>
            <w:vAlign w:val="top"/>
          </w:tcPr>
          <w:p>
            <w:pPr>
              <w:pStyle w:val="TableText"/>
              <w:ind w:left="1011"/>
              <w:spacing w:before="101" w:line="230" w:lineRule="auto"/>
              <w:rPr>
                <w:sz w:val="19"/>
                <w:szCs w:val="19"/>
              </w:rPr>
            </w:pPr>
            <w:r>
              <w:rPr>
                <w:sz w:val="19"/>
                <w:szCs w:val="19"/>
                <w:spacing w:val="-5"/>
              </w:rPr>
              <w:t>135</w:t>
            </w:r>
          </w:p>
        </w:tc>
        <w:tc>
          <w:tcPr>
            <w:tcW w:w="2357" w:type="dxa"/>
            <w:vAlign w:val="top"/>
          </w:tcPr>
          <w:p>
            <w:pPr>
              <w:pStyle w:val="TableText"/>
              <w:ind w:left="1024"/>
              <w:spacing w:before="101" w:line="230" w:lineRule="auto"/>
              <w:rPr>
                <w:sz w:val="19"/>
                <w:szCs w:val="19"/>
              </w:rPr>
            </w:pPr>
            <w:r>
              <w:rPr>
                <w:sz w:val="19"/>
                <w:szCs w:val="19"/>
                <w:spacing w:val="-5"/>
              </w:rPr>
              <w:t>110</w:t>
            </w:r>
          </w:p>
        </w:tc>
        <w:tc>
          <w:tcPr>
            <w:tcW w:w="2363" w:type="dxa"/>
            <w:vAlign w:val="top"/>
          </w:tcPr>
          <w:p>
            <w:pPr>
              <w:pStyle w:val="TableText"/>
              <w:ind w:left="1077"/>
              <w:spacing w:before="101" w:line="230" w:lineRule="auto"/>
              <w:rPr>
                <w:sz w:val="19"/>
                <w:szCs w:val="19"/>
              </w:rPr>
            </w:pPr>
            <w:r>
              <w:rPr>
                <w:sz w:val="19"/>
                <w:szCs w:val="19"/>
                <w:spacing w:val="-3"/>
              </w:rPr>
              <w:t>75</w:t>
            </w:r>
          </w:p>
        </w:tc>
      </w:tr>
      <w:tr>
        <w:trPr>
          <w:trHeight w:val="358" w:hRule="atLeast"/>
        </w:trPr>
        <w:tc>
          <w:tcPr>
            <w:tcW w:w="2163" w:type="dxa"/>
            <w:vAlign w:val="top"/>
          </w:tcPr>
          <w:p>
            <w:pPr>
              <w:pStyle w:val="TableText"/>
              <w:ind w:left="644"/>
              <w:spacing w:before="113" w:line="228" w:lineRule="auto"/>
              <w:rPr>
                <w:sz w:val="19"/>
                <w:szCs w:val="19"/>
              </w:rPr>
            </w:pPr>
            <w:r>
              <w:rPr>
                <w:sz w:val="19"/>
                <w:szCs w:val="19"/>
                <w:spacing w:val="-1"/>
              </w:rPr>
              <w:t>CCT≥3500</w:t>
            </w:r>
          </w:p>
        </w:tc>
        <w:tc>
          <w:tcPr>
            <w:tcW w:w="2337" w:type="dxa"/>
            <w:vAlign w:val="top"/>
          </w:tcPr>
          <w:p>
            <w:pPr>
              <w:pStyle w:val="TableText"/>
              <w:ind w:left="1011"/>
              <w:spacing w:before="113" w:line="228" w:lineRule="auto"/>
              <w:rPr>
                <w:sz w:val="19"/>
                <w:szCs w:val="19"/>
              </w:rPr>
            </w:pPr>
            <w:r>
              <w:rPr>
                <w:sz w:val="19"/>
                <w:szCs w:val="19"/>
                <w:spacing w:val="-5"/>
              </w:rPr>
              <w:t>145</w:t>
            </w:r>
          </w:p>
        </w:tc>
        <w:tc>
          <w:tcPr>
            <w:tcW w:w="2357" w:type="dxa"/>
            <w:vAlign w:val="top"/>
          </w:tcPr>
          <w:p>
            <w:pPr>
              <w:pStyle w:val="TableText"/>
              <w:ind w:left="1024"/>
              <w:spacing w:before="113" w:line="228" w:lineRule="auto"/>
              <w:rPr>
                <w:sz w:val="19"/>
                <w:szCs w:val="19"/>
              </w:rPr>
            </w:pPr>
            <w:r>
              <w:rPr>
                <w:sz w:val="19"/>
                <w:szCs w:val="19"/>
                <w:spacing w:val="-5"/>
              </w:rPr>
              <w:t>120</w:t>
            </w:r>
          </w:p>
        </w:tc>
        <w:tc>
          <w:tcPr>
            <w:tcW w:w="2363" w:type="dxa"/>
            <w:vAlign w:val="top"/>
          </w:tcPr>
          <w:p>
            <w:pPr>
              <w:pStyle w:val="TableText"/>
              <w:ind w:left="1077"/>
              <w:spacing w:before="113" w:line="228" w:lineRule="auto"/>
              <w:rPr>
                <w:sz w:val="19"/>
                <w:szCs w:val="19"/>
              </w:rPr>
            </w:pPr>
            <w:r>
              <w:rPr>
                <w:sz w:val="19"/>
                <w:szCs w:val="19"/>
                <w:spacing w:val="-3"/>
              </w:rPr>
              <w:t>85</w:t>
            </w:r>
          </w:p>
        </w:tc>
      </w:tr>
      <w:tr>
        <w:trPr>
          <w:trHeight w:val="343" w:hRule="atLeast"/>
        </w:trPr>
        <w:tc>
          <w:tcPr>
            <w:tcW w:w="9220" w:type="dxa"/>
            <w:vAlign w:val="top"/>
            <w:gridSpan w:val="4"/>
          </w:tcPr>
          <w:p>
            <w:pPr>
              <w:pStyle w:val="TableText"/>
              <w:ind w:left="275"/>
              <w:spacing w:before="86" w:line="219" w:lineRule="auto"/>
              <w:rPr>
                <w:sz w:val="19"/>
                <w:szCs w:val="19"/>
              </w:rPr>
            </w:pPr>
            <w:r>
              <w:rPr>
                <w:sz w:val="19"/>
                <w:szCs w:val="19"/>
              </w:rPr>
              <w:t>对于额定一般显色指数Ra≥90的非定向集成式LED灯，其各等级光效规定值相应</w:t>
            </w:r>
            <w:r>
              <w:rPr>
                <w:sz w:val="19"/>
                <w:szCs w:val="19"/>
                <w:spacing w:val="-1"/>
              </w:rPr>
              <w:t>降低101m/W</w:t>
            </w:r>
          </w:p>
        </w:tc>
      </w:tr>
    </w:tbl>
    <w:p>
      <w:pPr>
        <w:spacing w:before="273" w:line="219" w:lineRule="auto"/>
        <w:rPr>
          <w:rFonts w:ascii="SimSun" w:hAnsi="SimSun" w:eastAsia="SimSun" w:cs="SimSun"/>
          <w:sz w:val="20"/>
          <w:szCs w:val="20"/>
        </w:rPr>
      </w:pPr>
      <w:r>
        <w:rPr>
          <w:rFonts w:ascii="SimSun" w:hAnsi="SimSun" w:eastAsia="SimSun" w:cs="SimSun"/>
          <w:sz w:val="20"/>
          <w:szCs w:val="20"/>
          <w:spacing w:val="8"/>
        </w:rPr>
        <w:t>4.1.5  各等级</w:t>
      </w:r>
      <w:r>
        <w:rPr>
          <w:rFonts w:ascii="SimSun" w:hAnsi="SimSun" w:eastAsia="SimSun" w:cs="SimSun"/>
          <w:sz w:val="20"/>
          <w:szCs w:val="20"/>
          <w:spacing w:val="-43"/>
        </w:rPr>
        <w:t xml:space="preserve"> </w:t>
      </w:r>
      <w:r>
        <w:rPr>
          <w:rFonts w:ascii="Times New Roman" w:hAnsi="Times New Roman" w:eastAsia="Times New Roman" w:cs="Times New Roman"/>
          <w:sz w:val="20"/>
          <w:szCs w:val="20"/>
        </w:rPr>
        <w:t>LED</w:t>
      </w:r>
      <w:r>
        <w:rPr>
          <w:rFonts w:ascii="Times New Roman" w:hAnsi="Times New Roman" w:eastAsia="Times New Roman" w:cs="Times New Roman"/>
          <w:sz w:val="20"/>
          <w:szCs w:val="20"/>
          <w:spacing w:val="36"/>
        </w:rPr>
        <w:t xml:space="preserve"> </w:t>
      </w:r>
      <w:r>
        <w:rPr>
          <w:rFonts w:ascii="SimSun" w:hAnsi="SimSun" w:eastAsia="SimSun" w:cs="SimSun"/>
          <w:sz w:val="20"/>
          <w:szCs w:val="20"/>
          <w:spacing w:val="8"/>
        </w:rPr>
        <w:t>灯丝灯光效不应低于表4的</w:t>
      </w:r>
      <w:r>
        <w:rPr>
          <w:rFonts w:ascii="SimSun" w:hAnsi="SimSun" w:eastAsia="SimSun" w:cs="SimSun"/>
          <w:sz w:val="20"/>
          <w:szCs w:val="20"/>
          <w:spacing w:val="7"/>
        </w:rPr>
        <w:t>规定。</w:t>
      </w:r>
    </w:p>
    <w:p>
      <w:pPr>
        <w:pStyle w:val="BodyText"/>
        <w:ind w:left="3369"/>
        <w:spacing w:before="241" w:line="221" w:lineRule="auto"/>
        <w:rPr>
          <w:sz w:val="19"/>
          <w:szCs w:val="19"/>
        </w:rPr>
      </w:pPr>
      <w:r>
        <w:rPr>
          <w:sz w:val="19"/>
          <w:szCs w:val="19"/>
          <w:spacing w:val="11"/>
        </w:rPr>
        <w:t>表</w:t>
      </w:r>
      <w:r>
        <w:rPr>
          <w:sz w:val="19"/>
          <w:szCs w:val="19"/>
          <w:spacing w:val="-11"/>
        </w:rPr>
        <w:t xml:space="preserve"> </w:t>
      </w:r>
      <w:r>
        <w:rPr>
          <w:sz w:val="19"/>
          <w:szCs w:val="19"/>
          <w:spacing w:val="11"/>
        </w:rPr>
        <w:t>4</w:t>
      </w:r>
      <w:r>
        <w:rPr>
          <w:sz w:val="19"/>
          <w:szCs w:val="19"/>
          <w:spacing w:val="11"/>
        </w:rPr>
        <w:t xml:space="preserve">  </w:t>
      </w:r>
      <w:r>
        <w:rPr>
          <w:rFonts w:ascii="Times New Roman" w:hAnsi="Times New Roman" w:eastAsia="Times New Roman" w:cs="Times New Roman"/>
          <w:sz w:val="19"/>
          <w:szCs w:val="19"/>
        </w:rPr>
        <w:t>LED</w:t>
      </w:r>
      <w:r>
        <w:rPr>
          <w:rFonts w:ascii="Times New Roman" w:hAnsi="Times New Roman" w:eastAsia="Times New Roman" w:cs="Times New Roman"/>
          <w:sz w:val="19"/>
          <w:szCs w:val="19"/>
          <w:spacing w:val="11"/>
        </w:rPr>
        <w:t xml:space="preserve">  </w:t>
      </w:r>
      <w:r>
        <w:rPr>
          <w:sz w:val="19"/>
          <w:szCs w:val="19"/>
          <w:spacing w:val="11"/>
        </w:rPr>
        <w:t>灯丝灯能效等级</w:t>
      </w:r>
    </w:p>
    <w:p>
      <w:pPr>
        <w:spacing w:before="10"/>
        <w:rPr/>
      </w:pPr>
      <w:r/>
    </w:p>
    <w:tbl>
      <w:tblPr>
        <w:tblStyle w:val="TableNormal"/>
        <w:tblW w:w="9220" w:type="dxa"/>
        <w:tblInd w:w="20"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2163"/>
        <w:gridCol w:w="2337"/>
        <w:gridCol w:w="2357"/>
        <w:gridCol w:w="2363"/>
      </w:tblGrid>
      <w:tr>
        <w:trPr>
          <w:trHeight w:val="712" w:hRule="atLeast"/>
        </w:trPr>
        <w:tc>
          <w:tcPr>
            <w:tcW w:w="2163" w:type="dxa"/>
            <w:vAlign w:val="top"/>
            <w:vMerge w:val="restart"/>
            <w:tcBorders>
              <w:bottom w:val="nil"/>
            </w:tcBorders>
          </w:tcPr>
          <w:p>
            <w:pPr>
              <w:pStyle w:val="TableText"/>
              <w:ind w:left="504"/>
              <w:spacing w:before="152" w:line="219" w:lineRule="auto"/>
              <w:rPr>
                <w:sz w:val="19"/>
                <w:szCs w:val="19"/>
              </w:rPr>
            </w:pPr>
            <w:r>
              <w:rPr>
                <w:sz w:val="19"/>
                <w:szCs w:val="19"/>
                <w:spacing w:val="-2"/>
              </w:rPr>
              <w:t>额定相关色温</w:t>
            </w:r>
          </w:p>
          <w:p>
            <w:pPr>
              <w:pStyle w:val="TableText"/>
              <w:ind w:left="835"/>
              <w:spacing w:before="57" w:line="222" w:lineRule="auto"/>
              <w:rPr>
                <w:sz w:val="19"/>
                <w:szCs w:val="19"/>
              </w:rPr>
            </w:pPr>
            <w:r>
              <w:rPr>
                <w:sz w:val="19"/>
                <w:szCs w:val="19"/>
                <w:spacing w:val="-9"/>
              </w:rPr>
              <w:t>(CCT)</w:t>
            </w:r>
          </w:p>
          <w:p>
            <w:pPr>
              <w:pStyle w:val="TableText"/>
              <w:ind w:left="1024"/>
              <w:spacing w:before="108" w:line="182" w:lineRule="auto"/>
              <w:rPr>
                <w:sz w:val="19"/>
                <w:szCs w:val="19"/>
              </w:rPr>
            </w:pPr>
            <w:r>
              <w:rPr>
                <w:sz w:val="19"/>
                <w:szCs w:val="19"/>
              </w:rPr>
              <w:t>K</w:t>
            </w:r>
          </w:p>
        </w:tc>
        <w:tc>
          <w:tcPr>
            <w:tcW w:w="7057" w:type="dxa"/>
            <w:vAlign w:val="top"/>
            <w:gridSpan w:val="3"/>
          </w:tcPr>
          <w:p>
            <w:pPr>
              <w:pStyle w:val="TableText"/>
              <w:ind w:left="3331" w:right="3344"/>
              <w:spacing w:before="131" w:line="277" w:lineRule="auto"/>
              <w:rPr>
                <w:sz w:val="19"/>
                <w:szCs w:val="19"/>
              </w:rPr>
            </w:pPr>
            <w:r>
              <w:rPr>
                <w:sz w:val="19"/>
                <w:szCs w:val="19"/>
                <w:spacing w:val="-5"/>
              </w:rPr>
              <w:t>光效</w:t>
            </w:r>
            <w:r>
              <w:rPr>
                <w:sz w:val="19"/>
                <w:szCs w:val="19"/>
              </w:rPr>
              <w:t xml:space="preserve"> </w:t>
            </w:r>
            <w:r>
              <w:rPr>
                <w:sz w:val="19"/>
                <w:szCs w:val="19"/>
                <w:spacing w:val="-5"/>
              </w:rPr>
              <w:t>1m/W</w:t>
            </w:r>
          </w:p>
        </w:tc>
      </w:tr>
      <w:tr>
        <w:trPr>
          <w:trHeight w:val="338" w:hRule="atLeast"/>
        </w:trPr>
        <w:tc>
          <w:tcPr>
            <w:tcW w:w="2163" w:type="dxa"/>
            <w:vAlign w:val="top"/>
            <w:vMerge w:val="continue"/>
            <w:tcBorders>
              <w:top w:val="nil"/>
            </w:tcBorders>
          </w:tcPr>
          <w:p>
            <w:pPr>
              <w:rPr>
                <w:rFonts w:ascii="Arial"/>
                <w:sz w:val="21"/>
              </w:rPr>
            </w:pPr>
            <w:r/>
          </w:p>
        </w:tc>
        <w:tc>
          <w:tcPr>
            <w:tcW w:w="2337" w:type="dxa"/>
            <w:vAlign w:val="top"/>
          </w:tcPr>
          <w:p>
            <w:pPr>
              <w:pStyle w:val="TableText"/>
              <w:ind w:left="1011"/>
              <w:spacing w:before="83" w:line="221" w:lineRule="auto"/>
              <w:rPr>
                <w:sz w:val="19"/>
                <w:szCs w:val="19"/>
              </w:rPr>
            </w:pPr>
            <w:r>
              <w:rPr>
                <w:sz w:val="19"/>
                <w:szCs w:val="19"/>
                <w:spacing w:val="8"/>
              </w:rPr>
              <w:t>1级</w:t>
            </w:r>
          </w:p>
        </w:tc>
        <w:tc>
          <w:tcPr>
            <w:tcW w:w="2357" w:type="dxa"/>
            <w:vAlign w:val="top"/>
          </w:tcPr>
          <w:p>
            <w:pPr>
              <w:pStyle w:val="TableText"/>
              <w:ind w:left="1024"/>
              <w:spacing w:before="83" w:line="221" w:lineRule="auto"/>
              <w:rPr>
                <w:sz w:val="19"/>
                <w:szCs w:val="19"/>
              </w:rPr>
            </w:pPr>
            <w:r>
              <w:rPr>
                <w:sz w:val="19"/>
                <w:szCs w:val="19"/>
                <w:spacing w:val="8"/>
              </w:rPr>
              <w:t>2级</w:t>
            </w:r>
          </w:p>
        </w:tc>
        <w:tc>
          <w:tcPr>
            <w:tcW w:w="2363" w:type="dxa"/>
            <w:vAlign w:val="top"/>
          </w:tcPr>
          <w:p>
            <w:pPr>
              <w:pStyle w:val="TableText"/>
              <w:ind w:left="1028"/>
              <w:spacing w:before="83" w:line="221" w:lineRule="auto"/>
              <w:rPr>
                <w:sz w:val="19"/>
                <w:szCs w:val="19"/>
              </w:rPr>
            </w:pPr>
            <w:r>
              <w:rPr>
                <w:sz w:val="19"/>
                <w:szCs w:val="19"/>
                <w:spacing w:val="8"/>
              </w:rPr>
              <w:t>3级</w:t>
            </w:r>
          </w:p>
        </w:tc>
      </w:tr>
      <w:tr>
        <w:trPr>
          <w:trHeight w:val="358" w:hRule="atLeast"/>
        </w:trPr>
        <w:tc>
          <w:tcPr>
            <w:tcW w:w="2163" w:type="dxa"/>
            <w:vAlign w:val="top"/>
          </w:tcPr>
          <w:p>
            <w:pPr>
              <w:pStyle w:val="TableText"/>
              <w:ind w:left="694"/>
              <w:spacing w:before="112" w:line="229" w:lineRule="auto"/>
              <w:rPr>
                <w:sz w:val="19"/>
                <w:szCs w:val="19"/>
              </w:rPr>
            </w:pPr>
            <w:r>
              <w:rPr>
                <w:sz w:val="19"/>
                <w:szCs w:val="19"/>
                <w:spacing w:val="-1"/>
              </w:rPr>
              <w:t>CCT&lt;3500</w:t>
            </w:r>
          </w:p>
        </w:tc>
        <w:tc>
          <w:tcPr>
            <w:tcW w:w="2337" w:type="dxa"/>
            <w:vAlign w:val="top"/>
          </w:tcPr>
          <w:p>
            <w:pPr>
              <w:pStyle w:val="TableText"/>
              <w:ind w:left="1011"/>
              <w:spacing w:before="112" w:line="229" w:lineRule="auto"/>
              <w:rPr>
                <w:sz w:val="19"/>
                <w:szCs w:val="19"/>
              </w:rPr>
            </w:pPr>
            <w:r>
              <w:rPr>
                <w:sz w:val="19"/>
                <w:szCs w:val="19"/>
                <w:spacing w:val="-5"/>
              </w:rPr>
              <w:t>155</w:t>
            </w:r>
          </w:p>
        </w:tc>
        <w:tc>
          <w:tcPr>
            <w:tcW w:w="2357" w:type="dxa"/>
            <w:vAlign w:val="top"/>
          </w:tcPr>
          <w:p>
            <w:pPr>
              <w:pStyle w:val="TableText"/>
              <w:ind w:left="1024"/>
              <w:spacing w:before="112" w:line="229" w:lineRule="auto"/>
              <w:rPr>
                <w:sz w:val="19"/>
                <w:szCs w:val="19"/>
              </w:rPr>
            </w:pPr>
            <w:r>
              <w:rPr>
                <w:sz w:val="19"/>
                <w:szCs w:val="19"/>
                <w:spacing w:val="-5"/>
              </w:rPr>
              <w:t>130</w:t>
            </w:r>
          </w:p>
        </w:tc>
        <w:tc>
          <w:tcPr>
            <w:tcW w:w="2363" w:type="dxa"/>
            <w:vAlign w:val="top"/>
          </w:tcPr>
          <w:p>
            <w:pPr>
              <w:pStyle w:val="TableText"/>
              <w:ind w:left="1077"/>
              <w:spacing w:before="112" w:line="229" w:lineRule="auto"/>
              <w:rPr>
                <w:sz w:val="19"/>
                <w:szCs w:val="19"/>
              </w:rPr>
            </w:pPr>
            <w:r>
              <w:rPr>
                <w:sz w:val="19"/>
                <w:szCs w:val="19"/>
                <w:spacing w:val="-3"/>
              </w:rPr>
              <w:t>75</w:t>
            </w:r>
          </w:p>
        </w:tc>
      </w:tr>
      <w:tr>
        <w:trPr>
          <w:trHeight w:val="348" w:hRule="atLeast"/>
        </w:trPr>
        <w:tc>
          <w:tcPr>
            <w:tcW w:w="2163" w:type="dxa"/>
            <w:vAlign w:val="top"/>
          </w:tcPr>
          <w:p>
            <w:pPr>
              <w:pStyle w:val="TableText"/>
              <w:ind w:left="644"/>
              <w:spacing w:before="103" w:line="228" w:lineRule="auto"/>
              <w:rPr>
                <w:sz w:val="19"/>
                <w:szCs w:val="19"/>
              </w:rPr>
            </w:pPr>
            <w:r>
              <w:rPr>
                <w:sz w:val="19"/>
                <w:szCs w:val="19"/>
                <w:spacing w:val="-1"/>
              </w:rPr>
              <w:t>CCT≥3500</w:t>
            </w:r>
          </w:p>
        </w:tc>
        <w:tc>
          <w:tcPr>
            <w:tcW w:w="2337" w:type="dxa"/>
            <w:vAlign w:val="top"/>
          </w:tcPr>
          <w:p>
            <w:pPr>
              <w:pStyle w:val="TableText"/>
              <w:ind w:left="1011"/>
              <w:spacing w:before="104" w:line="227" w:lineRule="auto"/>
              <w:rPr>
                <w:sz w:val="19"/>
                <w:szCs w:val="19"/>
              </w:rPr>
            </w:pPr>
            <w:r>
              <w:rPr>
                <w:sz w:val="19"/>
                <w:szCs w:val="19"/>
                <w:spacing w:val="-5"/>
              </w:rPr>
              <w:t>165</w:t>
            </w:r>
          </w:p>
        </w:tc>
        <w:tc>
          <w:tcPr>
            <w:tcW w:w="2357" w:type="dxa"/>
            <w:vAlign w:val="top"/>
          </w:tcPr>
          <w:p>
            <w:pPr>
              <w:pStyle w:val="TableText"/>
              <w:ind w:left="1024"/>
              <w:spacing w:before="104" w:line="227" w:lineRule="auto"/>
              <w:rPr>
                <w:sz w:val="19"/>
                <w:szCs w:val="19"/>
              </w:rPr>
            </w:pPr>
            <w:r>
              <w:rPr>
                <w:sz w:val="19"/>
                <w:szCs w:val="19"/>
                <w:spacing w:val="-5"/>
              </w:rPr>
              <w:t>140</w:t>
            </w:r>
          </w:p>
        </w:tc>
        <w:tc>
          <w:tcPr>
            <w:tcW w:w="2363" w:type="dxa"/>
            <w:vAlign w:val="top"/>
          </w:tcPr>
          <w:p>
            <w:pPr>
              <w:pStyle w:val="TableText"/>
              <w:ind w:left="1077"/>
              <w:spacing w:before="104" w:line="227" w:lineRule="auto"/>
              <w:rPr>
                <w:sz w:val="19"/>
                <w:szCs w:val="19"/>
              </w:rPr>
            </w:pPr>
            <w:r>
              <w:rPr>
                <w:sz w:val="19"/>
                <w:szCs w:val="19"/>
                <w:spacing w:val="-3"/>
              </w:rPr>
              <w:t>85</w:t>
            </w:r>
          </w:p>
        </w:tc>
      </w:tr>
      <w:tr>
        <w:trPr>
          <w:trHeight w:val="344" w:hRule="atLeast"/>
        </w:trPr>
        <w:tc>
          <w:tcPr>
            <w:tcW w:w="9220" w:type="dxa"/>
            <w:vAlign w:val="top"/>
            <w:gridSpan w:val="4"/>
          </w:tcPr>
          <w:p>
            <w:pPr>
              <w:pStyle w:val="TableText"/>
              <w:ind w:left="295"/>
              <w:spacing w:before="86" w:line="219" w:lineRule="auto"/>
              <w:rPr>
                <w:sz w:val="19"/>
                <w:szCs w:val="19"/>
              </w:rPr>
            </w:pPr>
            <w:r>
              <w:rPr>
                <w:sz w:val="19"/>
                <w:szCs w:val="19"/>
              </w:rPr>
              <w:t>对于额定一般显色指数R≥90的LED灯丝灯，其各等级光效规定值相应降低10 l</w:t>
            </w:r>
            <w:r>
              <w:rPr>
                <w:sz w:val="19"/>
                <w:szCs w:val="19"/>
                <w:spacing w:val="-1"/>
              </w:rPr>
              <w:t>m/W</w:t>
            </w:r>
          </w:p>
        </w:tc>
      </w:tr>
    </w:tbl>
    <w:p>
      <w:pPr>
        <w:spacing w:before="283" w:line="219" w:lineRule="auto"/>
        <w:rPr>
          <w:rFonts w:ascii="SimSun" w:hAnsi="SimSun" w:eastAsia="SimSun" w:cs="SimSun"/>
          <w:sz w:val="20"/>
          <w:szCs w:val="20"/>
        </w:rPr>
      </w:pPr>
      <w:r>
        <w:rPr>
          <w:rFonts w:ascii="SimSun" w:hAnsi="SimSun" w:eastAsia="SimSun" w:cs="SimSun"/>
          <w:sz w:val="20"/>
          <w:szCs w:val="20"/>
          <w:spacing w:val="8"/>
        </w:rPr>
        <w:t>4.1.6  各等级</w:t>
      </w:r>
      <w:r>
        <w:rPr>
          <w:rFonts w:ascii="Times New Roman" w:hAnsi="Times New Roman" w:eastAsia="Times New Roman" w:cs="Times New Roman"/>
          <w:sz w:val="20"/>
          <w:szCs w:val="20"/>
        </w:rPr>
        <w:t>LED</w:t>
      </w:r>
      <w:r>
        <w:rPr>
          <w:rFonts w:ascii="Times New Roman" w:hAnsi="Times New Roman" w:eastAsia="Times New Roman" w:cs="Times New Roman"/>
          <w:sz w:val="20"/>
          <w:szCs w:val="20"/>
          <w:spacing w:val="8"/>
        </w:rPr>
        <w:t xml:space="preserve">  </w:t>
      </w:r>
      <w:r>
        <w:rPr>
          <w:rFonts w:ascii="SimSun" w:hAnsi="SimSun" w:eastAsia="SimSun" w:cs="SimSun"/>
          <w:sz w:val="20"/>
          <w:szCs w:val="20"/>
          <w:spacing w:val="8"/>
        </w:rPr>
        <w:t>高天棚灯光效不应低于表5的规定。</w:t>
      </w:r>
    </w:p>
    <w:p>
      <w:pPr>
        <w:pStyle w:val="BodyText"/>
        <w:ind w:left="3260"/>
        <w:spacing w:before="240" w:line="221" w:lineRule="auto"/>
        <w:rPr>
          <w:sz w:val="19"/>
          <w:szCs w:val="19"/>
        </w:rPr>
      </w:pPr>
      <w:r>
        <w:rPr>
          <w:sz w:val="19"/>
          <w:szCs w:val="19"/>
          <w:spacing w:val="10"/>
        </w:rPr>
        <w:t>表</w:t>
      </w:r>
      <w:r>
        <w:rPr>
          <w:sz w:val="19"/>
          <w:szCs w:val="19"/>
          <w:spacing w:val="10"/>
        </w:rPr>
        <w:t xml:space="preserve"> </w:t>
      </w:r>
      <w:r>
        <w:rPr>
          <w:sz w:val="19"/>
          <w:szCs w:val="19"/>
          <w:spacing w:val="10"/>
        </w:rPr>
        <w:t>5</w:t>
      </w:r>
      <w:r>
        <w:rPr>
          <w:sz w:val="19"/>
          <w:szCs w:val="19"/>
          <w:spacing w:val="10"/>
        </w:rPr>
        <w:t xml:space="preserve">  </w:t>
      </w:r>
      <w:r>
        <w:rPr>
          <w:rFonts w:ascii="Times New Roman" w:hAnsi="Times New Roman" w:eastAsia="Times New Roman" w:cs="Times New Roman"/>
          <w:sz w:val="19"/>
          <w:szCs w:val="19"/>
        </w:rPr>
        <w:t>LED</w:t>
      </w:r>
      <w:r>
        <w:rPr>
          <w:rFonts w:ascii="Times New Roman" w:hAnsi="Times New Roman" w:eastAsia="Times New Roman" w:cs="Times New Roman"/>
          <w:sz w:val="19"/>
          <w:szCs w:val="19"/>
          <w:spacing w:val="10"/>
        </w:rPr>
        <w:t xml:space="preserve">  </w:t>
      </w:r>
      <w:r>
        <w:rPr>
          <w:sz w:val="19"/>
          <w:szCs w:val="19"/>
          <w:spacing w:val="10"/>
        </w:rPr>
        <w:t>高天棚灯能效等级</w:t>
      </w:r>
    </w:p>
    <w:p>
      <w:pPr>
        <w:spacing w:before="10"/>
        <w:rPr/>
      </w:pPr>
      <w:r/>
    </w:p>
    <w:tbl>
      <w:tblPr>
        <w:tblStyle w:val="TableNormal"/>
        <w:tblW w:w="9220" w:type="dxa"/>
        <w:tblInd w:w="20"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1983"/>
        <w:gridCol w:w="1798"/>
        <w:gridCol w:w="1818"/>
        <w:gridCol w:w="1798"/>
        <w:gridCol w:w="1823"/>
      </w:tblGrid>
      <w:tr>
        <w:trPr>
          <w:trHeight w:val="711" w:hRule="atLeast"/>
        </w:trPr>
        <w:tc>
          <w:tcPr>
            <w:tcW w:w="1983" w:type="dxa"/>
            <w:vAlign w:val="top"/>
            <w:vMerge w:val="restart"/>
            <w:tcBorders>
              <w:bottom w:val="nil"/>
            </w:tcBorders>
          </w:tcPr>
          <w:p>
            <w:pPr>
              <w:pStyle w:val="TableText"/>
              <w:ind w:left="585"/>
              <w:spacing w:before="303" w:line="219" w:lineRule="auto"/>
              <w:rPr/>
            </w:pPr>
            <w:r>
              <w:rPr>
                <w:spacing w:val="-2"/>
              </w:rPr>
              <w:t>额定功率</w:t>
            </w:r>
          </w:p>
          <w:p>
            <w:pPr>
              <w:pStyle w:val="TableText"/>
              <w:ind w:left="934"/>
              <w:spacing w:before="95" w:line="182" w:lineRule="auto"/>
              <w:rPr/>
            </w:pPr>
            <w:r>
              <w:rPr/>
              <w:t>W</w:t>
            </w:r>
          </w:p>
        </w:tc>
        <w:tc>
          <w:tcPr>
            <w:tcW w:w="1798" w:type="dxa"/>
            <w:vAlign w:val="top"/>
            <w:vMerge w:val="restart"/>
            <w:tcBorders>
              <w:bottom w:val="nil"/>
            </w:tcBorders>
          </w:tcPr>
          <w:p>
            <w:pPr>
              <w:pStyle w:val="TableText"/>
              <w:ind w:left="291"/>
              <w:spacing w:before="153" w:line="219" w:lineRule="auto"/>
              <w:rPr/>
            </w:pPr>
            <w:r>
              <w:rPr>
                <w:spacing w:val="-2"/>
              </w:rPr>
              <w:t>额定相关色温</w:t>
            </w:r>
          </w:p>
          <w:p>
            <w:pPr>
              <w:pStyle w:val="TableText"/>
              <w:ind w:left="641"/>
              <w:spacing w:before="65" w:line="222" w:lineRule="auto"/>
              <w:rPr/>
            </w:pPr>
            <w:r>
              <w:rPr>
                <w:spacing w:val="-9"/>
              </w:rPr>
              <w:t>(CCT)</w:t>
            </w:r>
          </w:p>
          <w:p>
            <w:pPr>
              <w:pStyle w:val="TableText"/>
              <w:ind w:left="841"/>
              <w:spacing w:before="79" w:line="182" w:lineRule="auto"/>
              <w:rPr/>
            </w:pPr>
            <w:r>
              <w:rPr/>
              <w:t>K</w:t>
            </w:r>
          </w:p>
        </w:tc>
        <w:tc>
          <w:tcPr>
            <w:tcW w:w="5439" w:type="dxa"/>
            <w:vAlign w:val="top"/>
            <w:gridSpan w:val="3"/>
          </w:tcPr>
          <w:p>
            <w:pPr>
              <w:pStyle w:val="TableText"/>
              <w:ind w:left="2514" w:right="2524"/>
              <w:spacing w:before="122" w:line="267" w:lineRule="auto"/>
              <w:rPr/>
            </w:pPr>
            <w:r>
              <w:rPr>
                <w:spacing w:val="-5"/>
              </w:rPr>
              <w:t>光效</w:t>
            </w:r>
            <w:r>
              <w:rPr/>
              <w:t xml:space="preserve"> </w:t>
            </w:r>
            <w:r>
              <w:rPr>
                <w:spacing w:val="-4"/>
              </w:rPr>
              <w:t>lm/W</w:t>
            </w:r>
          </w:p>
        </w:tc>
      </w:tr>
      <w:tr>
        <w:trPr>
          <w:trHeight w:val="338" w:hRule="atLeast"/>
        </w:trPr>
        <w:tc>
          <w:tcPr>
            <w:tcW w:w="1983" w:type="dxa"/>
            <w:vAlign w:val="top"/>
            <w:vMerge w:val="continue"/>
            <w:tcBorders>
              <w:top w:val="nil"/>
            </w:tcBorders>
          </w:tcPr>
          <w:p>
            <w:pPr>
              <w:rPr>
                <w:rFonts w:ascii="Arial"/>
                <w:sz w:val="21"/>
              </w:rPr>
            </w:pPr>
            <w:r/>
          </w:p>
        </w:tc>
        <w:tc>
          <w:tcPr>
            <w:tcW w:w="1798" w:type="dxa"/>
            <w:vAlign w:val="top"/>
            <w:vMerge w:val="continue"/>
            <w:tcBorders>
              <w:top w:val="nil"/>
            </w:tcBorders>
          </w:tcPr>
          <w:p>
            <w:pPr>
              <w:rPr>
                <w:rFonts w:ascii="Arial"/>
                <w:sz w:val="21"/>
              </w:rPr>
            </w:pPr>
            <w:r/>
          </w:p>
        </w:tc>
        <w:tc>
          <w:tcPr>
            <w:tcW w:w="1818" w:type="dxa"/>
            <w:vAlign w:val="top"/>
          </w:tcPr>
          <w:p>
            <w:pPr>
              <w:pStyle w:val="TableText"/>
              <w:ind w:left="753"/>
              <w:spacing w:before="74" w:line="221" w:lineRule="auto"/>
              <w:rPr/>
            </w:pPr>
            <w:r>
              <w:rPr>
                <w:spacing w:val="6"/>
              </w:rPr>
              <w:t>1级</w:t>
            </w:r>
          </w:p>
        </w:tc>
        <w:tc>
          <w:tcPr>
            <w:tcW w:w="1798" w:type="dxa"/>
            <w:vAlign w:val="top"/>
          </w:tcPr>
          <w:p>
            <w:pPr>
              <w:pStyle w:val="TableText"/>
              <w:ind w:left="745"/>
              <w:spacing w:before="74" w:line="221" w:lineRule="auto"/>
              <w:rPr/>
            </w:pPr>
            <w:r>
              <w:rPr>
                <w:spacing w:val="6"/>
              </w:rPr>
              <w:t>2级</w:t>
            </w:r>
          </w:p>
        </w:tc>
        <w:tc>
          <w:tcPr>
            <w:tcW w:w="1823" w:type="dxa"/>
            <w:vAlign w:val="top"/>
          </w:tcPr>
          <w:p>
            <w:pPr>
              <w:pStyle w:val="TableText"/>
              <w:ind w:left="758"/>
              <w:spacing w:before="74" w:line="221" w:lineRule="auto"/>
              <w:rPr/>
            </w:pPr>
            <w:r>
              <w:rPr>
                <w:spacing w:val="6"/>
              </w:rPr>
              <w:t>3级</w:t>
            </w:r>
          </w:p>
        </w:tc>
      </w:tr>
      <w:tr>
        <w:trPr>
          <w:trHeight w:val="358" w:hRule="atLeast"/>
        </w:trPr>
        <w:tc>
          <w:tcPr>
            <w:tcW w:w="1983" w:type="dxa"/>
            <w:vAlign w:val="top"/>
            <w:vMerge w:val="restart"/>
            <w:tcBorders>
              <w:bottom w:val="nil"/>
            </w:tcBorders>
          </w:tcPr>
          <w:p>
            <w:pPr>
              <w:pStyle w:val="TableText"/>
              <w:ind w:left="734"/>
              <w:spacing w:before="281" w:line="236" w:lineRule="auto"/>
              <w:rPr/>
            </w:pPr>
            <w:r>
              <w:rPr>
                <w:spacing w:val="-5"/>
              </w:rPr>
              <w:t>≤100</w:t>
            </w:r>
          </w:p>
        </w:tc>
        <w:tc>
          <w:tcPr>
            <w:tcW w:w="1798" w:type="dxa"/>
            <w:vAlign w:val="top"/>
          </w:tcPr>
          <w:p>
            <w:pPr>
              <w:pStyle w:val="TableText"/>
              <w:ind w:left="492"/>
              <w:spacing w:before="104" w:line="225" w:lineRule="auto"/>
              <w:rPr/>
            </w:pPr>
            <w:r>
              <w:rPr>
                <w:spacing w:val="-1"/>
              </w:rPr>
              <w:t>CCT&lt;3500</w:t>
            </w:r>
          </w:p>
        </w:tc>
        <w:tc>
          <w:tcPr>
            <w:tcW w:w="1818" w:type="dxa"/>
            <w:vAlign w:val="top"/>
          </w:tcPr>
          <w:p>
            <w:pPr>
              <w:pStyle w:val="TableText"/>
              <w:ind w:left="753"/>
              <w:spacing w:before="104" w:line="225" w:lineRule="auto"/>
              <w:rPr/>
            </w:pPr>
            <w:r>
              <w:rPr>
                <w:spacing w:val="-6"/>
              </w:rPr>
              <w:t>155</w:t>
            </w:r>
          </w:p>
        </w:tc>
        <w:tc>
          <w:tcPr>
            <w:tcW w:w="1798" w:type="dxa"/>
            <w:vAlign w:val="top"/>
          </w:tcPr>
          <w:p>
            <w:pPr>
              <w:pStyle w:val="TableText"/>
              <w:ind w:left="745"/>
              <w:spacing w:before="104" w:line="225" w:lineRule="auto"/>
              <w:rPr/>
            </w:pPr>
            <w:r>
              <w:rPr>
                <w:spacing w:val="-6"/>
              </w:rPr>
              <w:t>130</w:t>
            </w:r>
          </w:p>
        </w:tc>
        <w:tc>
          <w:tcPr>
            <w:tcW w:w="1823" w:type="dxa"/>
            <w:vAlign w:val="top"/>
          </w:tcPr>
          <w:p>
            <w:pPr>
              <w:pStyle w:val="TableText"/>
              <w:ind w:left="807"/>
              <w:spacing w:before="104" w:line="225" w:lineRule="auto"/>
              <w:rPr/>
            </w:pPr>
            <w:r>
              <w:rPr>
                <w:spacing w:val="-3"/>
              </w:rPr>
              <w:t>85</w:t>
            </w:r>
          </w:p>
        </w:tc>
      </w:tr>
      <w:tr>
        <w:trPr>
          <w:trHeight w:val="343" w:hRule="atLeast"/>
        </w:trPr>
        <w:tc>
          <w:tcPr>
            <w:tcW w:w="1983" w:type="dxa"/>
            <w:vAlign w:val="top"/>
            <w:vMerge w:val="continue"/>
            <w:tcBorders>
              <w:top w:val="nil"/>
            </w:tcBorders>
          </w:tcPr>
          <w:p>
            <w:pPr>
              <w:rPr>
                <w:rFonts w:ascii="Arial"/>
                <w:sz w:val="21"/>
              </w:rPr>
            </w:pPr>
            <w:r/>
          </w:p>
        </w:tc>
        <w:tc>
          <w:tcPr>
            <w:tcW w:w="1798" w:type="dxa"/>
            <w:vAlign w:val="top"/>
          </w:tcPr>
          <w:p>
            <w:pPr>
              <w:pStyle w:val="TableText"/>
              <w:ind w:left="441"/>
              <w:spacing w:before="95" w:line="219" w:lineRule="auto"/>
              <w:rPr/>
            </w:pPr>
            <w:r>
              <w:rPr>
                <w:spacing w:val="-1"/>
              </w:rPr>
              <w:t>CCT≥3500</w:t>
            </w:r>
          </w:p>
        </w:tc>
        <w:tc>
          <w:tcPr>
            <w:tcW w:w="1818" w:type="dxa"/>
            <w:vAlign w:val="top"/>
          </w:tcPr>
          <w:p>
            <w:pPr>
              <w:pStyle w:val="TableText"/>
              <w:ind w:left="753"/>
              <w:spacing w:before="96" w:line="218" w:lineRule="auto"/>
              <w:rPr/>
            </w:pPr>
            <w:r>
              <w:rPr>
                <w:spacing w:val="-6"/>
              </w:rPr>
              <w:t>165</w:t>
            </w:r>
          </w:p>
        </w:tc>
        <w:tc>
          <w:tcPr>
            <w:tcW w:w="1798" w:type="dxa"/>
            <w:vAlign w:val="top"/>
          </w:tcPr>
          <w:p>
            <w:pPr>
              <w:pStyle w:val="TableText"/>
              <w:ind w:left="745"/>
              <w:spacing w:before="96" w:line="218" w:lineRule="auto"/>
              <w:rPr/>
            </w:pPr>
            <w:r>
              <w:rPr>
                <w:spacing w:val="-6"/>
              </w:rPr>
              <w:t>140</w:t>
            </w:r>
          </w:p>
        </w:tc>
        <w:tc>
          <w:tcPr>
            <w:tcW w:w="1823" w:type="dxa"/>
            <w:vAlign w:val="top"/>
          </w:tcPr>
          <w:p>
            <w:pPr>
              <w:pStyle w:val="TableText"/>
              <w:ind w:left="807"/>
              <w:spacing w:before="96" w:line="218" w:lineRule="auto"/>
              <w:rPr/>
            </w:pPr>
            <w:r>
              <w:rPr>
                <w:spacing w:val="-3"/>
              </w:rPr>
              <w:t>95</w:t>
            </w:r>
          </w:p>
        </w:tc>
      </w:tr>
    </w:tbl>
    <w:p>
      <w:pPr>
        <w:rPr>
          <w:rFonts w:ascii="Arial"/>
          <w:sz w:val="21"/>
        </w:rPr>
      </w:pPr>
      <w:r/>
    </w:p>
    <w:p>
      <w:pPr>
        <w:sectPr>
          <w:headerReference w:type="default" r:id="rId11"/>
          <w:footerReference w:type="default" r:id="rId12"/>
          <w:pgSz w:w="11910" w:h="16840"/>
          <w:pgMar w:top="1673" w:right="1274" w:bottom="1290" w:left="1390" w:header="1366" w:footer="1173" w:gutter="0"/>
        </w:sectPr>
        <w:rPr>
          <w:rFonts w:ascii="Arial" w:hAnsi="Arial" w:eastAsia="Arial" w:cs="Arial"/>
          <w:sz w:val="21"/>
          <w:szCs w:val="21"/>
        </w:rPr>
      </w:pPr>
    </w:p>
    <w:p>
      <w:pPr>
        <w:spacing w:line="246" w:lineRule="auto"/>
        <w:rPr>
          <w:rFonts w:ascii="Arial"/>
          <w:sz w:val="21"/>
        </w:rPr>
      </w:pPr>
      <w:r/>
    </w:p>
    <w:p>
      <w:pPr>
        <w:spacing w:line="246" w:lineRule="auto"/>
        <w:rPr>
          <w:rFonts w:ascii="Arial"/>
          <w:sz w:val="21"/>
        </w:rPr>
      </w:pPr>
      <w:r/>
    </w:p>
    <w:p>
      <w:pPr>
        <w:spacing w:line="247" w:lineRule="auto"/>
        <w:rPr>
          <w:rFonts w:ascii="Arial"/>
          <w:sz w:val="21"/>
        </w:rPr>
      </w:pPr>
      <w:r/>
    </w:p>
    <w:p>
      <w:pPr>
        <w:spacing w:line="247" w:lineRule="auto"/>
        <w:rPr>
          <w:rFonts w:ascii="Arial"/>
          <w:sz w:val="21"/>
        </w:rPr>
      </w:pPr>
      <w:r/>
    </w:p>
    <w:p>
      <w:pPr>
        <w:spacing w:before="58" w:line="188" w:lineRule="auto"/>
        <w:rPr>
          <w:rFonts w:ascii="Times New Roman" w:hAnsi="Times New Roman" w:eastAsia="Times New Roman" w:cs="Times New Roman"/>
          <w:sz w:val="20"/>
          <w:szCs w:val="20"/>
        </w:rPr>
      </w:pPr>
      <w:r>
        <w:rPr>
          <w:rFonts w:ascii="Times New Roman" w:hAnsi="Times New Roman" w:eastAsia="Times New Roman" w:cs="Times New Roman"/>
          <w:sz w:val="20"/>
          <w:szCs w:val="20"/>
          <w:spacing w:val="-2"/>
        </w:rPr>
        <w:t>GB</w:t>
      </w:r>
      <w:r>
        <w:rPr>
          <w:rFonts w:ascii="Times New Roman" w:hAnsi="Times New Roman" w:eastAsia="Times New Roman" w:cs="Times New Roman"/>
          <w:sz w:val="20"/>
          <w:szCs w:val="20"/>
          <w:spacing w:val="7"/>
        </w:rPr>
        <w:t xml:space="preserve">   </w:t>
      </w:r>
      <w:r>
        <w:rPr>
          <w:rFonts w:ascii="Times New Roman" w:hAnsi="Times New Roman" w:eastAsia="Times New Roman" w:cs="Times New Roman"/>
          <w:sz w:val="20"/>
          <w:szCs w:val="20"/>
          <w:spacing w:val="-2"/>
        </w:rPr>
        <w:t>30255—2026</w:t>
      </w:r>
    </w:p>
    <w:p>
      <w:pPr>
        <w:spacing w:line="431" w:lineRule="auto"/>
        <w:rPr>
          <w:rFonts w:ascii="Arial"/>
          <w:sz w:val="21"/>
        </w:rPr>
      </w:pPr>
      <w:r/>
    </w:p>
    <w:p>
      <w:pPr>
        <w:pStyle w:val="BodyText"/>
        <w:ind w:left="3030"/>
        <w:spacing w:before="62" w:line="221" w:lineRule="auto"/>
        <w:rPr>
          <w:rFonts w:ascii="SimSun" w:hAnsi="SimSun" w:eastAsia="SimSun" w:cs="SimSun"/>
          <w:sz w:val="19"/>
          <w:szCs w:val="19"/>
        </w:rPr>
      </w:pPr>
      <w:r>
        <w:rPr>
          <w:sz w:val="19"/>
          <w:szCs w:val="19"/>
          <w:spacing w:val="9"/>
        </w:rPr>
        <w:t>表</w:t>
      </w:r>
      <w:r>
        <w:rPr>
          <w:sz w:val="19"/>
          <w:szCs w:val="19"/>
          <w:spacing w:val="9"/>
        </w:rPr>
        <w:t xml:space="preserve"> </w:t>
      </w:r>
      <w:r>
        <w:rPr>
          <w:sz w:val="19"/>
          <w:szCs w:val="19"/>
          <w:spacing w:val="9"/>
        </w:rPr>
        <w:t>5</w:t>
      </w:r>
      <w:r>
        <w:rPr>
          <w:sz w:val="19"/>
          <w:szCs w:val="19"/>
          <w:spacing w:val="9"/>
        </w:rPr>
        <w:t xml:space="preserve">  </w:t>
      </w:r>
      <w:r>
        <w:rPr>
          <w:rFonts w:ascii="Times New Roman" w:hAnsi="Times New Roman" w:eastAsia="Times New Roman" w:cs="Times New Roman"/>
          <w:sz w:val="19"/>
          <w:szCs w:val="19"/>
        </w:rPr>
        <w:t>LED</w:t>
      </w:r>
      <w:r>
        <w:rPr>
          <w:rFonts w:ascii="Times New Roman" w:hAnsi="Times New Roman" w:eastAsia="Times New Roman" w:cs="Times New Roman"/>
          <w:sz w:val="19"/>
          <w:szCs w:val="19"/>
          <w:spacing w:val="9"/>
        </w:rPr>
        <w:t xml:space="preserve">  </w:t>
      </w:r>
      <w:r>
        <w:rPr>
          <w:sz w:val="19"/>
          <w:szCs w:val="19"/>
          <w:spacing w:val="9"/>
        </w:rPr>
        <w:t>高天棚灯能效等级</w:t>
      </w:r>
      <w:r>
        <w:rPr>
          <w:rFonts w:ascii="SimSun" w:hAnsi="SimSun" w:eastAsia="SimSun" w:cs="SimSun"/>
          <w:sz w:val="19"/>
          <w:szCs w:val="19"/>
          <w:spacing w:val="9"/>
        </w:rPr>
        <w:t>(</w:t>
      </w:r>
      <w:r>
        <w:rPr>
          <w:rFonts w:ascii="SimSun" w:hAnsi="SimSun" w:eastAsia="SimSun" w:cs="SimSun"/>
          <w:sz w:val="19"/>
          <w:szCs w:val="19"/>
          <w:spacing w:val="-17"/>
        </w:rPr>
        <w:t xml:space="preserve"> </w:t>
      </w:r>
      <w:r>
        <w:rPr>
          <w:rFonts w:ascii="SimSun" w:hAnsi="SimSun" w:eastAsia="SimSun" w:cs="SimSun"/>
          <w:sz w:val="19"/>
          <w:szCs w:val="19"/>
          <w:spacing w:val="9"/>
        </w:rPr>
        <w:t>续</w:t>
      </w:r>
      <w:r>
        <w:rPr>
          <w:rFonts w:ascii="SimSun" w:hAnsi="SimSun" w:eastAsia="SimSun" w:cs="SimSun"/>
          <w:sz w:val="19"/>
          <w:szCs w:val="19"/>
          <w:spacing w:val="-31"/>
        </w:rPr>
        <w:t xml:space="preserve"> </w:t>
      </w:r>
      <w:r>
        <w:rPr>
          <w:rFonts w:ascii="SimSun" w:hAnsi="SimSun" w:eastAsia="SimSun" w:cs="SimSun"/>
          <w:sz w:val="19"/>
          <w:szCs w:val="19"/>
          <w:spacing w:val="9"/>
        </w:rPr>
        <w:t>)</w:t>
      </w:r>
    </w:p>
    <w:p>
      <w:pPr>
        <w:spacing w:before="19"/>
        <w:rPr/>
      </w:pPr>
      <w:r/>
    </w:p>
    <w:tbl>
      <w:tblPr>
        <w:tblStyle w:val="TableNormal"/>
        <w:tblW w:w="9210" w:type="dxa"/>
        <w:tblInd w:w="30"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1983"/>
        <w:gridCol w:w="1798"/>
        <w:gridCol w:w="1818"/>
        <w:gridCol w:w="1798"/>
        <w:gridCol w:w="1813"/>
      </w:tblGrid>
      <w:tr>
        <w:trPr>
          <w:trHeight w:val="702" w:hRule="atLeast"/>
        </w:trPr>
        <w:tc>
          <w:tcPr>
            <w:tcW w:w="1983" w:type="dxa"/>
            <w:vAlign w:val="top"/>
            <w:vMerge w:val="restart"/>
            <w:tcBorders>
              <w:bottom w:val="nil"/>
            </w:tcBorders>
          </w:tcPr>
          <w:p>
            <w:pPr>
              <w:pStyle w:val="TableText"/>
              <w:ind w:left="585"/>
              <w:spacing w:before="293" w:line="219" w:lineRule="auto"/>
              <w:rPr/>
            </w:pPr>
            <w:r>
              <w:rPr>
                <w:spacing w:val="-2"/>
              </w:rPr>
              <w:t>额定功率</w:t>
            </w:r>
          </w:p>
          <w:p>
            <w:pPr>
              <w:pStyle w:val="TableText"/>
              <w:ind w:left="935"/>
              <w:spacing w:before="95" w:line="182" w:lineRule="auto"/>
              <w:rPr/>
            </w:pPr>
            <w:r>
              <w:rPr/>
              <w:t>W</w:t>
            </w:r>
          </w:p>
        </w:tc>
        <w:tc>
          <w:tcPr>
            <w:tcW w:w="1798" w:type="dxa"/>
            <w:vAlign w:val="top"/>
            <w:vMerge w:val="restart"/>
            <w:tcBorders>
              <w:bottom w:val="nil"/>
            </w:tcBorders>
          </w:tcPr>
          <w:p>
            <w:pPr>
              <w:pStyle w:val="TableText"/>
              <w:ind w:left="292"/>
              <w:spacing w:before="143" w:line="219" w:lineRule="auto"/>
              <w:rPr/>
            </w:pPr>
            <w:r>
              <w:rPr>
                <w:spacing w:val="-2"/>
              </w:rPr>
              <w:t>额定相关色温</w:t>
            </w:r>
          </w:p>
          <w:p>
            <w:pPr>
              <w:pStyle w:val="TableText"/>
              <w:ind w:left="642"/>
              <w:spacing w:before="65" w:line="222" w:lineRule="auto"/>
              <w:rPr/>
            </w:pPr>
            <w:r>
              <w:rPr>
                <w:spacing w:val="-9"/>
              </w:rPr>
              <w:t>(CCT)</w:t>
            </w:r>
          </w:p>
          <w:p>
            <w:pPr>
              <w:pStyle w:val="TableText"/>
              <w:ind w:left="842"/>
              <w:spacing w:before="78" w:line="182" w:lineRule="auto"/>
              <w:rPr/>
            </w:pPr>
            <w:r>
              <w:rPr/>
              <w:t>K</w:t>
            </w:r>
          </w:p>
        </w:tc>
        <w:tc>
          <w:tcPr>
            <w:tcW w:w="5429" w:type="dxa"/>
            <w:vAlign w:val="top"/>
            <w:gridSpan w:val="3"/>
          </w:tcPr>
          <w:p>
            <w:pPr>
              <w:pStyle w:val="TableText"/>
              <w:ind w:left="2504" w:right="2524"/>
              <w:spacing w:before="113" w:line="267" w:lineRule="auto"/>
              <w:rPr/>
            </w:pPr>
            <w:r>
              <w:rPr>
                <w:spacing w:val="-5"/>
              </w:rPr>
              <w:t>光效</w:t>
            </w:r>
            <w:r>
              <w:rPr/>
              <w:t xml:space="preserve"> </w:t>
            </w:r>
            <w:r>
              <w:rPr>
                <w:spacing w:val="-4"/>
              </w:rPr>
              <w:t>lm/W</w:t>
            </w:r>
          </w:p>
        </w:tc>
      </w:tr>
      <w:tr>
        <w:trPr>
          <w:trHeight w:val="348" w:hRule="atLeast"/>
        </w:trPr>
        <w:tc>
          <w:tcPr>
            <w:tcW w:w="1983" w:type="dxa"/>
            <w:vAlign w:val="top"/>
            <w:vMerge w:val="continue"/>
            <w:tcBorders>
              <w:top w:val="nil"/>
            </w:tcBorders>
          </w:tcPr>
          <w:p>
            <w:pPr>
              <w:rPr>
                <w:rFonts w:ascii="Arial"/>
                <w:sz w:val="21"/>
              </w:rPr>
            </w:pPr>
            <w:r/>
          </w:p>
        </w:tc>
        <w:tc>
          <w:tcPr>
            <w:tcW w:w="1798" w:type="dxa"/>
            <w:vAlign w:val="top"/>
            <w:vMerge w:val="continue"/>
            <w:tcBorders>
              <w:top w:val="nil"/>
            </w:tcBorders>
          </w:tcPr>
          <w:p>
            <w:pPr>
              <w:rPr>
                <w:rFonts w:ascii="Arial"/>
                <w:sz w:val="21"/>
              </w:rPr>
            </w:pPr>
            <w:r/>
          </w:p>
        </w:tc>
        <w:tc>
          <w:tcPr>
            <w:tcW w:w="1818" w:type="dxa"/>
            <w:vAlign w:val="top"/>
          </w:tcPr>
          <w:p>
            <w:pPr>
              <w:pStyle w:val="TableText"/>
              <w:ind w:left="754"/>
              <w:spacing w:before="83" w:line="221" w:lineRule="auto"/>
              <w:rPr/>
            </w:pPr>
            <w:r>
              <w:rPr>
                <w:spacing w:val="6"/>
              </w:rPr>
              <w:t>1级</w:t>
            </w:r>
          </w:p>
        </w:tc>
        <w:tc>
          <w:tcPr>
            <w:tcW w:w="1798" w:type="dxa"/>
            <w:vAlign w:val="top"/>
          </w:tcPr>
          <w:p>
            <w:pPr>
              <w:pStyle w:val="TableText"/>
              <w:ind w:left="746"/>
              <w:spacing w:before="83" w:line="221" w:lineRule="auto"/>
              <w:rPr/>
            </w:pPr>
            <w:r>
              <w:rPr>
                <w:spacing w:val="6"/>
              </w:rPr>
              <w:t>2级</w:t>
            </w:r>
          </w:p>
        </w:tc>
        <w:tc>
          <w:tcPr>
            <w:tcW w:w="1813" w:type="dxa"/>
            <w:vAlign w:val="top"/>
          </w:tcPr>
          <w:p>
            <w:pPr>
              <w:pStyle w:val="TableText"/>
              <w:ind w:left="748"/>
              <w:spacing w:before="83" w:line="221" w:lineRule="auto"/>
              <w:rPr/>
            </w:pPr>
            <w:r>
              <w:rPr>
                <w:spacing w:val="6"/>
              </w:rPr>
              <w:t>3级</w:t>
            </w:r>
          </w:p>
        </w:tc>
      </w:tr>
      <w:tr>
        <w:trPr>
          <w:trHeight w:val="338" w:hRule="atLeast"/>
        </w:trPr>
        <w:tc>
          <w:tcPr>
            <w:tcW w:w="1983" w:type="dxa"/>
            <w:vAlign w:val="top"/>
            <w:vMerge w:val="restart"/>
            <w:tcBorders>
              <w:bottom w:val="nil"/>
            </w:tcBorders>
          </w:tcPr>
          <w:p>
            <w:pPr>
              <w:pStyle w:val="TableText"/>
              <w:ind w:left="784"/>
              <w:spacing w:before="282"/>
              <w:rPr/>
            </w:pPr>
            <w:r>
              <w:rPr>
                <w:spacing w:val="-3"/>
              </w:rPr>
              <w:t>&gt;100</w:t>
            </w:r>
          </w:p>
        </w:tc>
        <w:tc>
          <w:tcPr>
            <w:tcW w:w="1798" w:type="dxa"/>
            <w:vAlign w:val="top"/>
          </w:tcPr>
          <w:p>
            <w:pPr>
              <w:pStyle w:val="TableText"/>
              <w:ind w:left="492"/>
              <w:spacing w:before="92" w:line="217" w:lineRule="auto"/>
              <w:rPr/>
            </w:pPr>
            <w:r>
              <w:rPr>
                <w:spacing w:val="-1"/>
              </w:rPr>
              <w:t>CCT&lt;3500</w:t>
            </w:r>
          </w:p>
        </w:tc>
        <w:tc>
          <w:tcPr>
            <w:tcW w:w="1818" w:type="dxa"/>
            <w:vAlign w:val="top"/>
          </w:tcPr>
          <w:p>
            <w:pPr>
              <w:pStyle w:val="TableText"/>
              <w:ind w:left="754"/>
              <w:spacing w:before="92" w:line="217" w:lineRule="auto"/>
              <w:rPr/>
            </w:pPr>
            <w:r>
              <w:rPr>
                <w:spacing w:val="-6"/>
              </w:rPr>
              <w:t>170</w:t>
            </w:r>
          </w:p>
        </w:tc>
        <w:tc>
          <w:tcPr>
            <w:tcW w:w="1798" w:type="dxa"/>
            <w:vAlign w:val="top"/>
          </w:tcPr>
          <w:p>
            <w:pPr>
              <w:pStyle w:val="TableText"/>
              <w:ind w:left="746"/>
              <w:spacing w:before="92" w:line="217" w:lineRule="auto"/>
              <w:rPr/>
            </w:pPr>
            <w:r>
              <w:rPr>
                <w:spacing w:val="-6"/>
              </w:rPr>
              <w:t>145</w:t>
            </w:r>
          </w:p>
        </w:tc>
        <w:tc>
          <w:tcPr>
            <w:tcW w:w="1813" w:type="dxa"/>
            <w:vAlign w:val="top"/>
          </w:tcPr>
          <w:p>
            <w:pPr>
              <w:pStyle w:val="TableText"/>
              <w:ind w:left="748"/>
              <w:spacing w:before="92" w:line="217" w:lineRule="auto"/>
              <w:rPr/>
            </w:pPr>
            <w:r>
              <w:rPr>
                <w:spacing w:val="-6"/>
              </w:rPr>
              <w:t>100</w:t>
            </w:r>
          </w:p>
        </w:tc>
      </w:tr>
      <w:tr>
        <w:trPr>
          <w:trHeight w:val="358" w:hRule="atLeast"/>
        </w:trPr>
        <w:tc>
          <w:tcPr>
            <w:tcW w:w="1983" w:type="dxa"/>
            <w:vAlign w:val="top"/>
            <w:vMerge w:val="continue"/>
            <w:tcBorders>
              <w:top w:val="nil"/>
            </w:tcBorders>
          </w:tcPr>
          <w:p>
            <w:pPr>
              <w:rPr>
                <w:rFonts w:ascii="Arial"/>
                <w:sz w:val="21"/>
              </w:rPr>
            </w:pPr>
            <w:r/>
          </w:p>
        </w:tc>
        <w:tc>
          <w:tcPr>
            <w:tcW w:w="1798" w:type="dxa"/>
            <w:vAlign w:val="top"/>
          </w:tcPr>
          <w:p>
            <w:pPr>
              <w:pStyle w:val="TableText"/>
              <w:ind w:left="441"/>
              <w:spacing w:before="104" w:line="225" w:lineRule="auto"/>
              <w:rPr/>
            </w:pPr>
            <w:r>
              <w:rPr>
                <w:spacing w:val="-1"/>
              </w:rPr>
              <w:t>CCT≥3500</w:t>
            </w:r>
          </w:p>
        </w:tc>
        <w:tc>
          <w:tcPr>
            <w:tcW w:w="1818" w:type="dxa"/>
            <w:vAlign w:val="top"/>
          </w:tcPr>
          <w:p>
            <w:pPr>
              <w:pStyle w:val="TableText"/>
              <w:ind w:left="754"/>
              <w:spacing w:before="105" w:line="224" w:lineRule="auto"/>
              <w:rPr/>
            </w:pPr>
            <w:r>
              <w:rPr>
                <w:spacing w:val="-6"/>
              </w:rPr>
              <w:t>180</w:t>
            </w:r>
          </w:p>
        </w:tc>
        <w:tc>
          <w:tcPr>
            <w:tcW w:w="1798" w:type="dxa"/>
            <w:vAlign w:val="top"/>
          </w:tcPr>
          <w:p>
            <w:pPr>
              <w:pStyle w:val="TableText"/>
              <w:ind w:left="746"/>
              <w:spacing w:before="105" w:line="224" w:lineRule="auto"/>
              <w:rPr/>
            </w:pPr>
            <w:r>
              <w:rPr>
                <w:spacing w:val="-6"/>
              </w:rPr>
              <w:t>155</w:t>
            </w:r>
          </w:p>
        </w:tc>
        <w:tc>
          <w:tcPr>
            <w:tcW w:w="1813" w:type="dxa"/>
            <w:vAlign w:val="top"/>
          </w:tcPr>
          <w:p>
            <w:pPr>
              <w:pStyle w:val="TableText"/>
              <w:ind w:left="748"/>
              <w:spacing w:before="105" w:line="224" w:lineRule="auto"/>
              <w:rPr/>
            </w:pPr>
            <w:r>
              <w:rPr>
                <w:spacing w:val="-6"/>
              </w:rPr>
              <w:t>110</w:t>
            </w:r>
          </w:p>
        </w:tc>
      </w:tr>
      <w:tr>
        <w:trPr>
          <w:trHeight w:val="353" w:hRule="atLeast"/>
        </w:trPr>
        <w:tc>
          <w:tcPr>
            <w:tcW w:w="9210" w:type="dxa"/>
            <w:vAlign w:val="top"/>
            <w:gridSpan w:val="5"/>
          </w:tcPr>
          <w:p>
            <w:pPr>
              <w:pStyle w:val="TableText"/>
              <w:ind w:left="285"/>
              <w:spacing w:before="87" w:line="219" w:lineRule="auto"/>
              <w:rPr/>
            </w:pPr>
            <w:r>
              <w:rPr/>
              <w:t>对于额定一般显色指数R≥80的LED高天棚灯，其各等级光效规定值相应</w:t>
            </w:r>
            <w:r>
              <w:rPr>
                <w:spacing w:val="-1"/>
              </w:rPr>
              <w:t>降低10Im/W</w:t>
            </w:r>
          </w:p>
        </w:tc>
      </w:tr>
    </w:tbl>
    <w:p>
      <w:pPr>
        <w:spacing w:before="283" w:line="219" w:lineRule="auto"/>
        <w:rPr>
          <w:rFonts w:ascii="SimSun" w:hAnsi="SimSun" w:eastAsia="SimSun" w:cs="SimSun"/>
          <w:sz w:val="20"/>
          <w:szCs w:val="20"/>
        </w:rPr>
      </w:pPr>
      <w:r>
        <w:rPr>
          <w:rFonts w:ascii="SimSun" w:hAnsi="SimSun" w:eastAsia="SimSun" w:cs="SimSun"/>
          <w:sz w:val="20"/>
          <w:szCs w:val="20"/>
          <w:spacing w:val="8"/>
        </w:rPr>
        <w:t>4.1.7  各等级双端</w:t>
      </w:r>
      <w:r>
        <w:rPr>
          <w:rFonts w:ascii="SimSun" w:hAnsi="SimSun" w:eastAsia="SimSun" w:cs="SimSun"/>
          <w:sz w:val="20"/>
          <w:szCs w:val="20"/>
          <w:spacing w:val="-46"/>
        </w:rPr>
        <w:t xml:space="preserve"> </w:t>
      </w:r>
      <w:r>
        <w:rPr>
          <w:rFonts w:ascii="Times New Roman" w:hAnsi="Times New Roman" w:eastAsia="Times New Roman" w:cs="Times New Roman"/>
          <w:sz w:val="20"/>
          <w:szCs w:val="20"/>
        </w:rPr>
        <w:t>LED</w:t>
      </w:r>
      <w:r>
        <w:rPr>
          <w:rFonts w:ascii="Times New Roman" w:hAnsi="Times New Roman" w:eastAsia="Times New Roman" w:cs="Times New Roman"/>
          <w:sz w:val="20"/>
          <w:szCs w:val="20"/>
          <w:spacing w:val="36"/>
        </w:rPr>
        <w:t xml:space="preserve"> </w:t>
      </w:r>
      <w:r>
        <w:rPr>
          <w:rFonts w:ascii="SimSun" w:hAnsi="SimSun" w:eastAsia="SimSun" w:cs="SimSun"/>
          <w:sz w:val="20"/>
          <w:szCs w:val="20"/>
          <w:spacing w:val="8"/>
        </w:rPr>
        <w:t>灯光效不应低于表6的规定。</w:t>
      </w:r>
    </w:p>
    <w:p>
      <w:pPr>
        <w:pStyle w:val="BodyText"/>
        <w:ind w:left="3340"/>
        <w:spacing w:before="240" w:line="221" w:lineRule="auto"/>
        <w:rPr>
          <w:sz w:val="19"/>
          <w:szCs w:val="19"/>
        </w:rPr>
      </w:pPr>
      <w:r>
        <w:rPr>
          <w:sz w:val="19"/>
          <w:szCs w:val="19"/>
          <w:spacing w:val="9"/>
        </w:rPr>
        <w:t>表</w:t>
      </w:r>
      <w:r>
        <w:rPr>
          <w:sz w:val="19"/>
          <w:szCs w:val="19"/>
          <w:spacing w:val="9"/>
        </w:rPr>
        <w:t xml:space="preserve"> </w:t>
      </w:r>
      <w:r>
        <w:rPr>
          <w:sz w:val="19"/>
          <w:szCs w:val="19"/>
          <w:spacing w:val="9"/>
        </w:rPr>
        <w:t>6</w:t>
      </w:r>
      <w:r>
        <w:rPr>
          <w:sz w:val="19"/>
          <w:szCs w:val="19"/>
          <w:spacing w:val="22"/>
        </w:rPr>
        <w:t xml:space="preserve">  </w:t>
      </w:r>
      <w:r>
        <w:rPr>
          <w:sz w:val="19"/>
          <w:szCs w:val="19"/>
          <w:spacing w:val="9"/>
        </w:rPr>
        <w:t>双端</w:t>
      </w:r>
      <w:r>
        <w:rPr>
          <w:sz w:val="19"/>
          <w:szCs w:val="19"/>
          <w:spacing w:val="-55"/>
        </w:rPr>
        <w:t xml:space="preserve"> </w:t>
      </w:r>
      <w:r>
        <w:rPr>
          <w:rFonts w:ascii="Times New Roman" w:hAnsi="Times New Roman" w:eastAsia="Times New Roman" w:cs="Times New Roman"/>
          <w:sz w:val="19"/>
          <w:szCs w:val="19"/>
        </w:rPr>
        <w:t>LED</w:t>
      </w:r>
      <w:r>
        <w:rPr>
          <w:rFonts w:ascii="Times New Roman" w:hAnsi="Times New Roman" w:eastAsia="Times New Roman" w:cs="Times New Roman"/>
          <w:sz w:val="19"/>
          <w:szCs w:val="19"/>
          <w:spacing w:val="9"/>
        </w:rPr>
        <w:t xml:space="preserve">  </w:t>
      </w:r>
      <w:r>
        <w:rPr>
          <w:sz w:val="19"/>
          <w:szCs w:val="19"/>
          <w:spacing w:val="9"/>
        </w:rPr>
        <w:t>灯能效等级</w:t>
      </w:r>
    </w:p>
    <w:p>
      <w:pPr>
        <w:rPr/>
      </w:pPr>
      <w:r/>
    </w:p>
    <w:tbl>
      <w:tblPr>
        <w:tblStyle w:val="TableNormal"/>
        <w:tblW w:w="9220" w:type="dxa"/>
        <w:tblInd w:w="30"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2163"/>
        <w:gridCol w:w="2338"/>
        <w:gridCol w:w="2357"/>
        <w:gridCol w:w="2362"/>
      </w:tblGrid>
      <w:tr>
        <w:trPr>
          <w:trHeight w:val="712" w:hRule="atLeast"/>
        </w:trPr>
        <w:tc>
          <w:tcPr>
            <w:tcW w:w="2163" w:type="dxa"/>
            <w:vAlign w:val="top"/>
            <w:vMerge w:val="restart"/>
            <w:tcBorders>
              <w:bottom w:val="nil"/>
            </w:tcBorders>
          </w:tcPr>
          <w:p>
            <w:pPr>
              <w:pStyle w:val="TableText"/>
              <w:ind w:left="475"/>
              <w:spacing w:before="163" w:line="219" w:lineRule="auto"/>
              <w:rPr/>
            </w:pPr>
            <w:r>
              <w:rPr>
                <w:spacing w:val="-2"/>
              </w:rPr>
              <w:t>额定相关色温</w:t>
            </w:r>
          </w:p>
          <w:p>
            <w:pPr>
              <w:pStyle w:val="TableText"/>
              <w:ind w:left="825"/>
              <w:spacing w:before="65" w:line="222" w:lineRule="auto"/>
              <w:rPr/>
            </w:pPr>
            <w:r>
              <w:rPr>
                <w:spacing w:val="-9"/>
              </w:rPr>
              <w:t>(CCT)</w:t>
            </w:r>
          </w:p>
          <w:p>
            <w:pPr>
              <w:pStyle w:val="TableText"/>
              <w:ind w:left="1025"/>
              <w:spacing w:before="78" w:line="182" w:lineRule="auto"/>
              <w:rPr/>
            </w:pPr>
            <w:r>
              <w:rPr/>
              <w:t>K</w:t>
            </w:r>
          </w:p>
        </w:tc>
        <w:tc>
          <w:tcPr>
            <w:tcW w:w="7057" w:type="dxa"/>
            <w:vAlign w:val="top"/>
            <w:gridSpan w:val="3"/>
          </w:tcPr>
          <w:p>
            <w:pPr>
              <w:pStyle w:val="TableText"/>
              <w:ind w:left="3322" w:right="3334"/>
              <w:spacing w:before="123" w:line="267" w:lineRule="auto"/>
              <w:rPr/>
            </w:pPr>
            <w:r>
              <w:rPr>
                <w:spacing w:val="-5"/>
              </w:rPr>
              <w:t>光效</w:t>
            </w:r>
            <w:r>
              <w:rPr/>
              <w:t xml:space="preserve"> </w:t>
            </w:r>
            <w:r>
              <w:rPr>
                <w:spacing w:val="-4"/>
              </w:rPr>
              <w:t>lm/W</w:t>
            </w:r>
          </w:p>
        </w:tc>
      </w:tr>
      <w:tr>
        <w:trPr>
          <w:trHeight w:val="359" w:hRule="atLeast"/>
        </w:trPr>
        <w:tc>
          <w:tcPr>
            <w:tcW w:w="2163" w:type="dxa"/>
            <w:vAlign w:val="top"/>
            <w:vMerge w:val="continue"/>
            <w:tcBorders>
              <w:top w:val="nil"/>
            </w:tcBorders>
          </w:tcPr>
          <w:p>
            <w:pPr>
              <w:rPr>
                <w:rFonts w:ascii="Arial"/>
                <w:sz w:val="21"/>
              </w:rPr>
            </w:pPr>
            <w:r/>
          </w:p>
        </w:tc>
        <w:tc>
          <w:tcPr>
            <w:tcW w:w="2338" w:type="dxa"/>
            <w:vAlign w:val="top"/>
          </w:tcPr>
          <w:p>
            <w:pPr>
              <w:pStyle w:val="TableText"/>
              <w:ind w:left="1012"/>
              <w:spacing w:before="83" w:line="221" w:lineRule="auto"/>
              <w:rPr/>
            </w:pPr>
            <w:r>
              <w:rPr>
                <w:spacing w:val="6"/>
              </w:rPr>
              <w:t>1级</w:t>
            </w:r>
          </w:p>
        </w:tc>
        <w:tc>
          <w:tcPr>
            <w:tcW w:w="2357" w:type="dxa"/>
            <w:vAlign w:val="top"/>
          </w:tcPr>
          <w:p>
            <w:pPr>
              <w:pStyle w:val="TableText"/>
              <w:ind w:left="1024"/>
              <w:spacing w:before="83" w:line="221" w:lineRule="auto"/>
              <w:rPr/>
            </w:pPr>
            <w:r>
              <w:rPr>
                <w:spacing w:val="6"/>
              </w:rPr>
              <w:t>2级</w:t>
            </w:r>
          </w:p>
        </w:tc>
        <w:tc>
          <w:tcPr>
            <w:tcW w:w="2362" w:type="dxa"/>
            <w:vAlign w:val="top"/>
          </w:tcPr>
          <w:p>
            <w:pPr>
              <w:pStyle w:val="TableText"/>
              <w:ind w:left="1027"/>
              <w:spacing w:before="83" w:line="221" w:lineRule="auto"/>
              <w:rPr/>
            </w:pPr>
            <w:r>
              <w:rPr>
                <w:spacing w:val="6"/>
              </w:rPr>
              <w:t>3级</w:t>
            </w:r>
          </w:p>
        </w:tc>
      </w:tr>
      <w:tr>
        <w:trPr>
          <w:trHeight w:val="338" w:hRule="atLeast"/>
        </w:trPr>
        <w:tc>
          <w:tcPr>
            <w:tcW w:w="2163" w:type="dxa"/>
            <w:vAlign w:val="top"/>
          </w:tcPr>
          <w:p>
            <w:pPr>
              <w:pStyle w:val="TableText"/>
              <w:ind w:left="675"/>
              <w:spacing w:before="91" w:line="218" w:lineRule="auto"/>
              <w:rPr/>
            </w:pPr>
            <w:r>
              <w:rPr>
                <w:spacing w:val="-1"/>
              </w:rPr>
              <w:t>CCT&lt;3500</w:t>
            </w:r>
          </w:p>
        </w:tc>
        <w:tc>
          <w:tcPr>
            <w:tcW w:w="2338" w:type="dxa"/>
            <w:vAlign w:val="top"/>
          </w:tcPr>
          <w:p>
            <w:pPr>
              <w:pStyle w:val="TableText"/>
              <w:ind w:left="1012"/>
              <w:spacing w:before="91" w:line="218" w:lineRule="auto"/>
              <w:rPr/>
            </w:pPr>
            <w:r>
              <w:rPr>
                <w:spacing w:val="-6"/>
              </w:rPr>
              <w:t>160</w:t>
            </w:r>
          </w:p>
        </w:tc>
        <w:tc>
          <w:tcPr>
            <w:tcW w:w="2357" w:type="dxa"/>
            <w:vAlign w:val="top"/>
          </w:tcPr>
          <w:p>
            <w:pPr>
              <w:pStyle w:val="TableText"/>
              <w:ind w:left="1024"/>
              <w:spacing w:before="91" w:line="218" w:lineRule="auto"/>
              <w:rPr/>
            </w:pPr>
            <w:r>
              <w:rPr>
                <w:spacing w:val="-6"/>
              </w:rPr>
              <w:t>135</w:t>
            </w:r>
          </w:p>
        </w:tc>
        <w:tc>
          <w:tcPr>
            <w:tcW w:w="2362" w:type="dxa"/>
            <w:vAlign w:val="top"/>
          </w:tcPr>
          <w:p>
            <w:pPr>
              <w:pStyle w:val="TableText"/>
              <w:ind w:left="1077"/>
              <w:spacing w:before="91" w:line="218" w:lineRule="auto"/>
              <w:rPr/>
            </w:pPr>
            <w:r>
              <w:rPr>
                <w:spacing w:val="-3"/>
              </w:rPr>
              <w:t>90</w:t>
            </w:r>
          </w:p>
        </w:tc>
      </w:tr>
      <w:tr>
        <w:trPr>
          <w:trHeight w:val="348" w:hRule="atLeast"/>
        </w:trPr>
        <w:tc>
          <w:tcPr>
            <w:tcW w:w="2163" w:type="dxa"/>
            <w:vAlign w:val="top"/>
          </w:tcPr>
          <w:p>
            <w:pPr>
              <w:pStyle w:val="TableText"/>
              <w:ind w:left="625"/>
              <w:spacing w:before="103" w:line="216" w:lineRule="auto"/>
              <w:rPr/>
            </w:pPr>
            <w:r>
              <w:rPr>
                <w:spacing w:val="-1"/>
              </w:rPr>
              <w:t>CCT≥3500</w:t>
            </w:r>
          </w:p>
        </w:tc>
        <w:tc>
          <w:tcPr>
            <w:tcW w:w="2338" w:type="dxa"/>
            <w:vAlign w:val="top"/>
          </w:tcPr>
          <w:p>
            <w:pPr>
              <w:pStyle w:val="TableText"/>
              <w:ind w:left="1012"/>
              <w:spacing w:before="103" w:line="216" w:lineRule="auto"/>
              <w:rPr/>
            </w:pPr>
            <w:r>
              <w:rPr>
                <w:spacing w:val="-6"/>
              </w:rPr>
              <w:t>170</w:t>
            </w:r>
          </w:p>
        </w:tc>
        <w:tc>
          <w:tcPr>
            <w:tcW w:w="2357" w:type="dxa"/>
            <w:vAlign w:val="top"/>
          </w:tcPr>
          <w:p>
            <w:pPr>
              <w:pStyle w:val="TableText"/>
              <w:ind w:left="1024"/>
              <w:spacing w:before="103" w:line="216" w:lineRule="auto"/>
              <w:rPr/>
            </w:pPr>
            <w:r>
              <w:rPr>
                <w:spacing w:val="-6"/>
              </w:rPr>
              <w:t>145</w:t>
            </w:r>
          </w:p>
        </w:tc>
        <w:tc>
          <w:tcPr>
            <w:tcW w:w="2362" w:type="dxa"/>
            <w:vAlign w:val="top"/>
          </w:tcPr>
          <w:p>
            <w:pPr>
              <w:pStyle w:val="TableText"/>
              <w:ind w:left="1027"/>
              <w:spacing w:before="103" w:line="216" w:lineRule="auto"/>
              <w:rPr/>
            </w:pPr>
            <w:r>
              <w:rPr>
                <w:spacing w:val="-6"/>
              </w:rPr>
              <w:t>100</w:t>
            </w:r>
          </w:p>
        </w:tc>
      </w:tr>
      <w:tr>
        <w:trPr>
          <w:trHeight w:val="363" w:hRule="atLeast"/>
        </w:trPr>
        <w:tc>
          <w:tcPr>
            <w:tcW w:w="9220" w:type="dxa"/>
            <w:vAlign w:val="top"/>
            <w:gridSpan w:val="4"/>
          </w:tcPr>
          <w:p>
            <w:pPr>
              <w:pStyle w:val="TableText"/>
              <w:ind w:left="295"/>
              <w:spacing w:before="86" w:line="219" w:lineRule="auto"/>
              <w:rPr/>
            </w:pPr>
            <w:r>
              <w:rPr/>
              <w:t>对于额定一般显色指数R≥80的双端LED灯，其各等级光效规定值相</w:t>
            </w:r>
            <w:r>
              <w:rPr>
                <w:spacing w:val="-1"/>
              </w:rPr>
              <w:t>应降低101m/W</w:t>
            </w:r>
          </w:p>
        </w:tc>
      </w:tr>
    </w:tbl>
    <w:p>
      <w:pPr>
        <w:spacing w:before="270" w:line="212" w:lineRule="auto"/>
        <w:rPr>
          <w:rFonts w:ascii="SimSun" w:hAnsi="SimSun" w:eastAsia="SimSun" w:cs="SimSun"/>
          <w:sz w:val="20"/>
          <w:szCs w:val="20"/>
        </w:rPr>
      </w:pPr>
      <w:r>
        <w:rPr>
          <w:rFonts w:ascii="SimSun" w:hAnsi="SimSun" w:eastAsia="SimSun" w:cs="SimSun"/>
          <w:sz w:val="20"/>
          <w:szCs w:val="20"/>
          <w:spacing w:val="8"/>
        </w:rPr>
        <w:t>4.1.8  对于可调光或可调色温产品，其各等级光效规定值在对应表格基础上降低101</w:t>
      </w:r>
      <w:r>
        <w:rPr>
          <w:rFonts w:ascii="Times New Roman" w:hAnsi="Times New Roman" w:eastAsia="Times New Roman" w:cs="Times New Roman"/>
          <w:sz w:val="20"/>
          <w:szCs w:val="20"/>
          <w:spacing w:val="8"/>
        </w:rPr>
        <w:t>m/W,</w:t>
      </w:r>
      <w:r>
        <w:rPr>
          <w:rFonts w:ascii="Times New Roman" w:hAnsi="Times New Roman" w:eastAsia="Times New Roman" w:cs="Times New Roman"/>
          <w:sz w:val="20"/>
          <w:szCs w:val="20"/>
          <w:spacing w:val="25"/>
          <w:w w:val="101"/>
        </w:rPr>
        <w:t xml:space="preserve">  </w:t>
      </w:r>
      <w:r>
        <w:rPr>
          <w:rFonts w:ascii="SimSun" w:hAnsi="SimSun" w:eastAsia="SimSun" w:cs="SimSun"/>
          <w:sz w:val="20"/>
          <w:szCs w:val="20"/>
          <w:spacing w:val="8"/>
        </w:rPr>
        <w:t>可与表1~</w:t>
      </w:r>
    </w:p>
    <w:p>
      <w:pPr>
        <w:spacing w:before="93" w:line="219" w:lineRule="auto"/>
        <w:rPr>
          <w:rFonts w:ascii="SimSun" w:hAnsi="SimSun" w:eastAsia="SimSun" w:cs="SimSun"/>
          <w:sz w:val="20"/>
          <w:szCs w:val="20"/>
        </w:rPr>
      </w:pPr>
      <w:r>
        <w:rPr>
          <w:rFonts w:ascii="SimSun" w:hAnsi="SimSun" w:eastAsia="SimSun" w:cs="SimSun"/>
          <w:sz w:val="20"/>
          <w:szCs w:val="20"/>
          <w:spacing w:val="14"/>
        </w:rPr>
        <w:t>表6中的光效降低叠加。</w:t>
      </w:r>
    </w:p>
    <w:p>
      <w:pPr>
        <w:spacing w:before="54" w:line="219" w:lineRule="auto"/>
        <w:rPr>
          <w:rFonts w:ascii="SimSun" w:hAnsi="SimSun" w:eastAsia="SimSun" w:cs="SimSun"/>
          <w:sz w:val="22"/>
          <w:szCs w:val="22"/>
        </w:rPr>
      </w:pPr>
      <w:r>
        <w:rPr>
          <w:rFonts w:ascii="Times New Roman" w:hAnsi="Times New Roman" w:eastAsia="Times New Roman" w:cs="Times New Roman"/>
          <w:sz w:val="22"/>
          <w:szCs w:val="22"/>
          <w:spacing w:val="-1"/>
        </w:rPr>
        <w:t>4.1.9</w:t>
      </w:r>
      <w:r>
        <w:rPr>
          <w:rFonts w:ascii="Times New Roman" w:hAnsi="Times New Roman" w:eastAsia="Times New Roman" w:cs="Times New Roman"/>
          <w:sz w:val="22"/>
          <w:szCs w:val="22"/>
          <w:spacing w:val="16"/>
        </w:rPr>
        <w:t xml:space="preserve">   </w:t>
      </w:r>
      <w:r>
        <w:rPr>
          <w:rFonts w:ascii="SimSun" w:hAnsi="SimSun" w:eastAsia="SimSun" w:cs="SimSun"/>
          <w:sz w:val="22"/>
          <w:szCs w:val="22"/>
          <w:spacing w:val="-1"/>
        </w:rPr>
        <w:t>表1～表6中产品规格分界点明示值允许偏差</w:t>
      </w:r>
      <w:r>
        <w:rPr>
          <w:rFonts w:ascii="SimSun" w:hAnsi="SimSun" w:eastAsia="SimSun" w:cs="SimSun"/>
          <w:sz w:val="22"/>
          <w:szCs w:val="22"/>
          <w:spacing w:val="-2"/>
        </w:rPr>
        <w:t>应符合表7的要求。</w:t>
      </w:r>
    </w:p>
    <w:p>
      <w:pPr>
        <w:pStyle w:val="BodyText"/>
        <w:ind w:left="3600"/>
        <w:spacing w:before="236" w:line="221" w:lineRule="auto"/>
        <w:rPr>
          <w:sz w:val="19"/>
          <w:szCs w:val="19"/>
        </w:rPr>
      </w:pPr>
      <w:r>
        <w:rPr>
          <w:sz w:val="19"/>
          <w:szCs w:val="19"/>
          <w:spacing w:val="10"/>
        </w:rPr>
        <w:t>表</w:t>
      </w:r>
      <w:r>
        <w:rPr>
          <w:sz w:val="19"/>
          <w:szCs w:val="19"/>
          <w:spacing w:val="10"/>
        </w:rPr>
        <w:t xml:space="preserve"> </w:t>
      </w:r>
      <w:r>
        <w:rPr>
          <w:sz w:val="19"/>
          <w:szCs w:val="19"/>
          <w:spacing w:val="10"/>
        </w:rPr>
        <w:t>7</w:t>
      </w:r>
      <w:r>
        <w:rPr>
          <w:sz w:val="19"/>
          <w:szCs w:val="19"/>
          <w:spacing w:val="20"/>
        </w:rPr>
        <w:t xml:space="preserve">  </w:t>
      </w:r>
      <w:r>
        <w:rPr>
          <w:sz w:val="19"/>
          <w:szCs w:val="19"/>
          <w:spacing w:val="10"/>
        </w:rPr>
        <w:t>明示值允许偏差</w:t>
      </w:r>
    </w:p>
    <w:p>
      <w:pPr>
        <w:spacing w:before="20"/>
        <w:rPr/>
      </w:pPr>
      <w:r/>
    </w:p>
    <w:tbl>
      <w:tblPr>
        <w:tblStyle w:val="TableNormal"/>
        <w:tblW w:w="9210" w:type="dxa"/>
        <w:tblInd w:w="30"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3062"/>
        <w:gridCol w:w="3067"/>
        <w:gridCol w:w="3081"/>
      </w:tblGrid>
      <w:tr>
        <w:trPr>
          <w:trHeight w:val="344" w:hRule="atLeast"/>
        </w:trPr>
        <w:tc>
          <w:tcPr>
            <w:tcW w:w="3062" w:type="dxa"/>
            <w:vAlign w:val="top"/>
          </w:tcPr>
          <w:p>
            <w:pPr>
              <w:pStyle w:val="TableText"/>
              <w:ind w:left="1334"/>
              <w:spacing w:before="83" w:line="220" w:lineRule="auto"/>
              <w:rPr>
                <w:sz w:val="19"/>
                <w:szCs w:val="19"/>
              </w:rPr>
            </w:pPr>
            <w:r>
              <w:rPr>
                <w:sz w:val="19"/>
                <w:szCs w:val="19"/>
                <w:spacing w:val="-5"/>
              </w:rPr>
              <w:t>项 目</w:t>
            </w:r>
          </w:p>
        </w:tc>
        <w:tc>
          <w:tcPr>
            <w:tcW w:w="3067" w:type="dxa"/>
            <w:vAlign w:val="top"/>
          </w:tcPr>
          <w:p>
            <w:pPr>
              <w:pStyle w:val="TableText"/>
              <w:ind w:left="1242"/>
              <w:spacing w:before="83" w:line="220" w:lineRule="auto"/>
              <w:rPr>
                <w:sz w:val="19"/>
                <w:szCs w:val="19"/>
              </w:rPr>
            </w:pPr>
            <w:r>
              <w:rPr>
                <w:sz w:val="19"/>
                <w:szCs w:val="19"/>
                <w:spacing w:val="5"/>
              </w:rPr>
              <w:t>分界点</w:t>
            </w:r>
          </w:p>
        </w:tc>
        <w:tc>
          <w:tcPr>
            <w:tcW w:w="3081" w:type="dxa"/>
            <w:vAlign w:val="top"/>
          </w:tcPr>
          <w:p>
            <w:pPr>
              <w:pStyle w:val="TableText"/>
              <w:ind w:left="1155"/>
              <w:spacing w:before="82" w:line="219" w:lineRule="auto"/>
              <w:rPr>
                <w:sz w:val="19"/>
                <w:szCs w:val="19"/>
              </w:rPr>
            </w:pPr>
            <w:r>
              <w:rPr>
                <w:sz w:val="19"/>
                <w:szCs w:val="19"/>
                <w:spacing w:val="2"/>
              </w:rPr>
              <w:t>允许偏差</w:t>
            </w:r>
          </w:p>
        </w:tc>
      </w:tr>
      <w:tr>
        <w:trPr>
          <w:trHeight w:val="359" w:hRule="atLeast"/>
        </w:trPr>
        <w:tc>
          <w:tcPr>
            <w:tcW w:w="3062" w:type="dxa"/>
            <w:vAlign w:val="top"/>
            <w:vMerge w:val="restart"/>
            <w:tcBorders>
              <w:bottom w:val="nil"/>
            </w:tcBorders>
          </w:tcPr>
          <w:p>
            <w:pPr>
              <w:pStyle w:val="TableText"/>
              <w:ind w:left="955"/>
              <w:spacing w:before="158" w:line="219" w:lineRule="auto"/>
              <w:rPr>
                <w:sz w:val="19"/>
                <w:szCs w:val="19"/>
              </w:rPr>
            </w:pPr>
            <w:r>
              <w:rPr>
                <w:sz w:val="19"/>
                <w:szCs w:val="19"/>
                <w:spacing w:val="-2"/>
              </w:rPr>
              <w:t>额定相关色温</w:t>
            </w:r>
          </w:p>
          <w:p>
            <w:pPr>
              <w:pStyle w:val="TableText"/>
              <w:ind w:left="1285"/>
              <w:spacing w:before="87" w:line="222" w:lineRule="auto"/>
              <w:rPr>
                <w:sz w:val="19"/>
                <w:szCs w:val="19"/>
              </w:rPr>
            </w:pPr>
            <w:r>
              <w:rPr>
                <w:sz w:val="19"/>
                <w:szCs w:val="19"/>
                <w:spacing w:val="-9"/>
              </w:rPr>
              <w:t>(CCT)</w:t>
            </w:r>
          </w:p>
          <w:p>
            <w:pPr>
              <w:pStyle w:val="TableText"/>
              <w:ind w:left="1475"/>
              <w:spacing w:before="98" w:line="182" w:lineRule="auto"/>
              <w:rPr>
                <w:sz w:val="19"/>
                <w:szCs w:val="19"/>
              </w:rPr>
            </w:pPr>
            <w:r>
              <w:rPr>
                <w:sz w:val="19"/>
                <w:szCs w:val="19"/>
              </w:rPr>
              <w:t>K</w:t>
            </w:r>
          </w:p>
        </w:tc>
        <w:tc>
          <w:tcPr>
            <w:tcW w:w="3067" w:type="dxa"/>
            <w:vAlign w:val="top"/>
          </w:tcPr>
          <w:p>
            <w:pPr>
              <w:pStyle w:val="TableText"/>
              <w:ind w:left="1333"/>
              <w:spacing w:before="108" w:line="234" w:lineRule="auto"/>
              <w:rPr>
                <w:sz w:val="19"/>
                <w:szCs w:val="19"/>
              </w:rPr>
            </w:pPr>
            <w:r>
              <w:rPr>
                <w:sz w:val="19"/>
                <w:szCs w:val="19"/>
                <w:spacing w:val="-2"/>
              </w:rPr>
              <w:t>2700</w:t>
            </w:r>
          </w:p>
        </w:tc>
        <w:tc>
          <w:tcPr>
            <w:tcW w:w="3081" w:type="dxa"/>
            <w:vAlign w:val="top"/>
          </w:tcPr>
          <w:p>
            <w:pPr>
              <w:pStyle w:val="TableText"/>
              <w:ind w:left="1106"/>
              <w:spacing w:before="105" w:line="235" w:lineRule="auto"/>
              <w:rPr>
                <w:sz w:val="19"/>
                <w:szCs w:val="19"/>
              </w:rPr>
            </w:pPr>
            <w:r>
              <w:rPr>
                <w:sz w:val="19"/>
                <w:szCs w:val="19"/>
                <w:spacing w:val="-2"/>
              </w:rPr>
              <w:t>2725±145</w:t>
            </w:r>
          </w:p>
        </w:tc>
      </w:tr>
      <w:tr>
        <w:trPr>
          <w:trHeight w:val="339" w:hRule="atLeast"/>
        </w:trPr>
        <w:tc>
          <w:tcPr>
            <w:tcW w:w="3062" w:type="dxa"/>
            <w:vAlign w:val="top"/>
            <w:vMerge w:val="continue"/>
            <w:tcBorders>
              <w:top w:val="nil"/>
              <w:bottom w:val="nil"/>
            </w:tcBorders>
          </w:tcPr>
          <w:p>
            <w:pPr>
              <w:rPr>
                <w:rFonts w:ascii="Arial"/>
                <w:sz w:val="21"/>
              </w:rPr>
            </w:pPr>
            <w:r/>
          </w:p>
        </w:tc>
        <w:tc>
          <w:tcPr>
            <w:tcW w:w="3067" w:type="dxa"/>
            <w:vAlign w:val="top"/>
          </w:tcPr>
          <w:p>
            <w:pPr>
              <w:pStyle w:val="TableText"/>
              <w:ind w:left="1333"/>
              <w:spacing w:before="98" w:line="224" w:lineRule="auto"/>
              <w:rPr>
                <w:sz w:val="19"/>
                <w:szCs w:val="19"/>
              </w:rPr>
            </w:pPr>
            <w:r>
              <w:rPr>
                <w:sz w:val="19"/>
                <w:szCs w:val="19"/>
                <w:spacing w:val="-3"/>
              </w:rPr>
              <w:t>3500</w:t>
            </w:r>
          </w:p>
        </w:tc>
        <w:tc>
          <w:tcPr>
            <w:tcW w:w="3081" w:type="dxa"/>
            <w:vAlign w:val="top"/>
          </w:tcPr>
          <w:p>
            <w:pPr>
              <w:pStyle w:val="TableText"/>
              <w:ind w:left="1106"/>
              <w:spacing w:before="96" w:line="226" w:lineRule="auto"/>
              <w:rPr>
                <w:sz w:val="19"/>
                <w:szCs w:val="19"/>
              </w:rPr>
            </w:pPr>
            <w:r>
              <w:rPr>
                <w:sz w:val="19"/>
                <w:szCs w:val="19"/>
                <w:spacing w:val="-2"/>
              </w:rPr>
              <w:t>3465±245</w:t>
            </w:r>
          </w:p>
        </w:tc>
      </w:tr>
      <w:tr>
        <w:trPr>
          <w:trHeight w:val="348" w:hRule="atLeast"/>
        </w:trPr>
        <w:tc>
          <w:tcPr>
            <w:tcW w:w="3062" w:type="dxa"/>
            <w:vAlign w:val="top"/>
            <w:vMerge w:val="continue"/>
            <w:tcBorders>
              <w:top w:val="nil"/>
            </w:tcBorders>
          </w:tcPr>
          <w:p>
            <w:pPr>
              <w:rPr>
                <w:rFonts w:ascii="Arial"/>
                <w:sz w:val="21"/>
              </w:rPr>
            </w:pPr>
            <w:r/>
          </w:p>
        </w:tc>
        <w:tc>
          <w:tcPr>
            <w:tcW w:w="3067" w:type="dxa"/>
            <w:vAlign w:val="top"/>
          </w:tcPr>
          <w:p>
            <w:pPr>
              <w:pStyle w:val="TableText"/>
              <w:ind w:left="1333"/>
              <w:spacing w:before="99" w:line="232" w:lineRule="auto"/>
              <w:rPr>
                <w:sz w:val="19"/>
                <w:szCs w:val="19"/>
              </w:rPr>
            </w:pPr>
            <w:r>
              <w:rPr>
                <w:sz w:val="19"/>
                <w:szCs w:val="19"/>
                <w:spacing w:val="-2"/>
              </w:rPr>
              <w:t>6500</w:t>
            </w:r>
          </w:p>
        </w:tc>
        <w:tc>
          <w:tcPr>
            <w:tcW w:w="3081" w:type="dxa"/>
            <w:vAlign w:val="top"/>
          </w:tcPr>
          <w:p>
            <w:pPr>
              <w:pStyle w:val="TableText"/>
              <w:ind w:left="1106"/>
              <w:spacing w:before="97" w:line="234" w:lineRule="auto"/>
              <w:rPr>
                <w:sz w:val="19"/>
                <w:szCs w:val="19"/>
              </w:rPr>
            </w:pPr>
            <w:r>
              <w:rPr>
                <w:sz w:val="19"/>
                <w:szCs w:val="19"/>
                <w:spacing w:val="-1"/>
              </w:rPr>
              <w:t>6530±510</w:t>
            </w:r>
          </w:p>
        </w:tc>
      </w:tr>
      <w:tr>
        <w:trPr>
          <w:trHeight w:val="359" w:hRule="atLeast"/>
        </w:trPr>
        <w:tc>
          <w:tcPr>
            <w:tcW w:w="3062" w:type="dxa"/>
            <w:vAlign w:val="top"/>
            <w:vMerge w:val="restart"/>
            <w:tcBorders>
              <w:bottom w:val="nil"/>
            </w:tcBorders>
          </w:tcPr>
          <w:p>
            <w:pPr>
              <w:spacing w:line="249" w:lineRule="auto"/>
              <w:rPr>
                <w:rFonts w:ascii="Arial"/>
                <w:sz w:val="21"/>
              </w:rPr>
            </w:pPr>
            <w:r/>
          </w:p>
          <w:p>
            <w:pPr>
              <w:pStyle w:val="TableText"/>
              <w:ind w:left="1334"/>
              <w:spacing w:before="62" w:line="219" w:lineRule="auto"/>
              <w:rPr>
                <w:sz w:val="19"/>
                <w:szCs w:val="19"/>
              </w:rPr>
            </w:pPr>
            <w:r>
              <w:rPr>
                <w:sz w:val="19"/>
                <w:szCs w:val="19"/>
                <w:spacing w:val="-3"/>
              </w:rPr>
              <w:t>功率</w:t>
            </w:r>
          </w:p>
          <w:p>
            <w:pPr>
              <w:pStyle w:val="TableText"/>
              <w:ind w:left="1475"/>
              <w:spacing w:before="104" w:line="182" w:lineRule="auto"/>
              <w:rPr>
                <w:sz w:val="19"/>
                <w:szCs w:val="19"/>
              </w:rPr>
            </w:pPr>
            <w:r>
              <w:rPr>
                <w:sz w:val="19"/>
                <w:szCs w:val="19"/>
              </w:rPr>
              <w:t>W</w:t>
            </w:r>
          </w:p>
        </w:tc>
        <w:tc>
          <w:tcPr>
            <w:tcW w:w="3067" w:type="dxa"/>
            <w:vAlign w:val="top"/>
          </w:tcPr>
          <w:p>
            <w:pPr>
              <w:pStyle w:val="TableText"/>
              <w:ind w:left="1473"/>
              <w:spacing w:before="111" w:line="231" w:lineRule="auto"/>
              <w:rPr>
                <w:sz w:val="19"/>
                <w:szCs w:val="19"/>
              </w:rPr>
            </w:pPr>
            <w:r>
              <w:rPr>
                <w:sz w:val="19"/>
                <w:szCs w:val="19"/>
              </w:rPr>
              <w:t>5</w:t>
            </w:r>
          </w:p>
        </w:tc>
        <w:tc>
          <w:tcPr>
            <w:tcW w:w="3081" w:type="dxa"/>
            <w:vAlign w:val="top"/>
          </w:tcPr>
          <w:p>
            <w:pPr>
              <w:pStyle w:val="TableText"/>
              <w:ind w:left="1246"/>
              <w:spacing w:before="109" w:line="233" w:lineRule="auto"/>
              <w:rPr>
                <w:sz w:val="19"/>
                <w:szCs w:val="19"/>
              </w:rPr>
            </w:pPr>
            <w:r>
              <w:rPr>
                <w:sz w:val="19"/>
                <w:szCs w:val="19"/>
                <w:spacing w:val="-3"/>
              </w:rPr>
              <w:t>5±0.5</w:t>
            </w:r>
          </w:p>
        </w:tc>
      </w:tr>
      <w:tr>
        <w:trPr>
          <w:trHeight w:val="339" w:hRule="atLeast"/>
        </w:trPr>
        <w:tc>
          <w:tcPr>
            <w:tcW w:w="3062" w:type="dxa"/>
            <w:vAlign w:val="top"/>
            <w:vMerge w:val="continue"/>
            <w:tcBorders>
              <w:top w:val="nil"/>
              <w:bottom w:val="nil"/>
            </w:tcBorders>
          </w:tcPr>
          <w:p>
            <w:pPr>
              <w:rPr>
                <w:rFonts w:ascii="Arial"/>
                <w:sz w:val="21"/>
              </w:rPr>
            </w:pPr>
            <w:r/>
          </w:p>
        </w:tc>
        <w:tc>
          <w:tcPr>
            <w:tcW w:w="3067" w:type="dxa"/>
            <w:vAlign w:val="top"/>
          </w:tcPr>
          <w:p>
            <w:pPr>
              <w:pStyle w:val="TableText"/>
              <w:ind w:left="1433"/>
              <w:spacing w:before="102" w:line="220" w:lineRule="auto"/>
              <w:rPr>
                <w:sz w:val="19"/>
                <w:szCs w:val="19"/>
              </w:rPr>
            </w:pPr>
            <w:r>
              <w:rPr>
                <w:sz w:val="19"/>
                <w:szCs w:val="19"/>
                <w:spacing w:val="-6"/>
              </w:rPr>
              <w:t>12</w:t>
            </w:r>
          </w:p>
        </w:tc>
        <w:tc>
          <w:tcPr>
            <w:tcW w:w="3081" w:type="dxa"/>
            <w:vAlign w:val="top"/>
          </w:tcPr>
          <w:p>
            <w:pPr>
              <w:pStyle w:val="TableText"/>
              <w:ind w:left="1196"/>
              <w:spacing w:before="99" w:line="223" w:lineRule="auto"/>
              <w:rPr>
                <w:sz w:val="19"/>
                <w:szCs w:val="19"/>
              </w:rPr>
            </w:pPr>
            <w:r>
              <w:rPr>
                <w:sz w:val="19"/>
                <w:szCs w:val="19"/>
                <w:spacing w:val="-4"/>
              </w:rPr>
              <w:t>12±1.2</w:t>
            </w:r>
          </w:p>
        </w:tc>
      </w:tr>
      <w:tr>
        <w:trPr>
          <w:trHeight w:val="349" w:hRule="atLeast"/>
        </w:trPr>
        <w:tc>
          <w:tcPr>
            <w:tcW w:w="3062" w:type="dxa"/>
            <w:vAlign w:val="top"/>
            <w:vMerge w:val="continue"/>
            <w:tcBorders>
              <w:top w:val="nil"/>
            </w:tcBorders>
          </w:tcPr>
          <w:p>
            <w:pPr>
              <w:rPr>
                <w:rFonts w:ascii="Arial"/>
                <w:sz w:val="21"/>
              </w:rPr>
            </w:pPr>
            <w:r/>
          </w:p>
        </w:tc>
        <w:tc>
          <w:tcPr>
            <w:tcW w:w="3067" w:type="dxa"/>
            <w:vAlign w:val="top"/>
          </w:tcPr>
          <w:p>
            <w:pPr>
              <w:pStyle w:val="TableText"/>
              <w:ind w:left="1383"/>
              <w:spacing w:before="103" w:line="229" w:lineRule="auto"/>
              <w:rPr>
                <w:sz w:val="19"/>
                <w:szCs w:val="19"/>
              </w:rPr>
            </w:pPr>
            <w:r>
              <w:rPr>
                <w:sz w:val="19"/>
                <w:szCs w:val="19"/>
                <w:spacing w:val="-5"/>
              </w:rPr>
              <w:t>100</w:t>
            </w:r>
          </w:p>
        </w:tc>
        <w:tc>
          <w:tcPr>
            <w:tcW w:w="3081" w:type="dxa"/>
            <w:vAlign w:val="top"/>
          </w:tcPr>
          <w:p>
            <w:pPr>
              <w:pStyle w:val="TableText"/>
              <w:ind w:left="1196"/>
              <w:spacing w:before="101" w:line="231" w:lineRule="auto"/>
              <w:rPr>
                <w:sz w:val="19"/>
                <w:szCs w:val="19"/>
              </w:rPr>
            </w:pPr>
            <w:r>
              <w:rPr>
                <w:sz w:val="19"/>
                <w:szCs w:val="19"/>
                <w:spacing w:val="-4"/>
              </w:rPr>
              <w:t>100±10</w:t>
            </w:r>
          </w:p>
        </w:tc>
      </w:tr>
      <w:tr>
        <w:trPr>
          <w:trHeight w:val="358" w:hRule="atLeast"/>
        </w:trPr>
        <w:tc>
          <w:tcPr>
            <w:tcW w:w="3062" w:type="dxa"/>
            <w:vAlign w:val="top"/>
            <w:vMerge w:val="restart"/>
            <w:tcBorders>
              <w:bottom w:val="nil"/>
            </w:tcBorders>
          </w:tcPr>
          <w:p>
            <w:pPr>
              <w:pStyle w:val="TableText"/>
              <w:ind w:left="1235"/>
              <w:spacing w:before="134" w:line="219" w:lineRule="auto"/>
              <w:rPr>
                <w:sz w:val="19"/>
                <w:szCs w:val="19"/>
              </w:rPr>
            </w:pPr>
            <w:r>
              <w:rPr>
                <w:sz w:val="19"/>
                <w:szCs w:val="19"/>
                <w:spacing w:val="7"/>
              </w:rPr>
              <w:t>光束角</w:t>
            </w:r>
          </w:p>
          <w:p>
            <w:pPr>
              <w:pStyle w:val="TableText"/>
              <w:ind w:left="1334"/>
              <w:spacing w:before="68" w:line="222" w:lineRule="auto"/>
              <w:rPr>
                <w:sz w:val="19"/>
                <w:szCs w:val="19"/>
              </w:rPr>
            </w:pPr>
            <w:r>
              <w:rPr>
                <w:sz w:val="19"/>
                <w:szCs w:val="19"/>
                <w:spacing w:val="-11"/>
              </w:rPr>
              <w:t>(°)</w:t>
            </w:r>
          </w:p>
        </w:tc>
        <w:tc>
          <w:tcPr>
            <w:tcW w:w="3067" w:type="dxa"/>
            <w:vAlign w:val="top"/>
          </w:tcPr>
          <w:p>
            <w:pPr>
              <w:pStyle w:val="TableText"/>
              <w:ind w:left="1433"/>
              <w:spacing w:before="114" w:line="227" w:lineRule="auto"/>
              <w:rPr>
                <w:sz w:val="19"/>
                <w:szCs w:val="19"/>
              </w:rPr>
            </w:pPr>
            <w:r>
              <w:rPr>
                <w:sz w:val="19"/>
                <w:szCs w:val="19"/>
                <w:spacing w:val="-3"/>
              </w:rPr>
              <w:t>24</w:t>
            </w:r>
          </w:p>
        </w:tc>
        <w:tc>
          <w:tcPr>
            <w:tcW w:w="3081" w:type="dxa"/>
            <w:vAlign w:val="top"/>
          </w:tcPr>
          <w:p>
            <w:pPr>
              <w:pStyle w:val="TableText"/>
              <w:ind w:left="1296"/>
              <w:spacing w:before="112" w:line="229" w:lineRule="auto"/>
              <w:rPr>
                <w:sz w:val="19"/>
                <w:szCs w:val="19"/>
              </w:rPr>
            </w:pPr>
            <w:r>
              <w:rPr>
                <w:sz w:val="19"/>
                <w:szCs w:val="19"/>
                <w:spacing w:val="-2"/>
              </w:rPr>
              <w:t>24±3</w:t>
            </w:r>
          </w:p>
        </w:tc>
      </w:tr>
      <w:tr>
        <w:trPr>
          <w:trHeight w:val="344" w:hRule="atLeast"/>
        </w:trPr>
        <w:tc>
          <w:tcPr>
            <w:tcW w:w="3062" w:type="dxa"/>
            <w:vAlign w:val="top"/>
            <w:vMerge w:val="continue"/>
            <w:tcBorders>
              <w:top w:val="nil"/>
            </w:tcBorders>
          </w:tcPr>
          <w:p>
            <w:pPr>
              <w:rPr>
                <w:rFonts w:ascii="Arial"/>
                <w:sz w:val="21"/>
              </w:rPr>
            </w:pPr>
            <w:r/>
          </w:p>
        </w:tc>
        <w:tc>
          <w:tcPr>
            <w:tcW w:w="3067" w:type="dxa"/>
            <w:vAlign w:val="top"/>
          </w:tcPr>
          <w:p>
            <w:pPr>
              <w:pStyle w:val="TableText"/>
              <w:ind w:left="1433"/>
              <w:spacing w:before="106" w:line="221" w:lineRule="auto"/>
              <w:rPr>
                <w:sz w:val="19"/>
                <w:szCs w:val="19"/>
              </w:rPr>
            </w:pPr>
            <w:r>
              <w:rPr>
                <w:sz w:val="19"/>
                <w:szCs w:val="19"/>
                <w:spacing w:val="-3"/>
              </w:rPr>
              <w:t>60</w:t>
            </w:r>
          </w:p>
        </w:tc>
        <w:tc>
          <w:tcPr>
            <w:tcW w:w="3081" w:type="dxa"/>
            <w:vAlign w:val="top"/>
          </w:tcPr>
          <w:p>
            <w:pPr>
              <w:pStyle w:val="TableText"/>
              <w:ind w:left="1296"/>
              <w:spacing w:before="103" w:line="224" w:lineRule="auto"/>
              <w:rPr>
                <w:sz w:val="19"/>
                <w:szCs w:val="19"/>
              </w:rPr>
            </w:pPr>
            <w:r>
              <w:rPr>
                <w:sz w:val="19"/>
                <w:szCs w:val="19"/>
                <w:spacing w:val="-2"/>
              </w:rPr>
              <w:t>60±3</w:t>
            </w:r>
          </w:p>
        </w:tc>
      </w:tr>
    </w:tbl>
    <w:p>
      <w:pPr>
        <w:spacing w:line="387" w:lineRule="auto"/>
        <w:rPr>
          <w:rFonts w:ascii="Arial"/>
          <w:sz w:val="21"/>
        </w:rPr>
      </w:pPr>
      <w:r/>
    </w:p>
    <w:p>
      <w:pPr>
        <w:pStyle w:val="BodyText"/>
        <w:spacing w:before="62" w:line="221" w:lineRule="auto"/>
        <w:outlineLvl w:val="1"/>
        <w:rPr>
          <w:sz w:val="19"/>
          <w:szCs w:val="19"/>
        </w:rPr>
      </w:pPr>
      <w:bookmarkStart w:name="bookmark6" w:id="9"/>
      <w:bookmarkEnd w:id="9"/>
      <w:r>
        <w:rPr>
          <w:sz w:val="19"/>
          <w:szCs w:val="19"/>
          <w:spacing w:val="10"/>
        </w:rPr>
        <w:t>4.2</w:t>
      </w:r>
      <w:r>
        <w:rPr>
          <w:sz w:val="19"/>
          <w:szCs w:val="19"/>
          <w:spacing w:val="21"/>
        </w:rPr>
        <w:t xml:space="preserve">  </w:t>
      </w:r>
      <w:r>
        <w:rPr>
          <w:sz w:val="19"/>
          <w:szCs w:val="19"/>
          <w:spacing w:val="10"/>
        </w:rPr>
        <w:t>能效限定值</w:t>
      </w:r>
    </w:p>
    <w:p>
      <w:pPr>
        <w:ind w:left="440"/>
        <w:spacing w:before="234" w:line="219" w:lineRule="auto"/>
        <w:rPr>
          <w:rFonts w:ascii="SimSun" w:hAnsi="SimSun" w:eastAsia="SimSun" w:cs="SimSun"/>
          <w:sz w:val="20"/>
          <w:szCs w:val="20"/>
        </w:rPr>
      </w:pPr>
      <w:r>
        <w:rPr>
          <w:rFonts w:ascii="Times New Roman" w:hAnsi="Times New Roman" w:eastAsia="Times New Roman" w:cs="Times New Roman"/>
          <w:sz w:val="20"/>
          <w:szCs w:val="20"/>
        </w:rPr>
        <w:t>LED</w:t>
      </w:r>
      <w:r>
        <w:rPr>
          <w:rFonts w:ascii="Times New Roman" w:hAnsi="Times New Roman" w:eastAsia="Times New Roman" w:cs="Times New Roman"/>
          <w:sz w:val="20"/>
          <w:szCs w:val="20"/>
          <w:spacing w:val="40"/>
        </w:rPr>
        <w:t xml:space="preserve"> </w:t>
      </w:r>
      <w:r>
        <w:rPr>
          <w:rFonts w:ascii="SimSun" w:hAnsi="SimSun" w:eastAsia="SimSun" w:cs="SimSun"/>
          <w:sz w:val="20"/>
          <w:szCs w:val="20"/>
          <w:spacing w:val="13"/>
        </w:rPr>
        <w:t>照明产品能效限定值分别为对应表格中3级。</w:t>
      </w:r>
    </w:p>
    <w:p>
      <w:pPr>
        <w:pStyle w:val="BodyText"/>
        <w:spacing w:before="253" w:line="222" w:lineRule="auto"/>
        <w:outlineLvl w:val="1"/>
        <w:rPr>
          <w:sz w:val="19"/>
          <w:szCs w:val="19"/>
        </w:rPr>
      </w:pPr>
      <w:bookmarkStart w:name="bookmark7" w:id="10"/>
      <w:bookmarkEnd w:id="10"/>
      <w:r>
        <w:rPr>
          <w:sz w:val="19"/>
          <w:szCs w:val="19"/>
          <w:spacing w:val="9"/>
        </w:rPr>
        <w:t>4.3</w:t>
      </w:r>
      <w:r>
        <w:rPr>
          <w:sz w:val="19"/>
          <w:szCs w:val="19"/>
          <w:spacing w:val="9"/>
        </w:rPr>
        <w:t xml:space="preserve">  </w:t>
      </w:r>
      <w:r>
        <w:rPr>
          <w:sz w:val="19"/>
          <w:szCs w:val="19"/>
          <w:spacing w:val="9"/>
        </w:rPr>
        <w:t>显色指数</w:t>
      </w:r>
    </w:p>
    <w:p>
      <w:pPr>
        <w:spacing w:before="229" w:line="216" w:lineRule="auto"/>
        <w:jc w:val="right"/>
        <w:rPr>
          <w:rFonts w:ascii="SimSun" w:hAnsi="SimSun" w:eastAsia="SimSun" w:cs="SimSun"/>
          <w:sz w:val="20"/>
          <w:szCs w:val="20"/>
        </w:rPr>
      </w:pPr>
      <w:r>
        <w:rPr>
          <w:rFonts w:ascii="SimSun" w:hAnsi="SimSun" w:eastAsia="SimSun" w:cs="SimSun"/>
          <w:sz w:val="20"/>
          <w:szCs w:val="20"/>
          <w:spacing w:val="4"/>
        </w:rPr>
        <w:t>4.3.1  </w:t>
      </w:r>
      <w:r>
        <w:rPr>
          <w:rFonts w:ascii="Times New Roman" w:hAnsi="Times New Roman" w:eastAsia="Times New Roman" w:cs="Times New Roman"/>
          <w:sz w:val="20"/>
          <w:szCs w:val="20"/>
        </w:rPr>
        <w:t>LED</w:t>
      </w:r>
      <w:r>
        <w:rPr>
          <w:rFonts w:ascii="Times New Roman" w:hAnsi="Times New Roman" w:eastAsia="Times New Roman" w:cs="Times New Roman"/>
          <w:sz w:val="20"/>
          <w:szCs w:val="20"/>
          <w:spacing w:val="4"/>
        </w:rPr>
        <w:t xml:space="preserve">  </w:t>
      </w:r>
      <w:r>
        <w:rPr>
          <w:rFonts w:ascii="SimSun" w:hAnsi="SimSun" w:eastAsia="SimSun" w:cs="SimSun"/>
          <w:sz w:val="20"/>
          <w:szCs w:val="20"/>
          <w:spacing w:val="4"/>
        </w:rPr>
        <w:t>筒灯、定向集成式</w:t>
      </w:r>
      <w:r>
        <w:rPr>
          <w:rFonts w:ascii="SimSun" w:hAnsi="SimSun" w:eastAsia="SimSun" w:cs="SimSun"/>
          <w:sz w:val="20"/>
          <w:szCs w:val="20"/>
          <w:spacing w:val="-43"/>
        </w:rPr>
        <w:t xml:space="preserve"> </w:t>
      </w:r>
      <w:r>
        <w:rPr>
          <w:rFonts w:ascii="Times New Roman" w:hAnsi="Times New Roman" w:eastAsia="Times New Roman" w:cs="Times New Roman"/>
          <w:sz w:val="20"/>
          <w:szCs w:val="20"/>
        </w:rPr>
        <w:t>LED</w:t>
      </w:r>
      <w:r>
        <w:rPr>
          <w:rFonts w:ascii="Times New Roman" w:hAnsi="Times New Roman" w:eastAsia="Times New Roman" w:cs="Times New Roman"/>
          <w:sz w:val="20"/>
          <w:szCs w:val="20"/>
          <w:spacing w:val="46"/>
        </w:rPr>
        <w:t xml:space="preserve"> </w:t>
      </w:r>
      <w:r>
        <w:rPr>
          <w:rFonts w:ascii="SimSun" w:hAnsi="SimSun" w:eastAsia="SimSun" w:cs="SimSun"/>
          <w:sz w:val="20"/>
          <w:szCs w:val="20"/>
          <w:spacing w:val="4"/>
        </w:rPr>
        <w:t>灯、非定向集成式</w:t>
      </w:r>
      <w:r>
        <w:rPr>
          <w:rFonts w:ascii="SimSun" w:hAnsi="SimSun" w:eastAsia="SimSun" w:cs="SimSun"/>
          <w:sz w:val="20"/>
          <w:szCs w:val="20"/>
          <w:spacing w:val="-48"/>
        </w:rPr>
        <w:t xml:space="preserve"> </w:t>
      </w:r>
      <w:r>
        <w:rPr>
          <w:rFonts w:ascii="Times New Roman" w:hAnsi="Times New Roman" w:eastAsia="Times New Roman" w:cs="Times New Roman"/>
          <w:sz w:val="20"/>
          <w:szCs w:val="20"/>
        </w:rPr>
        <w:t>LED</w:t>
      </w:r>
      <w:r>
        <w:rPr>
          <w:rFonts w:ascii="Times New Roman" w:hAnsi="Times New Roman" w:eastAsia="Times New Roman" w:cs="Times New Roman"/>
          <w:sz w:val="20"/>
          <w:szCs w:val="20"/>
          <w:spacing w:val="36"/>
        </w:rPr>
        <w:t xml:space="preserve"> </w:t>
      </w:r>
      <w:r>
        <w:rPr>
          <w:rFonts w:ascii="SimSun" w:hAnsi="SimSun" w:eastAsia="SimSun" w:cs="SimSun"/>
          <w:sz w:val="20"/>
          <w:szCs w:val="20"/>
          <w:spacing w:val="4"/>
        </w:rPr>
        <w:t>灯的一般显色指数</w:t>
      </w:r>
      <w:r>
        <w:rPr>
          <w:rFonts w:ascii="Times New Roman" w:hAnsi="Times New Roman" w:eastAsia="Times New Roman" w:cs="Times New Roman"/>
          <w:sz w:val="20"/>
          <w:szCs w:val="20"/>
          <w:spacing w:val="4"/>
        </w:rPr>
        <w:t>R</w:t>
      </w:r>
      <w:r>
        <w:rPr>
          <w:rFonts w:ascii="SimSun" w:hAnsi="SimSun" w:eastAsia="SimSun" w:cs="SimSun"/>
          <w:sz w:val="20"/>
          <w:szCs w:val="20"/>
          <w:spacing w:val="4"/>
        </w:rPr>
        <w:t>。额定值不应低于80,</w:t>
      </w:r>
    </w:p>
    <w:p>
      <w:pPr>
        <w:spacing w:line="216" w:lineRule="auto"/>
        <w:sectPr>
          <w:headerReference w:type="default" r:id="rId9"/>
          <w:footerReference w:type="default" r:id="rId13"/>
          <w:pgSz w:w="11910" w:h="16840"/>
          <w:pgMar w:top="400" w:right="1408" w:bottom="1289" w:left="1229" w:header="0" w:footer="1171" w:gutter="0"/>
        </w:sectPr>
        <w:rPr>
          <w:rFonts w:ascii="SimSun" w:hAnsi="SimSun" w:eastAsia="SimSun" w:cs="SimSun"/>
          <w:sz w:val="20"/>
          <w:szCs w:val="20"/>
        </w:rPr>
      </w:pPr>
    </w:p>
    <w:p>
      <w:pPr>
        <w:spacing w:before="281" w:line="212" w:lineRule="auto"/>
        <w:rPr>
          <w:rFonts w:ascii="SimSun" w:hAnsi="SimSun" w:eastAsia="SimSun" w:cs="SimSun"/>
          <w:sz w:val="20"/>
          <w:szCs w:val="20"/>
        </w:rPr>
      </w:pPr>
      <w:r>
        <w:rPr>
          <w:rFonts w:ascii="SimSun" w:hAnsi="SimSun" w:eastAsia="SimSun" w:cs="SimSun"/>
          <w:sz w:val="20"/>
          <w:szCs w:val="20"/>
          <w:spacing w:val="11"/>
        </w:rPr>
        <w:t>实测值相对于额定值的降低不应大于3。初始特殊显色指数</w:t>
      </w:r>
      <w:r>
        <w:rPr>
          <w:rFonts w:ascii="SimSun" w:hAnsi="SimSun" w:eastAsia="SimSun" w:cs="SimSun"/>
          <w:sz w:val="20"/>
          <w:szCs w:val="20"/>
          <w:spacing w:val="-53"/>
        </w:rPr>
        <w:t xml:space="preserve"> </w:t>
      </w:r>
      <w:r>
        <w:rPr>
          <w:rFonts w:ascii="Times New Roman" w:hAnsi="Times New Roman" w:eastAsia="Times New Roman" w:cs="Times New Roman"/>
          <w:sz w:val="20"/>
          <w:szCs w:val="20"/>
          <w:spacing w:val="11"/>
        </w:rPr>
        <w:t>R,  </w:t>
      </w:r>
      <w:r>
        <w:rPr>
          <w:rFonts w:ascii="SimSun" w:hAnsi="SimSun" w:eastAsia="SimSun" w:cs="SimSun"/>
          <w:sz w:val="20"/>
          <w:szCs w:val="20"/>
          <w:spacing w:val="11"/>
        </w:rPr>
        <w:t>实测值应大于0。</w:t>
      </w:r>
    </w:p>
    <w:p>
      <w:pPr>
        <w:ind w:right="89"/>
        <w:spacing w:before="90" w:line="292" w:lineRule="auto"/>
        <w:rPr>
          <w:rFonts w:ascii="SimSun" w:hAnsi="SimSun" w:eastAsia="SimSun" w:cs="SimSun"/>
          <w:sz w:val="20"/>
          <w:szCs w:val="20"/>
        </w:rPr>
      </w:pPr>
      <w:r>
        <w:rPr>
          <w:rFonts w:ascii="SimSun" w:hAnsi="SimSun" w:eastAsia="SimSun" w:cs="SimSun"/>
          <w:sz w:val="20"/>
          <w:szCs w:val="20"/>
          <w:spacing w:val="5"/>
        </w:rPr>
        <w:t>4.3.2  </w:t>
      </w:r>
      <w:r>
        <w:rPr>
          <w:rFonts w:ascii="Times New Roman" w:hAnsi="Times New Roman" w:eastAsia="Times New Roman" w:cs="Times New Roman"/>
          <w:sz w:val="20"/>
          <w:szCs w:val="20"/>
        </w:rPr>
        <w:t>LED</w:t>
      </w:r>
      <w:r>
        <w:rPr>
          <w:rFonts w:ascii="Times New Roman" w:hAnsi="Times New Roman" w:eastAsia="Times New Roman" w:cs="Times New Roman"/>
          <w:sz w:val="20"/>
          <w:szCs w:val="20"/>
          <w:spacing w:val="45"/>
          <w:w w:val="101"/>
        </w:rPr>
        <w:t xml:space="preserve"> </w:t>
      </w:r>
      <w:r>
        <w:rPr>
          <w:rFonts w:ascii="SimSun" w:hAnsi="SimSun" w:eastAsia="SimSun" w:cs="SimSun"/>
          <w:sz w:val="20"/>
          <w:szCs w:val="20"/>
          <w:spacing w:val="5"/>
        </w:rPr>
        <w:t>高天棚灯、双端</w:t>
      </w:r>
      <w:r>
        <w:rPr>
          <w:rFonts w:ascii="SimSun" w:hAnsi="SimSun" w:eastAsia="SimSun" w:cs="SimSun"/>
          <w:sz w:val="20"/>
          <w:szCs w:val="20"/>
          <w:spacing w:val="-60"/>
        </w:rPr>
        <w:t xml:space="preserve"> </w:t>
      </w:r>
      <w:r>
        <w:rPr>
          <w:rFonts w:ascii="Times New Roman" w:hAnsi="Times New Roman" w:eastAsia="Times New Roman" w:cs="Times New Roman"/>
          <w:sz w:val="20"/>
          <w:szCs w:val="20"/>
        </w:rPr>
        <w:t>LED</w:t>
      </w:r>
      <w:r>
        <w:rPr>
          <w:rFonts w:ascii="Times New Roman" w:hAnsi="Times New Roman" w:eastAsia="Times New Roman" w:cs="Times New Roman"/>
          <w:sz w:val="20"/>
          <w:szCs w:val="20"/>
          <w:spacing w:val="5"/>
        </w:rPr>
        <w:t xml:space="preserve">  </w:t>
      </w:r>
      <w:r>
        <w:rPr>
          <w:rFonts w:ascii="SimSun" w:hAnsi="SimSun" w:eastAsia="SimSun" w:cs="SimSun"/>
          <w:sz w:val="20"/>
          <w:szCs w:val="20"/>
          <w:spacing w:val="5"/>
        </w:rPr>
        <w:t>灯的一般显色指数</w:t>
      </w:r>
      <w:r>
        <w:rPr>
          <w:rFonts w:ascii="SimSun" w:hAnsi="SimSun" w:eastAsia="SimSun" w:cs="SimSun"/>
          <w:sz w:val="20"/>
          <w:szCs w:val="20"/>
          <w:spacing w:val="-59"/>
        </w:rPr>
        <w:t xml:space="preserve"> </w:t>
      </w:r>
      <w:r>
        <w:rPr>
          <w:rFonts w:ascii="Times New Roman" w:hAnsi="Times New Roman" w:eastAsia="Times New Roman" w:cs="Times New Roman"/>
          <w:sz w:val="20"/>
          <w:szCs w:val="20"/>
          <w:spacing w:val="5"/>
        </w:rPr>
        <w:t>R</w:t>
      </w:r>
      <w:r>
        <w:rPr>
          <w:rFonts w:ascii="SimSun" w:hAnsi="SimSun" w:eastAsia="SimSun" w:cs="SimSun"/>
          <w:sz w:val="20"/>
          <w:szCs w:val="20"/>
          <w:spacing w:val="5"/>
        </w:rPr>
        <w:t>。额定值不应低于</w:t>
      </w:r>
      <w:r>
        <w:rPr>
          <w:rFonts w:ascii="SimSun" w:hAnsi="SimSun" w:eastAsia="SimSun" w:cs="SimSun"/>
          <w:sz w:val="20"/>
          <w:szCs w:val="20"/>
          <w:spacing w:val="4"/>
        </w:rPr>
        <w:t>70,实测值相对于额定值的降</w:t>
      </w:r>
      <w:r>
        <w:rPr>
          <w:rFonts w:ascii="SimSun" w:hAnsi="SimSun" w:eastAsia="SimSun" w:cs="SimSun"/>
          <w:sz w:val="20"/>
          <w:szCs w:val="20"/>
        </w:rPr>
        <w:t xml:space="preserve"> </w:t>
      </w:r>
      <w:r>
        <w:rPr>
          <w:rFonts w:ascii="SimSun" w:hAnsi="SimSun" w:eastAsia="SimSun" w:cs="SimSun"/>
          <w:sz w:val="20"/>
          <w:szCs w:val="20"/>
          <w:spacing w:val="11"/>
        </w:rPr>
        <w:t>低不应大于3。</w:t>
      </w:r>
    </w:p>
    <w:p>
      <w:pPr>
        <w:pStyle w:val="BodyText"/>
        <w:spacing w:before="159" w:line="222" w:lineRule="auto"/>
        <w:outlineLvl w:val="1"/>
        <w:rPr>
          <w:sz w:val="19"/>
          <w:szCs w:val="19"/>
        </w:rPr>
      </w:pPr>
      <w:bookmarkStart w:name="bookmark8" w:id="11"/>
      <w:bookmarkEnd w:id="11"/>
      <w:r>
        <w:rPr>
          <w:sz w:val="19"/>
          <w:szCs w:val="19"/>
          <w:spacing w:val="5"/>
        </w:rPr>
        <w:t>4.4</w:t>
      </w:r>
      <w:r>
        <w:rPr>
          <w:sz w:val="19"/>
          <w:szCs w:val="19"/>
          <w:spacing w:val="18"/>
        </w:rPr>
        <w:t xml:space="preserve">  </w:t>
      </w:r>
      <w:r>
        <w:rPr>
          <w:sz w:val="19"/>
          <w:szCs w:val="19"/>
          <w:spacing w:val="5"/>
        </w:rPr>
        <w:t>待机功率</w:t>
      </w:r>
    </w:p>
    <w:p>
      <w:pPr>
        <w:ind w:left="439"/>
        <w:spacing w:before="250" w:line="219" w:lineRule="auto"/>
        <w:rPr>
          <w:rFonts w:ascii="SimSun" w:hAnsi="SimSun" w:eastAsia="SimSun" w:cs="SimSun"/>
          <w:sz w:val="20"/>
          <w:szCs w:val="20"/>
        </w:rPr>
      </w:pPr>
      <w:r>
        <w:rPr>
          <w:rFonts w:ascii="SimSun" w:hAnsi="SimSun" w:eastAsia="SimSun" w:cs="SimSun"/>
          <w:sz w:val="20"/>
          <w:szCs w:val="20"/>
          <w:spacing w:val="3"/>
        </w:rPr>
        <w:t>具有待机模式的</w:t>
      </w:r>
      <w:r>
        <w:rPr>
          <w:rFonts w:ascii="SimSun" w:hAnsi="SimSun" w:eastAsia="SimSun" w:cs="SimSun"/>
          <w:sz w:val="20"/>
          <w:szCs w:val="20"/>
          <w:spacing w:val="-56"/>
        </w:rPr>
        <w:t xml:space="preserve"> </w:t>
      </w:r>
      <w:r>
        <w:rPr>
          <w:rFonts w:ascii="Times New Roman" w:hAnsi="Times New Roman" w:eastAsia="Times New Roman" w:cs="Times New Roman"/>
          <w:sz w:val="20"/>
          <w:szCs w:val="20"/>
        </w:rPr>
        <w:t>LED</w:t>
      </w:r>
      <w:r>
        <w:rPr>
          <w:rFonts w:ascii="Times New Roman" w:hAnsi="Times New Roman" w:eastAsia="Times New Roman" w:cs="Times New Roman"/>
          <w:sz w:val="20"/>
          <w:szCs w:val="20"/>
          <w:spacing w:val="46"/>
        </w:rPr>
        <w:t xml:space="preserve"> </w:t>
      </w:r>
      <w:r>
        <w:rPr>
          <w:rFonts w:ascii="SimSun" w:hAnsi="SimSun" w:eastAsia="SimSun" w:cs="SimSun"/>
          <w:sz w:val="20"/>
          <w:szCs w:val="20"/>
          <w:spacing w:val="3"/>
        </w:rPr>
        <w:t>照明产品，其待机功率不应超过2.</w:t>
      </w:r>
      <w:r>
        <w:rPr>
          <w:rFonts w:ascii="SimSun" w:hAnsi="SimSun" w:eastAsia="SimSun" w:cs="SimSun"/>
          <w:sz w:val="20"/>
          <w:szCs w:val="20"/>
          <w:spacing w:val="2"/>
        </w:rPr>
        <w:t>5 </w:t>
      </w:r>
      <w:r>
        <w:rPr>
          <w:rFonts w:ascii="Times New Roman" w:hAnsi="Times New Roman" w:eastAsia="Times New Roman" w:cs="Times New Roman"/>
          <w:sz w:val="20"/>
          <w:szCs w:val="20"/>
          <w:spacing w:val="2"/>
        </w:rPr>
        <w:t>W</w:t>
      </w:r>
      <w:r>
        <w:rPr>
          <w:rFonts w:ascii="SimSun" w:hAnsi="SimSun" w:eastAsia="SimSun" w:cs="SimSun"/>
          <w:sz w:val="20"/>
          <w:szCs w:val="20"/>
          <w:spacing w:val="2"/>
        </w:rPr>
        <w:t>。</w:t>
      </w:r>
    </w:p>
    <w:p>
      <w:pPr>
        <w:spacing w:line="294" w:lineRule="auto"/>
        <w:rPr>
          <w:rFonts w:ascii="Arial"/>
          <w:sz w:val="21"/>
        </w:rPr>
      </w:pPr>
      <w:r/>
    </w:p>
    <w:p>
      <w:pPr>
        <w:pStyle w:val="BodyText"/>
        <w:spacing w:before="62" w:line="259" w:lineRule="exact"/>
        <w:outlineLvl w:val="0"/>
        <w:rPr>
          <w:sz w:val="19"/>
          <w:szCs w:val="19"/>
        </w:rPr>
      </w:pPr>
      <w:bookmarkStart w:name="bookmark9" w:id="12"/>
      <w:bookmarkEnd w:id="12"/>
      <w:r>
        <w:rPr>
          <w:rFonts w:ascii="Arial" w:hAnsi="Arial" w:eastAsia="Arial" w:cs="Arial"/>
          <w:sz w:val="19"/>
          <w:szCs w:val="19"/>
          <w:spacing w:val="14"/>
          <w:position w:val="1"/>
        </w:rPr>
        <w:t>5</w:t>
      </w:r>
      <w:r>
        <w:rPr>
          <w:rFonts w:ascii="Arial" w:hAnsi="Arial" w:eastAsia="Arial" w:cs="Arial"/>
          <w:sz w:val="19"/>
          <w:szCs w:val="19"/>
          <w:spacing w:val="2"/>
          <w:position w:val="1"/>
        </w:rPr>
        <w:t xml:space="preserve">    </w:t>
      </w:r>
      <w:r>
        <w:rPr>
          <w:sz w:val="19"/>
          <w:szCs w:val="19"/>
          <w:spacing w:val="14"/>
          <w:position w:val="1"/>
        </w:rPr>
        <w:t>试验方法</w:t>
      </w:r>
    </w:p>
    <w:p>
      <w:pPr>
        <w:spacing w:line="257" w:lineRule="auto"/>
        <w:rPr>
          <w:rFonts w:ascii="Arial"/>
          <w:sz w:val="21"/>
        </w:rPr>
      </w:pPr>
      <w:r/>
    </w:p>
    <w:p>
      <w:pPr>
        <w:pStyle w:val="BodyText"/>
        <w:spacing w:before="62" w:line="259" w:lineRule="exact"/>
        <w:outlineLvl w:val="1"/>
        <w:rPr>
          <w:sz w:val="19"/>
          <w:szCs w:val="19"/>
        </w:rPr>
      </w:pPr>
      <w:bookmarkStart w:name="bookmark10" w:id="13"/>
      <w:bookmarkEnd w:id="13"/>
      <w:r>
        <w:rPr>
          <w:rFonts w:ascii="Arial" w:hAnsi="Arial" w:eastAsia="Arial" w:cs="Arial"/>
          <w:sz w:val="19"/>
          <w:szCs w:val="19"/>
          <w:spacing w:val="6"/>
          <w:position w:val="1"/>
        </w:rPr>
        <w:t>5.1    </w:t>
      </w:r>
      <w:r>
        <w:rPr>
          <w:sz w:val="19"/>
          <w:szCs w:val="19"/>
          <w:spacing w:val="6"/>
          <w:position w:val="1"/>
        </w:rPr>
        <w:t>测试条件</w:t>
      </w:r>
    </w:p>
    <w:p>
      <w:pPr>
        <w:ind w:right="83"/>
        <w:spacing w:before="225" w:line="270" w:lineRule="auto"/>
        <w:rPr>
          <w:rFonts w:ascii="SimSun" w:hAnsi="SimSun" w:eastAsia="SimSun" w:cs="SimSun"/>
          <w:sz w:val="20"/>
          <w:szCs w:val="20"/>
        </w:rPr>
      </w:pPr>
      <w:r>
        <w:rPr>
          <w:rFonts w:ascii="Times New Roman" w:hAnsi="Times New Roman" w:eastAsia="Times New Roman" w:cs="Times New Roman"/>
          <w:sz w:val="20"/>
          <w:szCs w:val="20"/>
          <w:spacing w:val="8"/>
        </w:rPr>
        <w:t>5.1.1    </w:t>
      </w:r>
      <w:r>
        <w:rPr>
          <w:rFonts w:ascii="SimSun" w:hAnsi="SimSun" w:eastAsia="SimSun" w:cs="SimSun"/>
          <w:sz w:val="20"/>
          <w:szCs w:val="20"/>
          <w:spacing w:val="8"/>
        </w:rPr>
        <w:t>对于交流供电的产品，应在制造商明示的额定输入电压下进行测试。如制造商明示额定输入电</w:t>
      </w:r>
      <w:r>
        <w:rPr>
          <w:rFonts w:ascii="SimSun" w:hAnsi="SimSun" w:eastAsia="SimSun" w:cs="SimSun"/>
          <w:sz w:val="20"/>
          <w:szCs w:val="20"/>
          <w:spacing w:val="10"/>
        </w:rPr>
        <w:t xml:space="preserve"> </w:t>
      </w:r>
      <w:r>
        <w:rPr>
          <w:rFonts w:ascii="SimSun" w:hAnsi="SimSun" w:eastAsia="SimSun" w:cs="SimSun"/>
          <w:sz w:val="20"/>
          <w:szCs w:val="20"/>
          <w:spacing w:val="7"/>
        </w:rPr>
        <w:t>压范围且其中包含220</w:t>
      </w:r>
      <w:r>
        <w:rPr>
          <w:rFonts w:ascii="SimSun" w:hAnsi="SimSun" w:eastAsia="SimSun" w:cs="SimSun"/>
          <w:sz w:val="20"/>
          <w:szCs w:val="20"/>
          <w:spacing w:val="-40"/>
        </w:rPr>
        <w:t xml:space="preserve"> </w:t>
      </w:r>
      <w:r>
        <w:rPr>
          <w:rFonts w:ascii="Times New Roman" w:hAnsi="Times New Roman" w:eastAsia="Times New Roman" w:cs="Times New Roman"/>
          <w:sz w:val="20"/>
          <w:szCs w:val="20"/>
          <w:spacing w:val="7"/>
        </w:rPr>
        <w:t>V, </w:t>
      </w:r>
      <w:r>
        <w:rPr>
          <w:rFonts w:ascii="SimSun" w:hAnsi="SimSun" w:eastAsia="SimSun" w:cs="SimSun"/>
          <w:sz w:val="20"/>
          <w:szCs w:val="20"/>
          <w:spacing w:val="7"/>
        </w:rPr>
        <w:t>应在220</w:t>
      </w:r>
      <w:r>
        <w:rPr>
          <w:rFonts w:ascii="Times New Roman" w:hAnsi="Times New Roman" w:eastAsia="Times New Roman" w:cs="Times New Roman"/>
          <w:sz w:val="20"/>
          <w:szCs w:val="20"/>
          <w:spacing w:val="7"/>
        </w:rPr>
        <w:t>V</w:t>
      </w:r>
      <w:r>
        <w:rPr>
          <w:rFonts w:ascii="SimSun" w:hAnsi="SimSun" w:eastAsia="SimSun" w:cs="SimSun"/>
          <w:sz w:val="20"/>
          <w:szCs w:val="20"/>
          <w:spacing w:val="7"/>
        </w:rPr>
        <w:t>、频率50</w:t>
      </w:r>
      <w:r>
        <w:rPr>
          <w:rFonts w:ascii="SimSun" w:hAnsi="SimSun" w:eastAsia="SimSun" w:cs="SimSun"/>
          <w:sz w:val="20"/>
          <w:szCs w:val="20"/>
          <w:spacing w:val="38"/>
        </w:rPr>
        <w:t xml:space="preserve"> </w:t>
      </w:r>
      <w:r>
        <w:rPr>
          <w:rFonts w:ascii="Times New Roman" w:hAnsi="Times New Roman" w:eastAsia="Times New Roman" w:cs="Times New Roman"/>
          <w:sz w:val="20"/>
          <w:szCs w:val="20"/>
        </w:rPr>
        <w:t>Hz</w:t>
      </w:r>
      <w:r>
        <w:rPr>
          <w:rFonts w:ascii="Times New Roman" w:hAnsi="Times New Roman" w:eastAsia="Times New Roman" w:cs="Times New Roman"/>
          <w:sz w:val="20"/>
          <w:szCs w:val="20"/>
          <w:spacing w:val="21"/>
        </w:rPr>
        <w:t xml:space="preserve"> </w:t>
      </w:r>
      <w:r>
        <w:rPr>
          <w:rFonts w:ascii="SimSun" w:hAnsi="SimSun" w:eastAsia="SimSun" w:cs="SimSun"/>
          <w:sz w:val="20"/>
          <w:szCs w:val="20"/>
          <w:spacing w:val="7"/>
        </w:rPr>
        <w:t>进行测试，否则根据电压范围优先选取</w:t>
      </w:r>
      <w:r>
        <w:rPr>
          <w:rFonts w:ascii="SimSun" w:hAnsi="SimSun" w:eastAsia="SimSun" w:cs="SimSun"/>
          <w:sz w:val="20"/>
          <w:szCs w:val="20"/>
          <w:spacing w:val="6"/>
        </w:rPr>
        <w:t>电压380</w:t>
      </w:r>
      <w:r>
        <w:rPr>
          <w:rFonts w:ascii="SimSun" w:hAnsi="SimSun" w:eastAsia="SimSun" w:cs="SimSun"/>
          <w:sz w:val="20"/>
          <w:szCs w:val="20"/>
          <w:spacing w:val="-51"/>
        </w:rPr>
        <w:t xml:space="preserve"> </w:t>
      </w:r>
      <w:r>
        <w:rPr>
          <w:rFonts w:ascii="Times New Roman" w:hAnsi="Times New Roman" w:eastAsia="Times New Roman" w:cs="Times New Roman"/>
          <w:sz w:val="20"/>
          <w:szCs w:val="20"/>
          <w:spacing w:val="6"/>
        </w:rPr>
        <w:t>V</w:t>
      </w:r>
      <w:r>
        <w:rPr>
          <w:rFonts w:ascii="Times New Roman" w:hAnsi="Times New Roman" w:eastAsia="Times New Roman" w:cs="Times New Roman"/>
          <w:sz w:val="20"/>
          <w:szCs w:val="20"/>
          <w:spacing w:val="28"/>
        </w:rPr>
        <w:t xml:space="preserve"> </w:t>
      </w:r>
      <w:r>
        <w:rPr>
          <w:rFonts w:ascii="SimSun" w:hAnsi="SimSun" w:eastAsia="SimSun" w:cs="SimSun"/>
          <w:sz w:val="20"/>
          <w:szCs w:val="20"/>
          <w:spacing w:val="6"/>
        </w:rPr>
        <w:t>或</w:t>
      </w:r>
      <w:r>
        <w:rPr>
          <w:rFonts w:ascii="SimSun" w:hAnsi="SimSun" w:eastAsia="SimSun" w:cs="SimSun"/>
          <w:sz w:val="20"/>
          <w:szCs w:val="20"/>
        </w:rPr>
        <w:t xml:space="preserve"> </w:t>
      </w:r>
      <w:r>
        <w:rPr>
          <w:rFonts w:ascii="SimSun" w:hAnsi="SimSun" w:eastAsia="SimSun" w:cs="SimSun"/>
          <w:sz w:val="20"/>
          <w:szCs w:val="20"/>
          <w:spacing w:val="2"/>
        </w:rPr>
        <w:t>1000</w:t>
      </w:r>
      <w:r>
        <w:rPr>
          <w:rFonts w:ascii="SimSun" w:hAnsi="SimSun" w:eastAsia="SimSun" w:cs="SimSun"/>
          <w:sz w:val="20"/>
          <w:szCs w:val="20"/>
          <w:spacing w:val="52"/>
        </w:rPr>
        <w:t xml:space="preserve"> </w:t>
      </w:r>
      <w:r>
        <w:rPr>
          <w:rFonts w:ascii="Times New Roman" w:hAnsi="Times New Roman" w:eastAsia="Times New Roman" w:cs="Times New Roman"/>
          <w:sz w:val="20"/>
          <w:szCs w:val="20"/>
          <w:spacing w:val="2"/>
        </w:rPr>
        <w:t>V</w:t>
      </w:r>
      <w:r>
        <w:rPr>
          <w:rFonts w:ascii="SimSun" w:hAnsi="SimSun" w:eastAsia="SimSun" w:cs="SimSun"/>
          <w:sz w:val="20"/>
          <w:szCs w:val="20"/>
          <w:spacing w:val="2"/>
        </w:rPr>
        <w:t>、频率50</w:t>
      </w:r>
      <w:r>
        <w:rPr>
          <w:rFonts w:ascii="SimSun" w:hAnsi="SimSun" w:eastAsia="SimSun" w:cs="SimSun"/>
          <w:sz w:val="20"/>
          <w:szCs w:val="20"/>
          <w:spacing w:val="37"/>
        </w:rPr>
        <w:t xml:space="preserve"> </w:t>
      </w:r>
      <w:r>
        <w:rPr>
          <w:rFonts w:ascii="Times New Roman" w:hAnsi="Times New Roman" w:eastAsia="Times New Roman" w:cs="Times New Roman"/>
          <w:sz w:val="20"/>
          <w:szCs w:val="20"/>
        </w:rPr>
        <w:t>Hz</w:t>
      </w:r>
      <w:r>
        <w:rPr>
          <w:rFonts w:ascii="Times New Roman" w:hAnsi="Times New Roman" w:eastAsia="Times New Roman" w:cs="Times New Roman"/>
          <w:sz w:val="20"/>
          <w:szCs w:val="20"/>
          <w:spacing w:val="31"/>
        </w:rPr>
        <w:t xml:space="preserve"> </w:t>
      </w:r>
      <w:r>
        <w:rPr>
          <w:rFonts w:ascii="SimSun" w:hAnsi="SimSun" w:eastAsia="SimSun" w:cs="SimSun"/>
          <w:sz w:val="20"/>
          <w:szCs w:val="20"/>
          <w:spacing w:val="2"/>
        </w:rPr>
        <w:t>进行测试。对于直流供电的</w:t>
      </w:r>
      <w:r>
        <w:rPr>
          <w:rFonts w:ascii="SimSun" w:hAnsi="SimSun" w:eastAsia="SimSun" w:cs="SimSun"/>
          <w:sz w:val="20"/>
          <w:szCs w:val="20"/>
          <w:spacing w:val="1"/>
        </w:rPr>
        <w:t>产品，应在制造商明示的额定输入电压或电流下，如制</w:t>
      </w:r>
      <w:r>
        <w:rPr>
          <w:rFonts w:ascii="SimSun" w:hAnsi="SimSun" w:eastAsia="SimSun" w:cs="SimSun"/>
          <w:sz w:val="20"/>
          <w:szCs w:val="20"/>
        </w:rPr>
        <w:t xml:space="preserve"> </w:t>
      </w:r>
      <w:r>
        <w:rPr>
          <w:rFonts w:ascii="SimSun" w:hAnsi="SimSun" w:eastAsia="SimSun" w:cs="SimSun"/>
          <w:sz w:val="20"/>
          <w:szCs w:val="20"/>
          <w:spacing w:val="8"/>
        </w:rPr>
        <w:t>造商未明示则在额定输入电压范围下限值进行。</w:t>
      </w:r>
    </w:p>
    <w:p>
      <w:pPr>
        <w:spacing w:before="94" w:line="276" w:lineRule="auto"/>
        <w:rPr>
          <w:rFonts w:ascii="SimSun" w:hAnsi="SimSun" w:eastAsia="SimSun" w:cs="SimSun"/>
          <w:sz w:val="20"/>
          <w:szCs w:val="20"/>
        </w:rPr>
      </w:pPr>
      <w:r>
        <w:rPr>
          <w:rFonts w:ascii="SimSun" w:hAnsi="SimSun" w:eastAsia="SimSun" w:cs="SimSun"/>
          <w:sz w:val="20"/>
          <w:szCs w:val="20"/>
          <w:spacing w:val="5"/>
        </w:rPr>
        <w:t>5.1.2  对于可调光的</w:t>
      </w:r>
      <w:r>
        <w:rPr>
          <w:rFonts w:ascii="Times New Roman" w:hAnsi="Times New Roman" w:eastAsia="Times New Roman" w:cs="Times New Roman"/>
          <w:sz w:val="20"/>
          <w:szCs w:val="20"/>
        </w:rPr>
        <w:t>LED</w:t>
      </w:r>
      <w:r>
        <w:rPr>
          <w:rFonts w:ascii="Times New Roman" w:hAnsi="Times New Roman" w:eastAsia="Times New Roman" w:cs="Times New Roman"/>
          <w:sz w:val="20"/>
          <w:szCs w:val="20"/>
          <w:spacing w:val="55"/>
          <w:w w:val="101"/>
        </w:rPr>
        <w:t xml:space="preserve"> </w:t>
      </w:r>
      <w:r>
        <w:rPr>
          <w:rFonts w:ascii="SimSun" w:hAnsi="SimSun" w:eastAsia="SimSun" w:cs="SimSun"/>
          <w:sz w:val="20"/>
          <w:szCs w:val="20"/>
          <w:spacing w:val="5"/>
        </w:rPr>
        <w:t>照明产品，应在最大输出功率下进行测试。对于可调色温的</w:t>
      </w:r>
      <w:r>
        <w:rPr>
          <w:rFonts w:ascii="Times New Roman" w:hAnsi="Times New Roman" w:eastAsia="Times New Roman" w:cs="Times New Roman"/>
          <w:sz w:val="20"/>
          <w:szCs w:val="20"/>
        </w:rPr>
        <w:t>LED</w:t>
      </w:r>
      <w:r>
        <w:rPr>
          <w:rFonts w:ascii="Times New Roman" w:hAnsi="Times New Roman" w:eastAsia="Times New Roman" w:cs="Times New Roman"/>
          <w:sz w:val="20"/>
          <w:szCs w:val="20"/>
          <w:spacing w:val="45"/>
          <w:w w:val="101"/>
        </w:rPr>
        <w:t xml:space="preserve"> </w:t>
      </w:r>
      <w:r>
        <w:rPr>
          <w:rFonts w:ascii="SimSun" w:hAnsi="SimSun" w:eastAsia="SimSun" w:cs="SimSun"/>
          <w:sz w:val="20"/>
          <w:szCs w:val="20"/>
          <w:spacing w:val="5"/>
        </w:rPr>
        <w:t>照明产品，</w:t>
      </w:r>
      <w:r>
        <w:rPr>
          <w:rFonts w:ascii="SimSun" w:hAnsi="SimSun" w:eastAsia="SimSun" w:cs="SimSun"/>
          <w:sz w:val="20"/>
          <w:szCs w:val="20"/>
        </w:rPr>
        <w:t xml:space="preserve"> </w:t>
      </w:r>
      <w:r>
        <w:rPr>
          <w:rFonts w:ascii="SimSun" w:hAnsi="SimSun" w:eastAsia="SimSun" w:cs="SimSun"/>
          <w:sz w:val="20"/>
          <w:szCs w:val="20"/>
          <w:spacing w:val="9"/>
        </w:rPr>
        <w:t>应在制造商明示的相关色温状态下进行测试，如制造商未明示则在产品额定相关色温范围下限值进行</w:t>
      </w:r>
      <w:r>
        <w:rPr>
          <w:rFonts w:ascii="SimSun" w:hAnsi="SimSun" w:eastAsia="SimSun" w:cs="SimSun"/>
          <w:sz w:val="20"/>
          <w:szCs w:val="20"/>
          <w:spacing w:val="6"/>
        </w:rPr>
        <w:t xml:space="preserve">  </w:t>
      </w:r>
      <w:r>
        <w:rPr>
          <w:rFonts w:ascii="SimSun" w:hAnsi="SimSun" w:eastAsia="SimSun" w:cs="SimSun"/>
          <w:sz w:val="20"/>
          <w:szCs w:val="20"/>
          <w:spacing w:val="7"/>
        </w:rPr>
        <w:t>测试。同时具有可调光和可调色温功能的</w:t>
      </w:r>
      <w:r>
        <w:rPr>
          <w:rFonts w:ascii="SimSun" w:hAnsi="SimSun" w:eastAsia="SimSun" w:cs="SimSun"/>
          <w:sz w:val="20"/>
          <w:szCs w:val="20"/>
          <w:spacing w:val="-45"/>
        </w:rPr>
        <w:t xml:space="preserve"> </w:t>
      </w:r>
      <w:r>
        <w:rPr>
          <w:rFonts w:ascii="Times New Roman" w:hAnsi="Times New Roman" w:eastAsia="Times New Roman" w:cs="Times New Roman"/>
          <w:sz w:val="20"/>
          <w:szCs w:val="20"/>
        </w:rPr>
        <w:t>LED</w:t>
      </w:r>
      <w:r>
        <w:rPr>
          <w:rFonts w:ascii="Times New Roman" w:hAnsi="Times New Roman" w:eastAsia="Times New Roman" w:cs="Times New Roman"/>
          <w:sz w:val="20"/>
          <w:szCs w:val="20"/>
          <w:spacing w:val="26"/>
        </w:rPr>
        <w:t xml:space="preserve"> </w:t>
      </w:r>
      <w:r>
        <w:rPr>
          <w:rFonts w:ascii="SimSun" w:hAnsi="SimSun" w:eastAsia="SimSun" w:cs="SimSun"/>
          <w:sz w:val="20"/>
          <w:szCs w:val="20"/>
          <w:spacing w:val="7"/>
        </w:rPr>
        <w:t>照明产品，应在制造商明示的工作状态下进行测试，如</w:t>
      </w:r>
      <w:r>
        <w:rPr>
          <w:rFonts w:ascii="SimSun" w:hAnsi="SimSun" w:eastAsia="SimSun" w:cs="SimSun"/>
          <w:sz w:val="20"/>
          <w:szCs w:val="20"/>
        </w:rPr>
        <w:t xml:space="preserve">  </w:t>
      </w:r>
      <w:r>
        <w:rPr>
          <w:rFonts w:ascii="SimSun" w:hAnsi="SimSun" w:eastAsia="SimSun" w:cs="SimSun"/>
          <w:sz w:val="20"/>
          <w:szCs w:val="20"/>
          <w:spacing w:val="8"/>
        </w:rPr>
        <w:t>制造商未明示则在产品额定相关色温范围下限值的最大输出功率下进行测试。</w:t>
      </w:r>
    </w:p>
    <w:p>
      <w:pPr>
        <w:spacing w:before="71" w:line="219" w:lineRule="auto"/>
        <w:rPr>
          <w:rFonts w:ascii="SimSun" w:hAnsi="SimSun" w:eastAsia="SimSun" w:cs="SimSun"/>
          <w:sz w:val="20"/>
          <w:szCs w:val="20"/>
        </w:rPr>
      </w:pPr>
      <w:r>
        <w:rPr>
          <w:rFonts w:ascii="SimSun" w:hAnsi="SimSun" w:eastAsia="SimSun" w:cs="SimSun"/>
          <w:sz w:val="20"/>
          <w:szCs w:val="20"/>
          <w:spacing w:val="4"/>
        </w:rPr>
        <w:t>5.1.3  对于具有附加功能的</w:t>
      </w:r>
      <w:r>
        <w:rPr>
          <w:rFonts w:ascii="SimSun" w:hAnsi="SimSun" w:eastAsia="SimSun" w:cs="SimSun"/>
          <w:sz w:val="20"/>
          <w:szCs w:val="20"/>
          <w:spacing w:val="-56"/>
        </w:rPr>
        <w:t xml:space="preserve"> </w:t>
      </w:r>
      <w:r>
        <w:rPr>
          <w:rFonts w:ascii="Times New Roman" w:hAnsi="Times New Roman" w:eastAsia="Times New Roman" w:cs="Times New Roman"/>
          <w:sz w:val="20"/>
          <w:szCs w:val="20"/>
        </w:rPr>
        <w:t>LED</w:t>
      </w:r>
      <w:r>
        <w:rPr>
          <w:rFonts w:ascii="Times New Roman" w:hAnsi="Times New Roman" w:eastAsia="Times New Roman" w:cs="Times New Roman"/>
          <w:sz w:val="20"/>
          <w:szCs w:val="20"/>
          <w:spacing w:val="4"/>
        </w:rPr>
        <w:t xml:space="preserve">  </w:t>
      </w:r>
      <w:r>
        <w:rPr>
          <w:rFonts w:ascii="SimSun" w:hAnsi="SimSun" w:eastAsia="SimSun" w:cs="SimSun"/>
          <w:sz w:val="20"/>
          <w:szCs w:val="20"/>
          <w:spacing w:val="4"/>
        </w:rPr>
        <w:t>照明产品，测试时</w:t>
      </w:r>
      <w:r>
        <w:rPr>
          <w:rFonts w:ascii="SimSun" w:hAnsi="SimSun" w:eastAsia="SimSun" w:cs="SimSun"/>
          <w:sz w:val="20"/>
          <w:szCs w:val="20"/>
          <w:spacing w:val="3"/>
        </w:rPr>
        <w:t>与照明不相关的功能应处于关闭状态。</w:t>
      </w:r>
    </w:p>
    <w:p>
      <w:pPr>
        <w:pStyle w:val="BodyText"/>
        <w:spacing w:before="198" w:line="259" w:lineRule="exact"/>
        <w:outlineLvl w:val="1"/>
        <w:rPr>
          <w:sz w:val="19"/>
          <w:szCs w:val="19"/>
        </w:rPr>
      </w:pPr>
      <w:bookmarkStart w:name="bookmark11" w:id="14"/>
      <w:bookmarkEnd w:id="14"/>
      <w:r>
        <w:rPr>
          <w:rFonts w:ascii="Arial" w:hAnsi="Arial" w:eastAsia="Arial" w:cs="Arial"/>
          <w:sz w:val="19"/>
          <w:szCs w:val="19"/>
          <w:spacing w:val="7"/>
          <w:position w:val="1"/>
        </w:rPr>
        <w:t>5.2    </w:t>
      </w:r>
      <w:r>
        <w:rPr>
          <w:sz w:val="19"/>
          <w:szCs w:val="19"/>
          <w:spacing w:val="7"/>
          <w:position w:val="1"/>
        </w:rPr>
        <w:t>光效、相关色温和显色指数</w:t>
      </w:r>
    </w:p>
    <w:p>
      <w:pPr>
        <w:spacing w:before="247" w:line="219" w:lineRule="auto"/>
        <w:rPr>
          <w:rFonts w:ascii="SimSun" w:hAnsi="SimSun" w:eastAsia="SimSun" w:cs="SimSun"/>
          <w:sz w:val="20"/>
          <w:szCs w:val="20"/>
        </w:rPr>
      </w:pPr>
      <w:r>
        <w:rPr>
          <w:rFonts w:ascii="SimSun" w:hAnsi="SimSun" w:eastAsia="SimSun" w:cs="SimSun"/>
          <w:sz w:val="20"/>
          <w:szCs w:val="20"/>
          <w:spacing w:val="2"/>
        </w:rPr>
        <w:t>5.2.1  </w:t>
      </w:r>
      <w:r>
        <w:rPr>
          <w:rFonts w:ascii="Times New Roman" w:hAnsi="Times New Roman" w:eastAsia="Times New Roman" w:cs="Times New Roman"/>
          <w:sz w:val="20"/>
          <w:szCs w:val="20"/>
        </w:rPr>
        <w:t>LED</w:t>
      </w:r>
      <w:r>
        <w:rPr>
          <w:rFonts w:ascii="Times New Roman" w:hAnsi="Times New Roman" w:eastAsia="Times New Roman" w:cs="Times New Roman"/>
          <w:sz w:val="20"/>
          <w:szCs w:val="20"/>
          <w:spacing w:val="45"/>
          <w:w w:val="101"/>
        </w:rPr>
        <w:t xml:space="preserve"> </w:t>
      </w:r>
      <w:r>
        <w:rPr>
          <w:rFonts w:ascii="SimSun" w:hAnsi="SimSun" w:eastAsia="SimSun" w:cs="SimSun"/>
          <w:sz w:val="20"/>
          <w:szCs w:val="20"/>
          <w:spacing w:val="2"/>
        </w:rPr>
        <w:t>筒灯的光效、相关色温、显色指数应按照</w:t>
      </w:r>
      <w:r>
        <w:rPr>
          <w:rFonts w:ascii="Times New Roman" w:hAnsi="Times New Roman" w:eastAsia="Times New Roman" w:cs="Times New Roman"/>
          <w:sz w:val="20"/>
          <w:szCs w:val="20"/>
        </w:rPr>
        <w:t>GB</w:t>
      </w:r>
      <w:r>
        <w:rPr>
          <w:rFonts w:ascii="Times New Roman" w:hAnsi="Times New Roman" w:eastAsia="Times New Roman" w:cs="Times New Roman"/>
          <w:sz w:val="20"/>
          <w:szCs w:val="20"/>
          <w:spacing w:val="2"/>
        </w:rPr>
        <w:t>/T    2</w:t>
      </w:r>
      <w:r>
        <w:rPr>
          <w:rFonts w:ascii="Times New Roman" w:hAnsi="Times New Roman" w:eastAsia="Times New Roman" w:cs="Times New Roman"/>
          <w:sz w:val="20"/>
          <w:szCs w:val="20"/>
          <w:spacing w:val="1"/>
        </w:rPr>
        <w:t>9293</w:t>
      </w:r>
      <w:r>
        <w:rPr>
          <w:rFonts w:ascii="SimSun" w:hAnsi="SimSun" w:eastAsia="SimSun" w:cs="SimSun"/>
          <w:sz w:val="20"/>
          <w:szCs w:val="20"/>
          <w:spacing w:val="1"/>
        </w:rPr>
        <w:t>中规定的试验方法测试。</w:t>
      </w:r>
    </w:p>
    <w:p>
      <w:pPr>
        <w:spacing w:before="73" w:line="219" w:lineRule="auto"/>
        <w:rPr>
          <w:rFonts w:ascii="SimSun" w:hAnsi="SimSun" w:eastAsia="SimSun" w:cs="SimSun"/>
          <w:sz w:val="20"/>
          <w:szCs w:val="20"/>
        </w:rPr>
      </w:pPr>
      <w:r>
        <w:rPr>
          <w:rFonts w:ascii="SimSun" w:hAnsi="SimSun" w:eastAsia="SimSun" w:cs="SimSun"/>
          <w:sz w:val="20"/>
          <w:szCs w:val="20"/>
          <w:spacing w:val="2"/>
        </w:rPr>
        <w:t>5.2.2  定向集成式</w:t>
      </w:r>
      <w:r>
        <w:rPr>
          <w:rFonts w:ascii="Times New Roman" w:hAnsi="Times New Roman" w:eastAsia="Times New Roman" w:cs="Times New Roman"/>
          <w:sz w:val="20"/>
          <w:szCs w:val="20"/>
        </w:rPr>
        <w:t>LED</w:t>
      </w:r>
      <w:r>
        <w:rPr>
          <w:rFonts w:ascii="Times New Roman" w:hAnsi="Times New Roman" w:eastAsia="Times New Roman" w:cs="Times New Roman"/>
          <w:sz w:val="20"/>
          <w:szCs w:val="20"/>
          <w:spacing w:val="2"/>
        </w:rPr>
        <w:t xml:space="preserve">  </w:t>
      </w:r>
      <w:r>
        <w:rPr>
          <w:rFonts w:ascii="SimSun" w:hAnsi="SimSun" w:eastAsia="SimSun" w:cs="SimSun"/>
          <w:sz w:val="20"/>
          <w:szCs w:val="20"/>
          <w:spacing w:val="2"/>
        </w:rPr>
        <w:t>灯的光效、相关色温、显色指数应按照</w:t>
      </w:r>
      <w:r>
        <w:rPr>
          <w:rFonts w:ascii="Times New Roman" w:hAnsi="Times New Roman" w:eastAsia="Times New Roman" w:cs="Times New Roman"/>
          <w:sz w:val="20"/>
          <w:szCs w:val="20"/>
        </w:rPr>
        <w:t>GB</w:t>
      </w:r>
      <w:r>
        <w:rPr>
          <w:rFonts w:ascii="Times New Roman" w:hAnsi="Times New Roman" w:eastAsia="Times New Roman" w:cs="Times New Roman"/>
          <w:sz w:val="20"/>
          <w:szCs w:val="20"/>
          <w:spacing w:val="2"/>
        </w:rPr>
        <w:t>/T    29296 </w:t>
      </w:r>
      <w:r>
        <w:rPr>
          <w:rFonts w:ascii="SimSun" w:hAnsi="SimSun" w:eastAsia="SimSun" w:cs="SimSun"/>
          <w:sz w:val="20"/>
          <w:szCs w:val="20"/>
          <w:spacing w:val="2"/>
        </w:rPr>
        <w:t>中规定的试验方</w:t>
      </w:r>
      <w:r>
        <w:rPr>
          <w:rFonts w:ascii="SimSun" w:hAnsi="SimSun" w:eastAsia="SimSun" w:cs="SimSun"/>
          <w:sz w:val="20"/>
          <w:szCs w:val="20"/>
          <w:spacing w:val="1"/>
        </w:rPr>
        <w:t>法测试。</w:t>
      </w:r>
    </w:p>
    <w:p>
      <w:pPr>
        <w:spacing w:before="73" w:line="219" w:lineRule="auto"/>
        <w:jc w:val="right"/>
        <w:rPr>
          <w:rFonts w:ascii="SimSun" w:hAnsi="SimSun" w:eastAsia="SimSun" w:cs="SimSun"/>
          <w:sz w:val="20"/>
          <w:szCs w:val="20"/>
        </w:rPr>
      </w:pPr>
      <w:r>
        <w:rPr>
          <w:rFonts w:ascii="SimSun" w:hAnsi="SimSun" w:eastAsia="SimSun" w:cs="SimSun"/>
          <w:sz w:val="20"/>
          <w:szCs w:val="20"/>
          <w:spacing w:val="1"/>
        </w:rPr>
        <w:t>5.2.3  非定向自镇流</w:t>
      </w:r>
      <w:r>
        <w:rPr>
          <w:rFonts w:ascii="SimSun" w:hAnsi="SimSun" w:eastAsia="SimSun" w:cs="SimSun"/>
          <w:sz w:val="20"/>
          <w:szCs w:val="20"/>
          <w:spacing w:val="-34"/>
        </w:rPr>
        <w:t xml:space="preserve"> </w:t>
      </w:r>
      <w:r>
        <w:rPr>
          <w:rFonts w:ascii="Times New Roman" w:hAnsi="Times New Roman" w:eastAsia="Times New Roman" w:cs="Times New Roman"/>
          <w:sz w:val="20"/>
          <w:szCs w:val="20"/>
        </w:rPr>
        <w:t>LED</w:t>
      </w:r>
      <w:r>
        <w:rPr>
          <w:rFonts w:ascii="Times New Roman" w:hAnsi="Times New Roman" w:eastAsia="Times New Roman" w:cs="Times New Roman"/>
          <w:sz w:val="20"/>
          <w:szCs w:val="20"/>
          <w:spacing w:val="35"/>
          <w:w w:val="101"/>
        </w:rPr>
        <w:t xml:space="preserve"> </w:t>
      </w:r>
      <w:r>
        <w:rPr>
          <w:rFonts w:ascii="SimSun" w:hAnsi="SimSun" w:eastAsia="SimSun" w:cs="SimSun"/>
          <w:sz w:val="20"/>
          <w:szCs w:val="20"/>
          <w:spacing w:val="1"/>
        </w:rPr>
        <w:t>灯的光效、相关色温、显色指数应按照</w:t>
      </w:r>
      <w:r>
        <w:rPr>
          <w:rFonts w:ascii="Times New Roman" w:hAnsi="Times New Roman" w:eastAsia="Times New Roman" w:cs="Times New Roman"/>
          <w:sz w:val="20"/>
          <w:szCs w:val="20"/>
        </w:rPr>
        <w:t>GB</w:t>
      </w:r>
      <w:r>
        <w:rPr>
          <w:rFonts w:ascii="Times New Roman" w:hAnsi="Times New Roman" w:eastAsia="Times New Roman" w:cs="Times New Roman"/>
          <w:sz w:val="20"/>
          <w:szCs w:val="20"/>
          <w:spacing w:val="1"/>
        </w:rPr>
        <w:t>/T    24908 </w:t>
      </w:r>
      <w:r>
        <w:rPr>
          <w:rFonts w:ascii="SimSun" w:hAnsi="SimSun" w:eastAsia="SimSun" w:cs="SimSun"/>
          <w:sz w:val="20"/>
          <w:szCs w:val="20"/>
          <w:spacing w:val="1"/>
        </w:rPr>
        <w:t>中规定的试验方法测试。</w:t>
      </w:r>
    </w:p>
    <w:p>
      <w:pPr>
        <w:ind w:right="290"/>
        <w:spacing w:before="82" w:line="253" w:lineRule="auto"/>
        <w:rPr>
          <w:rFonts w:ascii="SimSun" w:hAnsi="SimSun" w:eastAsia="SimSun" w:cs="SimSun"/>
          <w:sz w:val="20"/>
          <w:szCs w:val="20"/>
        </w:rPr>
      </w:pPr>
      <w:r>
        <w:rPr>
          <w:rFonts w:ascii="SimSun" w:hAnsi="SimSun" w:eastAsia="SimSun" w:cs="SimSun"/>
          <w:sz w:val="20"/>
          <w:szCs w:val="20"/>
          <w:spacing w:val="1"/>
        </w:rPr>
        <w:t>5.2.4  </w:t>
      </w:r>
      <w:r>
        <w:rPr>
          <w:rFonts w:ascii="Times New Roman" w:hAnsi="Times New Roman" w:eastAsia="Times New Roman" w:cs="Times New Roman"/>
          <w:sz w:val="20"/>
          <w:szCs w:val="20"/>
        </w:rPr>
        <w:t>LED</w:t>
      </w:r>
      <w:r>
        <w:rPr>
          <w:rFonts w:ascii="Times New Roman" w:hAnsi="Times New Roman" w:eastAsia="Times New Roman" w:cs="Times New Roman"/>
          <w:sz w:val="20"/>
          <w:szCs w:val="20"/>
          <w:spacing w:val="1"/>
        </w:rPr>
        <w:t xml:space="preserve">  </w:t>
      </w:r>
      <w:r>
        <w:rPr>
          <w:rFonts w:ascii="SimSun" w:hAnsi="SimSun" w:eastAsia="SimSun" w:cs="SimSun"/>
          <w:sz w:val="20"/>
          <w:szCs w:val="20"/>
          <w:spacing w:val="1"/>
        </w:rPr>
        <w:t>高天棚灯的光效、相关色温、显色指数应按照</w:t>
      </w:r>
      <w:r>
        <w:rPr>
          <w:rFonts w:ascii="Times New Roman" w:hAnsi="Times New Roman" w:eastAsia="Times New Roman" w:cs="Times New Roman"/>
          <w:sz w:val="20"/>
          <w:szCs w:val="20"/>
        </w:rPr>
        <w:t>GB</w:t>
      </w:r>
      <w:r>
        <w:rPr>
          <w:rFonts w:ascii="Times New Roman" w:hAnsi="Times New Roman" w:eastAsia="Times New Roman" w:cs="Times New Roman"/>
          <w:sz w:val="20"/>
          <w:szCs w:val="20"/>
          <w:spacing w:val="1"/>
        </w:rPr>
        <w:t>/T     31897.201</w:t>
      </w:r>
      <w:r>
        <w:rPr>
          <w:rFonts w:ascii="SimSun" w:hAnsi="SimSun" w:eastAsia="SimSun" w:cs="SimSun"/>
          <w:sz w:val="20"/>
          <w:szCs w:val="20"/>
          <w:spacing w:val="1"/>
        </w:rPr>
        <w:t>中规定的试验方法测试。</w:t>
      </w:r>
      <w:r>
        <w:rPr>
          <w:rFonts w:ascii="SimSun" w:hAnsi="SimSun" w:eastAsia="SimSun" w:cs="SimSun"/>
          <w:sz w:val="20"/>
          <w:szCs w:val="20"/>
          <w:spacing w:val="8"/>
        </w:rPr>
        <w:t xml:space="preserve"> </w:t>
      </w:r>
      <w:r>
        <w:rPr>
          <w:rFonts w:ascii="SimSun" w:hAnsi="SimSun" w:eastAsia="SimSun" w:cs="SimSun"/>
          <w:sz w:val="20"/>
          <w:szCs w:val="20"/>
          <w:spacing w:val="2"/>
        </w:rPr>
        <w:t>5.2.5  双端</w:t>
      </w:r>
      <w:r>
        <w:rPr>
          <w:rFonts w:ascii="Times New Roman" w:hAnsi="Times New Roman" w:eastAsia="Times New Roman" w:cs="Times New Roman"/>
          <w:sz w:val="20"/>
          <w:szCs w:val="20"/>
        </w:rPr>
        <w:t>LED</w:t>
      </w:r>
      <w:r>
        <w:rPr>
          <w:rFonts w:ascii="Times New Roman" w:hAnsi="Times New Roman" w:eastAsia="Times New Roman" w:cs="Times New Roman"/>
          <w:sz w:val="20"/>
          <w:szCs w:val="20"/>
          <w:spacing w:val="2"/>
        </w:rPr>
        <w:t xml:space="preserve">  </w:t>
      </w:r>
      <w:r>
        <w:rPr>
          <w:rFonts w:ascii="SimSun" w:hAnsi="SimSun" w:eastAsia="SimSun" w:cs="SimSun"/>
          <w:sz w:val="20"/>
          <w:szCs w:val="20"/>
          <w:spacing w:val="2"/>
        </w:rPr>
        <w:t>灯的光效、相关色温、显色指数应按照</w:t>
      </w:r>
      <w:r>
        <w:rPr>
          <w:rFonts w:ascii="Times New Roman" w:hAnsi="Times New Roman" w:eastAsia="Times New Roman" w:cs="Times New Roman"/>
          <w:sz w:val="20"/>
          <w:szCs w:val="20"/>
        </w:rPr>
        <w:t>GB</w:t>
      </w:r>
      <w:r>
        <w:rPr>
          <w:rFonts w:ascii="Times New Roman" w:hAnsi="Times New Roman" w:eastAsia="Times New Roman" w:cs="Times New Roman"/>
          <w:sz w:val="20"/>
          <w:szCs w:val="20"/>
          <w:spacing w:val="2"/>
        </w:rPr>
        <w:t>/T   </w:t>
      </w:r>
      <w:r>
        <w:rPr>
          <w:rFonts w:ascii="Times New Roman" w:hAnsi="Times New Roman" w:eastAsia="Times New Roman" w:cs="Times New Roman"/>
          <w:sz w:val="20"/>
          <w:szCs w:val="20"/>
          <w:spacing w:val="1"/>
        </w:rPr>
        <w:t xml:space="preserve"> 36949 </w:t>
      </w:r>
      <w:r>
        <w:rPr>
          <w:rFonts w:ascii="SimSun" w:hAnsi="SimSun" w:eastAsia="SimSun" w:cs="SimSun"/>
          <w:sz w:val="20"/>
          <w:szCs w:val="20"/>
          <w:spacing w:val="1"/>
        </w:rPr>
        <w:t>中规定的试验方法测试。</w:t>
      </w:r>
    </w:p>
    <w:p>
      <w:pPr>
        <w:pStyle w:val="BodyText"/>
        <w:spacing w:before="208" w:line="258" w:lineRule="exact"/>
        <w:outlineLvl w:val="1"/>
        <w:rPr>
          <w:sz w:val="19"/>
          <w:szCs w:val="19"/>
        </w:rPr>
      </w:pPr>
      <w:bookmarkStart w:name="bookmark12" w:id="15"/>
      <w:bookmarkEnd w:id="15"/>
      <w:r>
        <w:rPr>
          <w:rFonts w:ascii="Arial" w:hAnsi="Arial" w:eastAsia="Arial" w:cs="Arial"/>
          <w:sz w:val="19"/>
          <w:szCs w:val="19"/>
          <w:spacing w:val="6"/>
          <w:position w:val="1"/>
        </w:rPr>
        <w:t>5.3    </w:t>
      </w:r>
      <w:r>
        <w:rPr>
          <w:sz w:val="19"/>
          <w:szCs w:val="19"/>
          <w:spacing w:val="6"/>
          <w:position w:val="1"/>
        </w:rPr>
        <w:t>待机功率</w:t>
      </w:r>
    </w:p>
    <w:p>
      <w:pPr>
        <w:ind w:left="439"/>
        <w:spacing w:before="235" w:line="219" w:lineRule="auto"/>
        <w:rPr>
          <w:rFonts w:ascii="SimSun" w:hAnsi="SimSun" w:eastAsia="SimSun" w:cs="SimSun"/>
          <w:sz w:val="20"/>
          <w:szCs w:val="20"/>
        </w:rPr>
      </w:pPr>
      <w:r>
        <w:rPr>
          <w:rFonts w:ascii="Times New Roman" w:hAnsi="Times New Roman" w:eastAsia="Times New Roman" w:cs="Times New Roman"/>
          <w:sz w:val="20"/>
          <w:szCs w:val="20"/>
        </w:rPr>
        <w:t>LED</w:t>
      </w:r>
      <w:r>
        <w:rPr>
          <w:rFonts w:ascii="Times New Roman" w:hAnsi="Times New Roman" w:eastAsia="Times New Roman" w:cs="Times New Roman"/>
          <w:sz w:val="20"/>
          <w:szCs w:val="20"/>
          <w:spacing w:val="32"/>
          <w:w w:val="101"/>
        </w:rPr>
        <w:t xml:space="preserve"> </w:t>
      </w:r>
      <w:r>
        <w:rPr>
          <w:rFonts w:ascii="SimSun" w:hAnsi="SimSun" w:eastAsia="SimSun" w:cs="SimSun"/>
          <w:sz w:val="20"/>
          <w:szCs w:val="20"/>
          <w:spacing w:val="8"/>
        </w:rPr>
        <w:t>照明产品的待机功率应按照</w:t>
      </w:r>
      <w:r>
        <w:rPr>
          <w:rFonts w:ascii="Times New Roman" w:hAnsi="Times New Roman" w:eastAsia="Times New Roman" w:cs="Times New Roman"/>
          <w:sz w:val="20"/>
          <w:szCs w:val="20"/>
        </w:rPr>
        <w:t>GB</w:t>
      </w:r>
      <w:r>
        <w:rPr>
          <w:rFonts w:ascii="Times New Roman" w:hAnsi="Times New Roman" w:eastAsia="Times New Roman" w:cs="Times New Roman"/>
          <w:sz w:val="20"/>
          <w:szCs w:val="20"/>
          <w:spacing w:val="8"/>
        </w:rPr>
        <w:t>/T    39018</w:t>
      </w:r>
      <w:r>
        <w:rPr>
          <w:rFonts w:ascii="SimSun" w:hAnsi="SimSun" w:eastAsia="SimSun" w:cs="SimSun"/>
          <w:sz w:val="20"/>
          <w:szCs w:val="20"/>
          <w:spacing w:val="8"/>
        </w:rPr>
        <w:t>中规定的试验方法测试。</w:t>
      </w:r>
    </w:p>
    <w:p>
      <w:pPr>
        <w:spacing w:line="304" w:lineRule="auto"/>
        <w:rPr>
          <w:rFonts w:ascii="Arial"/>
          <w:sz w:val="21"/>
        </w:rPr>
      </w:pPr>
      <w:r/>
    </w:p>
    <w:p>
      <w:pPr>
        <w:pStyle w:val="BodyText"/>
        <w:spacing w:before="63" w:line="259" w:lineRule="exact"/>
        <w:outlineLvl w:val="0"/>
        <w:rPr>
          <w:sz w:val="19"/>
          <w:szCs w:val="19"/>
        </w:rPr>
      </w:pPr>
      <w:bookmarkStart w:name="bookmark13" w:id="16"/>
      <w:bookmarkEnd w:id="16"/>
      <w:r>
        <w:rPr>
          <w:rFonts w:ascii="Arial" w:hAnsi="Arial" w:eastAsia="Arial" w:cs="Arial"/>
          <w:sz w:val="19"/>
          <w:szCs w:val="19"/>
          <w:spacing w:val="15"/>
          <w:position w:val="1"/>
        </w:rPr>
        <w:t>6</w:t>
      </w:r>
      <w:r>
        <w:rPr>
          <w:rFonts w:ascii="Arial" w:hAnsi="Arial" w:eastAsia="Arial" w:cs="Arial"/>
          <w:sz w:val="19"/>
          <w:szCs w:val="19"/>
          <w:spacing w:val="2"/>
          <w:position w:val="1"/>
        </w:rPr>
        <w:t xml:space="preserve">    </w:t>
      </w:r>
      <w:r>
        <w:rPr>
          <w:sz w:val="19"/>
          <w:szCs w:val="19"/>
          <w:spacing w:val="15"/>
          <w:position w:val="1"/>
        </w:rPr>
        <w:t>标准的实施</w:t>
      </w:r>
    </w:p>
    <w:p>
      <w:pPr>
        <w:spacing w:line="338" w:lineRule="auto"/>
        <w:rPr>
          <w:rFonts w:ascii="Arial"/>
          <w:sz w:val="21"/>
        </w:rPr>
      </w:pPr>
      <w:r/>
    </w:p>
    <w:p>
      <w:pPr>
        <w:ind w:left="439"/>
        <w:spacing w:before="65" w:line="219" w:lineRule="auto"/>
        <w:rPr>
          <w:rFonts w:ascii="SimSun" w:hAnsi="SimSun" w:eastAsia="SimSun" w:cs="SimSun"/>
          <w:sz w:val="20"/>
          <w:szCs w:val="20"/>
        </w:rPr>
      </w:pPr>
      <w:r>
        <w:drawing>
          <wp:anchor distT="0" distB="0" distL="0" distR="0" simplePos="0" relativeHeight="251686912" behindDoc="0" locked="0" layoutInCell="1" allowOverlap="1">
            <wp:simplePos x="0" y="0"/>
            <wp:positionH relativeFrom="column">
              <wp:posOffset>2190731</wp:posOffset>
            </wp:positionH>
            <wp:positionV relativeFrom="paragraph">
              <wp:posOffset>500194</wp:posOffset>
            </wp:positionV>
            <wp:extent cx="1479595" cy="6350"/>
            <wp:effectExtent l="0" t="0" r="0" b="0"/>
            <wp:wrapNone/>
            <wp:docPr id="8" name="IM 8"/>
            <wp:cNvGraphicFramePr/>
            <a:graphic>
              <a:graphicData uri="http://schemas.openxmlformats.org/drawingml/2006/picture">
                <pic:pic>
                  <pic:nvPicPr>
                    <pic:cNvPr id="8" name="IM 8"/>
                    <pic:cNvPicPr/>
                  </pic:nvPicPr>
                  <pic:blipFill>
                    <a:blip r:embed="rId16"/>
                    <a:stretch>
                      <a:fillRect/>
                    </a:stretch>
                  </pic:blipFill>
                  <pic:spPr>
                    <a:xfrm rot="0">
                      <a:off x="0" y="0"/>
                      <a:ext cx="1479595" cy="6350"/>
                    </a:xfrm>
                    <a:prstGeom prst="rect">
                      <a:avLst/>
                    </a:prstGeom>
                  </pic:spPr>
                </pic:pic>
              </a:graphicData>
            </a:graphic>
          </wp:anchor>
        </w:drawing>
      </w:r>
      <w:r>
        <w:rPr>
          <w:rFonts w:ascii="SimSun" w:hAnsi="SimSun" w:eastAsia="SimSun" w:cs="SimSun"/>
          <w:sz w:val="20"/>
          <w:szCs w:val="20"/>
          <w:spacing w:val="8"/>
        </w:rPr>
        <w:t>对于本文件实施之前生产或进口的产品，自本文件实施之日起第25个月开始实施。</w:t>
      </w:r>
    </w:p>
    <w:sectPr>
      <w:headerReference w:type="default" r:id="rId14"/>
      <w:footerReference w:type="default" r:id="rId15"/>
      <w:pgSz w:w="11910" w:h="16840"/>
      <w:pgMar w:top="1673" w:right="1219" w:bottom="1336" w:left="1390" w:header="1366" w:footer="1159" w:gutter="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T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default"/>
    <w:sig w:usb0="00000003" w:usb1="288F0000" w:usb2="00000006" w:usb3="00000000" w:csb0="00040001" w:csb1="00000000"/>
  </w:font>
  <w:font w:name="SimSun">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altName w:val="SimHei"/>
    <w:panose1 w:val="02010609060101010101"/>
    <w:charset w:val="86"/>
    <w:family w:val="auto"/>
    <w:pitch w:val="default"/>
    <w:sig w:usb0="800002BF" w:usb1="38CF7CFA" w:usb2="00000016" w:usb3="00000000" w:csb0="00040001" w:csb1="00000000"/>
  </w:font>
  <w:font w:name="SimHei">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w:panose1 w:val="020B0604020202020204"/>
    <w:charset w:val="86"/>
    <w:family w:val="auto"/>
    <w:pitch w:val="default"/>
    <w:sig w:usb0="E0002EFF" w:usb1="C000785B" w:usb2="00000009" w:usb3="00000000" w:csb0="400001FF" w:csb1="FFFF0000"/>
  </w:font>
  <w:font w:name="微软雅黑">
    <w:panose1 w:val="020B0503020204020204"/>
    <w:charset w:val="86"/>
    <w:family w:val="auto"/>
    <w:pitch w:val="default"/>
    <w:sig w:usb0="80000287" w:usb1="2ACF3C50" w:usb2="00000016" w:usb3="00000000" w:csb0="0004001F" w:csb1="FFFF0000"/>
  </w:font>
  <w:font w:name="Microsoft JhengHei">
    <w:panose1 w:val="020B0604030504040204"/>
    <w:charset w:val="88"/>
    <w:family w:val="auto"/>
    <w:pitch w:val="default"/>
    <w:sig w:usb0="000002A7" w:usb1="28CF4400" w:usb2="00000016" w:usb3="00000000" w:csb0="00100009" w:csb1="00000000"/>
  </w:font>
  <w:font w:name="Times New Roman">
    <w:panose1 w:val="02020603050405020304"/>
    <w:charset w:val="00"/>
    <w:family w:val="auto"/>
    <w:pitch w:val="variable"/>
    <w:sig w:usb0="E0002EFF" w:usb1="C000785B" w:usb2="00000009" w:usb3="00000000" w:csb0="400001FF" w:csb1="FFFF0000"/>
  </w:font>
  <w:font w:name="FangSong">
    <w:panose1 w:val="02010609060101010101"/>
    <w:charset w:val="86"/>
    <w:family w:val="auto"/>
    <w:pitch w:val="default"/>
    <w:sig w:usb0="800002BF" w:usb1="38CF7CFA" w:usb2="00000016" w:usb3="00000000" w:csb0="00040001" w:csb1="00000000"/>
  </w:font>
  <w:font w:name="LiSu">
    <w:panose1 w:val="02010509060101010101"/>
    <w:charset w:val="86"/>
    <w:family w:val="auto"/>
    <w:pitch w:val="default"/>
    <w:sig w:usb0="00000001" w:usb1="080E0000" w:usb2="00000000" w:usb3="00000000" w:csb0="00040000" w:csb1="0000000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8869"/>
      <w:spacing w:line="169" w:lineRule="auto"/>
      <w:rPr>
        <w:rFonts w:ascii="Times New Roman" w:hAnsi="Times New Roman" w:eastAsia="Times New Roman" w:cs="Times New Roman"/>
        <w:sz w:val="13"/>
        <w:szCs w:val="13"/>
      </w:rPr>
    </w:pPr>
    <w:r>
      <w:rPr>
        <w:rFonts w:ascii="Times New Roman" w:hAnsi="Times New Roman" w:eastAsia="Times New Roman" w:cs="Times New Roman"/>
        <w:sz w:val="13"/>
        <w:szCs w:val="13"/>
      </w:rPr>
      <w:t>I</w:t>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8839"/>
      <w:spacing w:line="224" w:lineRule="auto"/>
      <w:rPr>
        <w:rFonts w:ascii="SimSun" w:hAnsi="SimSun" w:eastAsia="SimSun" w:cs="SimSun"/>
        <w:sz w:val="18"/>
        <w:szCs w:val="18"/>
      </w:rPr>
    </w:pPr>
    <w:r>
      <w:rPr>
        <w:rFonts w:ascii="SimSun" w:hAnsi="SimSun" w:eastAsia="SimSun" w:cs="SimSun"/>
        <w:sz w:val="18"/>
        <w:szCs w:val="18"/>
      </w:rPr>
      <w:t>Ⅲ</w:t>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8879"/>
      <w:spacing w:line="172" w:lineRule="auto"/>
      <w:rPr>
        <w:rFonts w:ascii="Times New Roman" w:hAnsi="Times New Roman" w:eastAsia="Times New Roman" w:cs="Times New Roman"/>
        <w:sz w:val="13"/>
        <w:szCs w:val="13"/>
      </w:rPr>
    </w:pPr>
    <w:r>
      <w:rPr>
        <w:rFonts w:ascii="Times New Roman" w:hAnsi="Times New Roman" w:eastAsia="Times New Roman" w:cs="Times New Roman"/>
        <w:sz w:val="13"/>
        <w:szCs w:val="13"/>
      </w:rPr>
      <w:t>1</w:t>
    </w:r>
  </w:p>
</w:ftr>
</file>

<file path=word/footer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269"/>
      <w:spacing w:line="182" w:lineRule="auto"/>
      <w:rPr>
        <w:rFonts w:ascii="Arial" w:hAnsi="Arial" w:eastAsia="Arial" w:cs="Arial"/>
        <w:sz w:val="15"/>
        <w:szCs w:val="15"/>
      </w:rPr>
    </w:pPr>
    <w:r>
      <w:rPr>
        <w:rFonts w:ascii="Arial" w:hAnsi="Arial" w:eastAsia="Arial" w:cs="Arial"/>
        <w:sz w:val="15"/>
        <w:szCs w:val="15"/>
      </w:rPr>
      <w:t>2</w:t>
    </w:r>
  </w:p>
</w:ftr>
</file>

<file path=word/footer5.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8869"/>
      <w:spacing w:line="172" w:lineRule="auto"/>
      <w:rPr>
        <w:rFonts w:ascii="Times New Roman" w:hAnsi="Times New Roman" w:eastAsia="Times New Roman" w:cs="Times New Roman"/>
        <w:sz w:val="13"/>
        <w:szCs w:val="13"/>
      </w:rPr>
    </w:pPr>
    <w:r>
      <w:rPr>
        <w:rFonts w:ascii="Times New Roman" w:hAnsi="Times New Roman" w:eastAsia="Times New Roman" w:cs="Times New Roman"/>
        <w:sz w:val="13"/>
        <w:szCs w:val="13"/>
      </w:rPr>
      <w:t>3</w:t>
    </w:r>
  </w:p>
</w:ftr>
</file>

<file path=word/footer6.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280"/>
      <w:spacing w:line="172" w:lineRule="auto"/>
      <w:rPr>
        <w:rFonts w:ascii="Times New Roman" w:hAnsi="Times New Roman" w:eastAsia="Times New Roman" w:cs="Times New Roman"/>
        <w:sz w:val="13"/>
        <w:szCs w:val="13"/>
      </w:rPr>
    </w:pPr>
    <w:r>
      <w:rPr>
        <w:rFonts w:ascii="Times New Roman" w:hAnsi="Times New Roman" w:eastAsia="Times New Roman" w:cs="Times New Roman"/>
        <w:sz w:val="13"/>
        <w:szCs w:val="13"/>
      </w:rPr>
      <w:t>4</w:t>
    </w:r>
  </w:p>
</w:ftr>
</file>

<file path=word/footer7.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8869"/>
      <w:spacing w:line="167" w:lineRule="exact"/>
      <w:rPr>
        <w:rFonts w:ascii="Arial" w:hAnsi="Arial" w:eastAsia="Arial" w:cs="Arial"/>
        <w:sz w:val="13"/>
        <w:szCs w:val="13"/>
      </w:rPr>
    </w:pPr>
    <w:r>
      <w:rPr>
        <w:rFonts w:ascii="Arial" w:hAnsi="Arial" w:eastAsia="Arial" w:cs="Arial"/>
        <w:sz w:val="13"/>
        <w:szCs w:val="13"/>
        <w:position w:val="1"/>
      </w:rPr>
      <w:t>5</w:t>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spacing w:before="84" w:line="188" w:lineRule="auto"/>
      <w:jc w:val="right"/>
      <w:rPr>
        <w:rFonts w:ascii="Times New Roman" w:hAnsi="Times New Roman" w:eastAsia="Times New Roman" w:cs="Times New Roman"/>
        <w:sz w:val="20"/>
        <w:szCs w:val="20"/>
      </w:rPr>
    </w:pPr>
    <w:r>
      <w:rPr>
        <w:rFonts w:ascii="Times New Roman" w:hAnsi="Times New Roman" w:eastAsia="Times New Roman" w:cs="Times New Roman"/>
        <w:sz w:val="20"/>
        <w:szCs w:val="20"/>
        <w:spacing w:val="-2"/>
      </w:rPr>
      <w:t>GB</w:t>
    </w:r>
    <w:r>
      <w:rPr>
        <w:rFonts w:ascii="Times New Roman" w:hAnsi="Times New Roman" w:eastAsia="Times New Roman" w:cs="Times New Roman"/>
        <w:sz w:val="20"/>
        <w:szCs w:val="20"/>
        <w:spacing w:val="7"/>
      </w:rPr>
      <w:t xml:space="preserve">   </w:t>
    </w:r>
    <w:r>
      <w:rPr>
        <w:rFonts w:ascii="Times New Roman" w:hAnsi="Times New Roman" w:eastAsia="Times New Roman" w:cs="Times New Roman"/>
        <w:sz w:val="20"/>
        <w:szCs w:val="20"/>
        <w:spacing w:val="-2"/>
      </w:rPr>
      <w:t>30255—2026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7699"/>
      <w:spacing w:before="84" w:line="188" w:lineRule="auto"/>
      <w:rPr>
        <w:rFonts w:ascii="Times New Roman" w:hAnsi="Times New Roman" w:eastAsia="Times New Roman" w:cs="Times New Roman"/>
        <w:sz w:val="20"/>
        <w:szCs w:val="20"/>
      </w:rPr>
    </w:pPr>
    <w:r>
      <w:rPr>
        <w:rFonts w:ascii="Times New Roman" w:hAnsi="Times New Roman" w:eastAsia="Times New Roman" w:cs="Times New Roman"/>
        <w:sz w:val="20"/>
        <w:szCs w:val="20"/>
        <w:spacing w:val="-2"/>
      </w:rPr>
      <w:t>GB</w:t>
    </w:r>
    <w:r>
      <w:rPr>
        <w:rFonts w:ascii="Times New Roman" w:hAnsi="Times New Roman" w:eastAsia="Times New Roman" w:cs="Times New Roman"/>
        <w:sz w:val="20"/>
        <w:szCs w:val="20"/>
        <w:spacing w:val="7"/>
      </w:rPr>
      <w:t xml:space="preserve">   </w:t>
    </w:r>
    <w:r>
      <w:rPr>
        <w:rFonts w:ascii="Times New Roman" w:hAnsi="Times New Roman" w:eastAsia="Times New Roman" w:cs="Times New Roman"/>
        <w:sz w:val="20"/>
        <w:szCs w:val="20"/>
        <w:spacing w:val="-2"/>
      </w:rPr>
      <w:t>30255—2026</w:t>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spacing w:line="14" w:lineRule="auto"/>
      <w:rPr>
        <w:rFonts w:ascii="Arial"/>
        <w:sz w:val="2"/>
      </w:rPr>
    </w:pPr>
    <w:r/>
  </w:p>
</w:hdr>
</file>

<file path=word/header4.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right="16"/>
      <w:spacing w:before="84" w:line="188" w:lineRule="auto"/>
      <w:jc w:val="right"/>
      <w:rPr>
        <w:rFonts w:ascii="Times New Roman" w:hAnsi="Times New Roman" w:eastAsia="Times New Roman" w:cs="Times New Roman"/>
        <w:sz w:val="20"/>
        <w:szCs w:val="20"/>
      </w:rPr>
    </w:pPr>
    <w:r>
      <w:rPr>
        <w:rFonts w:ascii="Times New Roman" w:hAnsi="Times New Roman" w:eastAsia="Times New Roman" w:cs="Times New Roman"/>
        <w:sz w:val="20"/>
        <w:szCs w:val="20"/>
        <w:spacing w:val="-2"/>
      </w:rPr>
      <w:t>GB</w:t>
    </w:r>
    <w:r>
      <w:rPr>
        <w:rFonts w:ascii="Times New Roman" w:hAnsi="Times New Roman" w:eastAsia="Times New Roman" w:cs="Times New Roman"/>
        <w:sz w:val="20"/>
        <w:szCs w:val="20"/>
        <w:spacing w:val="7"/>
      </w:rPr>
      <w:t xml:space="preserve">   </w:t>
    </w:r>
    <w:r>
      <w:rPr>
        <w:rFonts w:ascii="Times New Roman" w:hAnsi="Times New Roman" w:eastAsia="Times New Roman" w:cs="Times New Roman"/>
        <w:sz w:val="20"/>
        <w:szCs w:val="20"/>
        <w:spacing w:val="-2"/>
      </w:rPr>
      <w:t>30255—2026</w:t>
    </w:r>
  </w:p>
</w:hdr>
</file>

<file path=word/header5.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7699"/>
      <w:spacing w:before="84" w:line="188" w:lineRule="auto"/>
      <w:rPr>
        <w:rFonts w:ascii="Times New Roman" w:hAnsi="Times New Roman" w:eastAsia="Times New Roman" w:cs="Times New Roman"/>
        <w:sz w:val="20"/>
        <w:szCs w:val="20"/>
      </w:rPr>
    </w:pPr>
    <w:r>
      <w:rPr>
        <w:rFonts w:ascii="Times New Roman" w:hAnsi="Times New Roman" w:eastAsia="Times New Roman" w:cs="Times New Roman"/>
        <w:sz w:val="20"/>
        <w:szCs w:val="20"/>
        <w:spacing w:val="-2"/>
      </w:rPr>
      <w:t>GB</w:t>
    </w:r>
    <w:r>
      <w:rPr>
        <w:rFonts w:ascii="Times New Roman" w:hAnsi="Times New Roman" w:eastAsia="Times New Roman" w:cs="Times New Roman"/>
        <w:sz w:val="20"/>
        <w:szCs w:val="20"/>
        <w:spacing w:val="7"/>
      </w:rPr>
      <w:t xml:space="preserve">   </w:t>
    </w:r>
    <w:r>
      <w:rPr>
        <w:rFonts w:ascii="Times New Roman" w:hAnsi="Times New Roman" w:eastAsia="Times New Roman" w:cs="Times New Roman"/>
        <w:sz w:val="20"/>
        <w:szCs w:val="20"/>
        <w:spacing w:val="-2"/>
      </w:rPr>
      <w:t>30255—2026</w:t>
    </w:r>
  </w:p>
</w:hdr>
</file>

<file path=word/settings.xml><?xml version="1.0" encoding="utf-8"?>
<w:settings xmlns:w="http://schemas.openxmlformats.org/wordprocessingml/2006/main">
  <w:displayBackgroundShape/>
  <w:characterSpacingControl w:val="doNotCompress"/>
  <w:compat>
    <w:spaceForUL/>
    <w:ulTrailSpace/>
    <w:compatSetting w:name="compatibilityMode" w:uri="http://schemas.microsoft.com/office/word" w:val="14"/>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0="urn:schemas-microsoft-com:office:word" xmlns:sl="http://schemas.openxmlformats.org/schemaLibrary/2006/main" xmlns:w14="http://schemas.microsoft.com/office/word/2010/wordml" mc:Ignorable="w14">
  <w:docDefaults>
    <w:rPrDefault>
      <w:rPr>
        <w:rFonts w:ascii="Arial" w:hAnsi="Arial" w:eastAsia="Arial" w:cs="Arial"/>
        <w:sz w:val="21"/>
        <w:szCs w:val="21"/>
        <w:lang w:val="en-US" w:eastAsia="en-US" w:bidi="ar-SA"/>
        <w:color w:val="000000"/>
        <w:kern w:val="0"/>
        <w:snapToGrid w:val="0"/>
      </w:rPr>
    </w:rPrDefault>
  </w:docDefaults>
  <w:style w:type="paragraph" w:styleId="Normal" w:default="1">
    <w:name w:val="Normal"/>
    <w:semiHidden/>
    <w:qFormat/>
    <w:pPr>
      <w:spacing w:line="240" w:lineRule="auto"/>
      <w:jc w:val="left"/>
      <w:autoSpaceDE w:val="0"/>
      <w:autoSpaceDN w:val="0"/>
      <w:adjustRightInd w:val="0"/>
      <w:snapToGrid w:val="0"/>
      <w:kinsoku w:val="0"/>
      <w:textAlignment w:val="baseline"/>
    </w:pPr>
    <w:rPr>
      <w:color w:val="000000"/>
      <w:kern w:val="0"/>
      <w:snapToGrid w:val="0"/>
      <w:noProof w:val="1"/>
    </w:rPr>
  </w:style>
  <w:style w:type="table" w:styleId="TableNormal" w:default="1">
    <w:name w:val="Table Normal"/>
    <w:semiHidden/>
    <w:unhideWhenUsed/>
    <w:qFormat/>
    <w:tblPr>
      <w:tblCellMar>
        <w:left w:w="0" w:type="dxa"/>
        <w:right w:w="0" w:type="dxa"/>
        <w:bottom w:w="0" w:type="dxa"/>
        <w:top w:w="0" w:type="dxa"/>
      </w:tblCellMar>
    </w:tblPr>
  </w:style>
  <w:style w:type="paragraph" w:styleId="BodyText">
    <w:name w:val="Body Text"/>
    <w:basedOn w:val="Normal"/>
    <w:semiHidden/>
    <w:qFormat/>
    <w:pPr/>
    <w:rPr>
      <w:rFonts w:ascii="SimHei" w:hAnsi="SimHei" w:eastAsia="SimHei" w:cs="SimHei"/>
      <w:sz w:val="26"/>
      <w:szCs w:val="26"/>
      <w:lang w:val="en-US" w:eastAsia="en-US" w:bidi="ar-SA"/>
    </w:rPr>
  </w:style>
  <w:style w:type="paragraph" w:styleId="TableText">
    <w:name w:val="Table Text"/>
    <w:basedOn w:val="Normal"/>
    <w:semiHidden/>
    <w:qFormat/>
    <w:pPr/>
    <w:rPr>
      <w:rFonts w:ascii="SimSun" w:hAnsi="SimSun" w:eastAsia="SimSun" w:cs="SimSun"/>
      <w:sz w:val="20"/>
      <w:szCs w:val="20"/>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header" Target="header3.xml"/><Relationship Id="rId8" Type="http://schemas.openxmlformats.org/officeDocument/2006/relationships/footer" Target="footer3.xml"/><Relationship Id="rId7" Type="http://schemas.openxmlformats.org/officeDocument/2006/relationships/header" Target="header2.xml"/><Relationship Id="rId6" Type="http://schemas.openxmlformats.org/officeDocument/2006/relationships/footer" Target="footer2.xml"/><Relationship Id="rId5" Type="http://schemas.openxmlformats.org/officeDocument/2006/relationships/header" Target="header1.xml"/><Relationship Id="rId4" Type="http://schemas.openxmlformats.org/officeDocument/2006/relationships/footer" Target="footer1.xml"/><Relationship Id="rId3" Type="http://schemas.openxmlformats.org/officeDocument/2006/relationships/image" Target="media/image3.jpeg"/><Relationship Id="rId2" Type="http://schemas.openxmlformats.org/officeDocument/2006/relationships/image" Target="media/image2.jpeg"/><Relationship Id="rId19" Type="http://schemas.openxmlformats.org/officeDocument/2006/relationships/fontTable" Target="fontTable.xml"/><Relationship Id="rId18" Type="http://schemas.openxmlformats.org/officeDocument/2006/relationships/styles" Target="styles.xml"/><Relationship Id="rId17" Type="http://schemas.openxmlformats.org/officeDocument/2006/relationships/settings" Target="settings.xml"/><Relationship Id="rId16" Type="http://schemas.openxmlformats.org/officeDocument/2006/relationships/image" Target="media/image4.jpeg"/><Relationship Id="rId15" Type="http://schemas.openxmlformats.org/officeDocument/2006/relationships/footer" Target="footer7.xml"/><Relationship Id="rId14" Type="http://schemas.openxmlformats.org/officeDocument/2006/relationships/header" Target="header5.xml"/><Relationship Id="rId13" Type="http://schemas.openxmlformats.org/officeDocument/2006/relationships/footer" Target="footer6.xml"/><Relationship Id="rId12" Type="http://schemas.openxmlformats.org/officeDocument/2006/relationships/footer" Target="footer5.xml"/><Relationship Id="rId11" Type="http://schemas.openxmlformats.org/officeDocument/2006/relationships/header" Target="header4.xml"/><Relationship Id="rId10" Type="http://schemas.openxmlformats.org/officeDocument/2006/relationships/footer" Target="footer4.xml"/><Relationship Id="rId1" Type="http://schemas.openxmlformats.org/officeDocument/2006/relationships/image" Target="media/image1.jpeg"/></Relationships>
</file>

<file path=docProps/app.xml><?xml version="1.0" encoding="utf-8"?>
<ap:Properties xmlns:vt="http://schemas.openxmlformats.org/officeDocument/2006/docPropsVTypes" xmlns:ap="http://schemas.openxmlformats.org/officeDocument/2006/extended-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2026-09-01T14:51:52Z</dcterms:creat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wqlLaW5nc29mdCBQREYgdG8gV1BTIDExMEI</vt:lpwstr>
  </property>
  <property fmtid="{D5CDD505-2E9C-101B-9397-08002B2CF9AE}" pid="3" name="Created">
    <vt:filetime>2026-09-01T14:51:53</vt:filetime>
  </property>
  <property fmtid="{D5CDD505-2E9C-101B-9397-08002B2CF9AE}" pid="4" name="UsrData">
    <vt:lpwstr>6a96760527bc8f001ff1a624wl</vt:lpwstr>
  </property>
</Properties>
</file>