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315B5F">
      <w:pPr>
        <w:pStyle w:val="2"/>
        <w:spacing w:line="303" w:lineRule="auto"/>
      </w:pPr>
      <w:bookmarkStart w:id="39" w:name="_GoBack"/>
      <w:bookmarkEnd w:id="39"/>
    </w:p>
    <w:p w14:paraId="6B7159B3">
      <w:pPr>
        <w:pStyle w:val="2"/>
        <w:spacing w:line="303" w:lineRule="auto"/>
      </w:pPr>
    </w:p>
    <w:p w14:paraId="66D65B49">
      <w:pPr>
        <w:pStyle w:val="2"/>
        <w:spacing w:line="303" w:lineRule="auto"/>
      </w:pPr>
    </w:p>
    <w:p w14:paraId="591F6A7A">
      <w:pPr>
        <w:spacing w:before="78" w:line="220" w:lineRule="auto"/>
        <w:ind w:left="4"/>
        <w:rPr>
          <w:rFonts w:ascii="宋体" w:hAnsi="宋体" w:eastAsia="宋体" w:cs="宋体"/>
          <w:sz w:val="24"/>
          <w:szCs w:val="24"/>
        </w:rPr>
      </w:pPr>
      <w:r>
        <w:rPr>
          <w:rFonts w:ascii="宋体" w:hAnsi="宋体" w:eastAsia="宋体" w:cs="宋体"/>
          <w:spacing w:val="-1"/>
          <w:sz w:val="24"/>
          <w:szCs w:val="24"/>
        </w:rPr>
        <w:t>一</w:t>
      </w:r>
      <w:r>
        <w:rPr>
          <w:rFonts w:ascii="宋体" w:hAnsi="宋体" w:eastAsia="宋体" w:cs="宋体"/>
          <w:strike/>
          <w:spacing w:val="-1"/>
          <w:sz w:val="24"/>
          <w:szCs w:val="24"/>
        </w:rPr>
        <w:t>个防坠落装置，防坠落装置在使用和升降工况下都必须起作用；</w:t>
      </w:r>
    </w:p>
    <w:p w14:paraId="4F46C74A">
      <w:pPr>
        <w:spacing w:before="155" w:line="279" w:lineRule="auto"/>
        <w:ind w:right="152" w:firstLine="475"/>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防坠落装置必须采用机械式的全自动装置，严禁使用每次升降</w:t>
      </w:r>
      <w:r>
        <w:rPr>
          <w:rFonts w:ascii="宋体" w:hAnsi="宋体" w:eastAsia="宋体" w:cs="宋体"/>
          <w:strike/>
          <w:spacing w:val="-1"/>
          <w:sz w:val="24"/>
          <w:szCs w:val="24"/>
        </w:rPr>
        <w:t>都需重组的手动</w:t>
      </w:r>
      <w:r>
        <w:rPr>
          <w:rFonts w:ascii="宋体" w:hAnsi="宋体" w:eastAsia="宋体" w:cs="宋体"/>
          <w:sz w:val="24"/>
          <w:szCs w:val="24"/>
        </w:rPr>
        <w:t xml:space="preserve"> </w:t>
      </w:r>
      <w:r>
        <w:rPr>
          <w:rFonts w:ascii="宋体" w:hAnsi="宋体" w:eastAsia="宋体" w:cs="宋体"/>
          <w:strike/>
          <w:spacing w:val="-3"/>
          <w:sz w:val="24"/>
          <w:szCs w:val="24"/>
        </w:rPr>
        <w:t>装置；</w:t>
      </w:r>
    </w:p>
    <w:p w14:paraId="3DB2C73F">
      <w:pPr>
        <w:spacing w:before="153" w:line="220" w:lineRule="auto"/>
        <w:ind w:left="481"/>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防坠落装置技术性能除应满足承载力要求外，还应符合表</w:t>
      </w:r>
      <w:r>
        <w:rPr>
          <w:rFonts w:ascii="宋体" w:hAnsi="宋体" w:eastAsia="宋体" w:cs="宋体"/>
          <w:strike/>
          <w:spacing w:val="-56"/>
          <w:sz w:val="24"/>
          <w:szCs w:val="24"/>
        </w:rPr>
        <w:t xml:space="preserve"> </w:t>
      </w:r>
      <w:r>
        <w:rPr>
          <w:rFonts w:ascii="Times New Roman" w:hAnsi="Times New Roman" w:eastAsia="Times New Roman" w:cs="Times New Roman"/>
          <w:strike/>
          <w:spacing w:val="-1"/>
          <w:sz w:val="24"/>
          <w:szCs w:val="24"/>
        </w:rPr>
        <w:t>4.5.3</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的规定。</w:t>
      </w:r>
    </w:p>
    <w:p w14:paraId="135858A8">
      <w:pPr>
        <w:spacing w:before="180" w:line="220" w:lineRule="auto"/>
        <w:ind w:left="3352"/>
        <w:rPr>
          <w:rFonts w:ascii="宋体" w:hAnsi="宋体" w:eastAsia="宋体" w:cs="宋体"/>
          <w:sz w:val="21"/>
          <w:szCs w:val="21"/>
        </w:rPr>
      </w:pPr>
      <w:r>
        <w:rPr>
          <w:rFonts w:ascii="宋体" w:hAnsi="宋体" w:eastAsia="宋体" w:cs="宋体"/>
          <w:strike/>
          <w:spacing w:val="-3"/>
          <w:sz w:val="21"/>
          <w:szCs w:val="21"/>
        </w:rPr>
        <w:t>表</w:t>
      </w:r>
      <w:r>
        <w:rPr>
          <w:rFonts w:ascii="宋体" w:hAnsi="宋体" w:eastAsia="宋体" w:cs="宋体"/>
          <w:strike/>
          <w:spacing w:val="-38"/>
          <w:sz w:val="21"/>
          <w:szCs w:val="21"/>
        </w:rPr>
        <w:t xml:space="preserve"> </w:t>
      </w:r>
      <w:r>
        <w:rPr>
          <w:rFonts w:ascii="Times New Roman" w:hAnsi="Times New Roman" w:eastAsia="Times New Roman" w:cs="Times New Roman"/>
          <w:strike/>
          <w:spacing w:val="-3"/>
          <w:sz w:val="21"/>
          <w:szCs w:val="21"/>
        </w:rPr>
        <w:t>4.5.3</w:t>
      </w:r>
      <w:r>
        <w:rPr>
          <w:rFonts w:ascii="Times New Roman" w:hAnsi="Times New Roman" w:eastAsia="Times New Roman" w:cs="Times New Roman"/>
          <w:strike/>
          <w:spacing w:val="5"/>
          <w:sz w:val="21"/>
          <w:szCs w:val="21"/>
        </w:rPr>
        <w:t xml:space="preserve">    </w:t>
      </w:r>
      <w:r>
        <w:rPr>
          <w:rFonts w:ascii="宋体" w:hAnsi="宋体" w:eastAsia="宋体" w:cs="宋体"/>
          <w:strike/>
          <w:spacing w:val="-3"/>
          <w:sz w:val="21"/>
          <w:szCs w:val="21"/>
        </w:rPr>
        <w:t>防坠落装置技术性能</w:t>
      </w:r>
    </w:p>
    <w:p w14:paraId="58F8426B">
      <w:pPr>
        <w:spacing w:line="18" w:lineRule="exact"/>
      </w:pPr>
    </w:p>
    <w:tbl>
      <w:tblPr>
        <w:tblStyle w:val="5"/>
        <w:tblW w:w="8526" w:type="dxa"/>
        <w:tblInd w:w="2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63"/>
        <w:gridCol w:w="4263"/>
      </w:tblGrid>
      <w:tr w14:paraId="7E8669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4263" w:type="dxa"/>
            <w:vAlign w:val="top"/>
          </w:tcPr>
          <w:p w14:paraId="1E32FA8E">
            <w:pPr>
              <w:pStyle w:val="6"/>
              <w:spacing w:before="176" w:line="219" w:lineRule="auto"/>
              <w:ind w:left="1612"/>
            </w:pPr>
            <w:r>
              <w:rPr>
                <w:strike/>
                <w:spacing w:val="-2"/>
              </w:rPr>
              <w:t>脚手架类别</w:t>
            </w:r>
          </w:p>
        </w:tc>
        <w:tc>
          <w:tcPr>
            <w:tcW w:w="4263" w:type="dxa"/>
            <w:vAlign w:val="top"/>
          </w:tcPr>
          <w:p w14:paraId="3F5F4995">
            <w:pPr>
              <w:pStyle w:val="6"/>
              <w:spacing w:before="177" w:line="220" w:lineRule="auto"/>
              <w:ind w:left="1343"/>
            </w:pPr>
            <w:r>
              <w:rPr>
                <w:strike/>
                <w:spacing w:val="-2"/>
              </w:rPr>
              <w:t>制动距离（</w:t>
            </w:r>
            <w:r>
              <w:rPr>
                <w:rFonts w:ascii="Times New Roman" w:hAnsi="Times New Roman" w:eastAsia="Times New Roman" w:cs="Times New Roman"/>
                <w:strike/>
                <w:spacing w:val="-2"/>
              </w:rPr>
              <w:t>mm</w:t>
            </w:r>
            <w:r>
              <w:rPr>
                <w:rFonts w:ascii="Times New Roman" w:hAnsi="Times New Roman" w:eastAsia="Times New Roman" w:cs="Times New Roman"/>
                <w:strike/>
                <w:spacing w:val="-17"/>
              </w:rPr>
              <w:t xml:space="preserve"> </w:t>
            </w:r>
            <w:r>
              <w:rPr>
                <w:strike/>
                <w:spacing w:val="-2"/>
              </w:rPr>
              <w:t>）</w:t>
            </w:r>
          </w:p>
        </w:tc>
      </w:tr>
      <w:tr w14:paraId="3BB6E3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4263" w:type="dxa"/>
            <w:vAlign w:val="top"/>
          </w:tcPr>
          <w:p w14:paraId="371E72F2">
            <w:pPr>
              <w:pStyle w:val="6"/>
              <w:spacing w:before="173" w:line="219" w:lineRule="auto"/>
              <w:ind w:left="1298"/>
            </w:pPr>
            <w:r>
              <w:rPr>
                <w:strike/>
                <w:spacing w:val="-1"/>
              </w:rPr>
              <w:t>整体式升降脚手架</w:t>
            </w:r>
          </w:p>
        </w:tc>
        <w:tc>
          <w:tcPr>
            <w:tcW w:w="4263" w:type="dxa"/>
            <w:vAlign w:val="top"/>
          </w:tcPr>
          <w:p w14:paraId="011D038F">
            <w:pPr>
              <w:pStyle w:val="6"/>
              <w:spacing w:before="173" w:line="228" w:lineRule="auto"/>
              <w:ind w:left="1940"/>
              <w:rPr>
                <w:rFonts w:ascii="Times New Roman" w:hAnsi="Times New Roman" w:eastAsia="Times New Roman" w:cs="Times New Roman"/>
              </w:rPr>
            </w:pPr>
            <w:r>
              <w:rPr>
                <w:strike/>
                <w:spacing w:val="-8"/>
              </w:rPr>
              <w:t>≤</w:t>
            </w:r>
            <w:r>
              <w:rPr>
                <w:rFonts w:ascii="Times New Roman" w:hAnsi="Times New Roman" w:eastAsia="Times New Roman" w:cs="Times New Roman"/>
                <w:strike/>
                <w:spacing w:val="-8"/>
              </w:rPr>
              <w:t>80</w:t>
            </w:r>
          </w:p>
        </w:tc>
      </w:tr>
      <w:tr w14:paraId="2A121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4263" w:type="dxa"/>
            <w:vAlign w:val="top"/>
          </w:tcPr>
          <w:p w14:paraId="6144EFE8">
            <w:pPr>
              <w:pStyle w:val="6"/>
              <w:spacing w:before="175" w:line="219" w:lineRule="auto"/>
              <w:ind w:left="1299"/>
            </w:pPr>
            <w:r>
              <w:rPr>
                <w:strike/>
                <w:spacing w:val="-2"/>
              </w:rPr>
              <w:t>单片式升降脚手架</w:t>
            </w:r>
          </w:p>
        </w:tc>
        <w:tc>
          <w:tcPr>
            <w:tcW w:w="4263" w:type="dxa"/>
            <w:vAlign w:val="top"/>
          </w:tcPr>
          <w:p w14:paraId="3CAA8701">
            <w:pPr>
              <w:pStyle w:val="6"/>
              <w:spacing w:before="176" w:line="230" w:lineRule="auto"/>
              <w:ind w:left="1889"/>
              <w:rPr>
                <w:rFonts w:ascii="Times New Roman" w:hAnsi="Times New Roman" w:eastAsia="Times New Roman" w:cs="Times New Roman"/>
              </w:rPr>
            </w:pPr>
            <w:r>
              <w:rPr>
                <w:strike/>
                <w:spacing w:val="-12"/>
              </w:rPr>
              <w:t>≤</w:t>
            </w:r>
            <w:r>
              <w:rPr>
                <w:strike/>
                <w:spacing w:val="-81"/>
              </w:rPr>
              <w:t xml:space="preserve"> </w:t>
            </w:r>
            <w:r>
              <w:rPr>
                <w:rFonts w:ascii="Times New Roman" w:hAnsi="Times New Roman" w:eastAsia="Times New Roman" w:cs="Times New Roman"/>
                <w:strike/>
                <w:spacing w:val="-12"/>
              </w:rPr>
              <w:t>150</w:t>
            </w:r>
          </w:p>
        </w:tc>
      </w:tr>
    </w:tbl>
    <w:p w14:paraId="16BA828D">
      <w:pPr>
        <w:spacing w:before="146" w:line="220" w:lineRule="auto"/>
        <w:ind w:left="475"/>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防坠落装置应具有防尘、防污染的措施，并应灵敏可靠和</w:t>
      </w:r>
      <w:r>
        <w:rPr>
          <w:rFonts w:ascii="宋体" w:hAnsi="宋体" w:eastAsia="宋体" w:cs="宋体"/>
          <w:strike/>
          <w:spacing w:val="-1"/>
          <w:sz w:val="24"/>
          <w:szCs w:val="24"/>
        </w:rPr>
        <w:t>运转自如；</w:t>
      </w:r>
    </w:p>
    <w:p w14:paraId="312E8E12">
      <w:pPr>
        <w:spacing w:before="153" w:line="220" w:lineRule="auto"/>
        <w:ind w:left="483"/>
        <w:rPr>
          <w:rFonts w:ascii="宋体" w:hAnsi="宋体" w:eastAsia="宋体" w:cs="宋体"/>
          <w:sz w:val="24"/>
          <w:szCs w:val="24"/>
        </w:rPr>
      </w:pPr>
      <w:r>
        <w:rPr>
          <w:rFonts w:ascii="Times New Roman" w:hAnsi="Times New Roman" w:eastAsia="Times New Roman" w:cs="Times New Roman"/>
          <w:strike/>
          <w:spacing w:val="-1"/>
          <w:sz w:val="24"/>
          <w:szCs w:val="24"/>
        </w:rPr>
        <w:t xml:space="preserve">5  </w:t>
      </w:r>
      <w:r>
        <w:rPr>
          <w:rFonts w:ascii="宋体" w:hAnsi="宋体" w:eastAsia="宋体" w:cs="宋体"/>
          <w:strike/>
          <w:spacing w:val="-1"/>
          <w:sz w:val="24"/>
          <w:szCs w:val="24"/>
        </w:rPr>
        <w:t>防坠落装置与升降设备必须分别独立固定在建筑结构上；</w:t>
      </w:r>
    </w:p>
    <w:p w14:paraId="14E569C2">
      <w:pPr>
        <w:spacing w:before="154" w:line="220" w:lineRule="auto"/>
        <w:ind w:left="481"/>
        <w:rPr>
          <w:rFonts w:ascii="宋体" w:hAnsi="宋体" w:eastAsia="宋体" w:cs="宋体"/>
          <w:sz w:val="24"/>
          <w:szCs w:val="24"/>
        </w:rPr>
      </w:pPr>
      <w:r>
        <w:rPr>
          <w:rFonts w:ascii="Times New Roman" w:hAnsi="Times New Roman" w:eastAsia="Times New Roman" w:cs="Times New Roman"/>
          <w:strike/>
          <w:sz w:val="24"/>
          <w:szCs w:val="24"/>
        </w:rPr>
        <w:t xml:space="preserve">6  </w:t>
      </w:r>
      <w:r>
        <w:rPr>
          <w:rFonts w:ascii="宋体" w:hAnsi="宋体" w:eastAsia="宋体" w:cs="宋体"/>
          <w:strike/>
          <w:sz w:val="24"/>
          <w:szCs w:val="24"/>
        </w:rPr>
        <w:t>钢吊杆式防坠落装置，钢吊杆规格应有计算确定，</w:t>
      </w:r>
      <w:r>
        <w:rPr>
          <w:rFonts w:ascii="宋体" w:hAnsi="宋体" w:eastAsia="宋体" w:cs="宋体"/>
          <w:strike/>
          <w:spacing w:val="-1"/>
          <w:sz w:val="24"/>
          <w:szCs w:val="24"/>
        </w:rPr>
        <w:t>且不应小于φ</w:t>
      </w:r>
      <w:r>
        <w:rPr>
          <w:rFonts w:ascii="Times New Roman" w:hAnsi="Times New Roman" w:eastAsia="Times New Roman" w:cs="Times New Roman"/>
          <w:strike/>
          <w:spacing w:val="-1"/>
          <w:sz w:val="24"/>
          <w:szCs w:val="24"/>
        </w:rPr>
        <w:t>25mm</w:t>
      </w:r>
      <w:r>
        <w:rPr>
          <w:rFonts w:ascii="Times New Roman" w:hAnsi="Times New Roman" w:eastAsia="Times New Roman" w:cs="Times New Roman"/>
          <w:strike/>
          <w:spacing w:val="-27"/>
          <w:sz w:val="24"/>
          <w:szCs w:val="24"/>
        </w:rPr>
        <w:t xml:space="preserve"> </w:t>
      </w:r>
      <w:r>
        <w:rPr>
          <w:rFonts w:ascii="宋体" w:hAnsi="宋体" w:eastAsia="宋体" w:cs="宋体"/>
          <w:strike/>
          <w:spacing w:val="-1"/>
          <w:sz w:val="24"/>
          <w:szCs w:val="24"/>
        </w:rPr>
        <w:t>。</w:t>
      </w:r>
    </w:p>
    <w:p w14:paraId="419B92F9">
      <w:pPr>
        <w:spacing w:before="154" w:line="279" w:lineRule="auto"/>
        <w:ind w:left="3" w:right="40"/>
        <w:rPr>
          <w:rFonts w:ascii="宋体" w:hAnsi="宋体" w:eastAsia="宋体" w:cs="宋体"/>
          <w:sz w:val="24"/>
          <w:szCs w:val="24"/>
        </w:rPr>
      </w:pPr>
      <w:r>
        <w:rPr>
          <w:rFonts w:ascii="Times New Roman" w:hAnsi="Times New Roman" w:eastAsia="Times New Roman" w:cs="Times New Roman"/>
          <w:strike/>
          <w:sz w:val="24"/>
          <w:szCs w:val="24"/>
        </w:rPr>
        <w:t xml:space="preserve">5.2.11    </w:t>
      </w:r>
      <w:r>
        <w:rPr>
          <w:rFonts w:ascii="宋体" w:hAnsi="宋体" w:eastAsia="宋体" w:cs="宋体"/>
          <w:strike/>
          <w:sz w:val="24"/>
          <w:szCs w:val="24"/>
        </w:rPr>
        <w:t>悬挂吊篮的支架支撑点处结构</w:t>
      </w:r>
      <w:r>
        <w:rPr>
          <w:rFonts w:ascii="宋体" w:hAnsi="宋体" w:eastAsia="宋体" w:cs="宋体"/>
          <w:strike/>
          <w:spacing w:val="-1"/>
          <w:sz w:val="24"/>
          <w:szCs w:val="24"/>
        </w:rPr>
        <w:t>的承载能力，应大于所选择吊篮各工况的荷载最</w:t>
      </w:r>
      <w:r>
        <w:rPr>
          <w:rFonts w:ascii="宋体" w:hAnsi="宋体" w:eastAsia="宋体" w:cs="宋体"/>
          <w:sz w:val="24"/>
          <w:szCs w:val="24"/>
        </w:rPr>
        <w:t xml:space="preserve"> </w:t>
      </w:r>
      <w:r>
        <w:rPr>
          <w:rFonts w:ascii="宋体" w:hAnsi="宋体" w:eastAsia="宋体" w:cs="宋体"/>
          <w:strike/>
          <w:spacing w:val="-3"/>
          <w:sz w:val="24"/>
          <w:szCs w:val="24"/>
        </w:rPr>
        <w:t>大值。</w:t>
      </w:r>
    </w:p>
    <w:p w14:paraId="34FA6791">
      <w:pPr>
        <w:spacing w:before="154" w:line="219" w:lineRule="auto"/>
        <w:ind w:left="3"/>
        <w:rPr>
          <w:rFonts w:ascii="宋体" w:hAnsi="宋体" w:eastAsia="宋体" w:cs="宋体"/>
          <w:sz w:val="24"/>
          <w:szCs w:val="24"/>
        </w:rPr>
      </w:pPr>
      <w:r>
        <w:rPr>
          <w:rFonts w:ascii="Times New Roman" w:hAnsi="Times New Roman" w:eastAsia="Times New Roman" w:cs="Times New Roman"/>
          <w:strike/>
          <w:sz w:val="24"/>
          <w:szCs w:val="24"/>
        </w:rPr>
        <w:t xml:space="preserve">5.4.7    </w:t>
      </w:r>
      <w:r>
        <w:rPr>
          <w:rFonts w:ascii="宋体" w:hAnsi="宋体" w:eastAsia="宋体" w:cs="宋体"/>
          <w:strike/>
          <w:sz w:val="24"/>
          <w:szCs w:val="24"/>
        </w:rPr>
        <w:t>悬挂机构前支架严禁支撑在女儿墙上、</w:t>
      </w:r>
      <w:r>
        <w:rPr>
          <w:rFonts w:ascii="宋体" w:hAnsi="宋体" w:eastAsia="宋体" w:cs="宋体"/>
          <w:strike/>
          <w:spacing w:val="-1"/>
          <w:sz w:val="24"/>
          <w:szCs w:val="24"/>
        </w:rPr>
        <w:t>女儿墙外或建筑物挑墙边缘。</w:t>
      </w:r>
    </w:p>
    <w:p w14:paraId="0B439C76">
      <w:pPr>
        <w:spacing w:before="156" w:line="279" w:lineRule="auto"/>
        <w:ind w:right="32" w:firstLine="3"/>
        <w:rPr>
          <w:rFonts w:ascii="宋体" w:hAnsi="宋体" w:eastAsia="宋体" w:cs="宋体"/>
          <w:sz w:val="24"/>
          <w:szCs w:val="24"/>
        </w:rPr>
      </w:pPr>
      <w:r>
        <w:rPr>
          <w:rFonts w:ascii="Times New Roman" w:hAnsi="Times New Roman" w:eastAsia="Times New Roman" w:cs="Times New Roman"/>
          <w:strike/>
          <w:sz w:val="24"/>
          <w:szCs w:val="24"/>
        </w:rPr>
        <w:t xml:space="preserve">5.4.10    </w:t>
      </w:r>
      <w:r>
        <w:rPr>
          <w:rFonts w:ascii="宋体" w:hAnsi="宋体" w:eastAsia="宋体" w:cs="宋体"/>
          <w:strike/>
          <w:sz w:val="24"/>
          <w:szCs w:val="24"/>
        </w:rPr>
        <w:t>配重件应稳定可靠地安放在配重架上，并应有防</w:t>
      </w:r>
      <w:r>
        <w:rPr>
          <w:rFonts w:ascii="宋体" w:hAnsi="宋体" w:eastAsia="宋体" w:cs="宋体"/>
          <w:strike/>
          <w:spacing w:val="-1"/>
          <w:sz w:val="24"/>
          <w:szCs w:val="24"/>
        </w:rPr>
        <w:t>止随意移动的措施。严禁使用</w:t>
      </w:r>
      <w:r>
        <w:rPr>
          <w:rFonts w:ascii="宋体" w:hAnsi="宋体" w:eastAsia="宋体" w:cs="宋体"/>
          <w:sz w:val="24"/>
          <w:szCs w:val="24"/>
        </w:rPr>
        <w:t xml:space="preserve"> </w:t>
      </w:r>
      <w:r>
        <w:rPr>
          <w:rFonts w:ascii="宋体" w:hAnsi="宋体" w:eastAsia="宋体" w:cs="宋体"/>
          <w:strike/>
          <w:spacing w:val="-1"/>
          <w:sz w:val="24"/>
          <w:szCs w:val="24"/>
        </w:rPr>
        <w:t>破损的配重件或其他替代物。配重件的重量应符合设计规定。</w:t>
      </w:r>
    </w:p>
    <w:p w14:paraId="463DCD90">
      <w:pPr>
        <w:spacing w:before="154" w:line="219" w:lineRule="auto"/>
        <w:ind w:left="3"/>
        <w:rPr>
          <w:rFonts w:ascii="宋体" w:hAnsi="宋体" w:eastAsia="宋体" w:cs="宋体"/>
          <w:sz w:val="24"/>
          <w:szCs w:val="24"/>
        </w:rPr>
      </w:pPr>
      <w:r>
        <w:rPr>
          <w:rFonts w:ascii="Times New Roman" w:hAnsi="Times New Roman" w:eastAsia="Times New Roman" w:cs="Times New Roman"/>
          <w:strike/>
          <w:sz w:val="24"/>
          <w:szCs w:val="24"/>
        </w:rPr>
        <w:t xml:space="preserve">5.4.13    </w:t>
      </w:r>
      <w:r>
        <w:rPr>
          <w:rFonts w:ascii="宋体" w:hAnsi="宋体" w:eastAsia="宋体" w:cs="宋体"/>
          <w:strike/>
          <w:sz w:val="24"/>
          <w:szCs w:val="24"/>
        </w:rPr>
        <w:t>悬挂机构前支架应与支撑</w:t>
      </w:r>
      <w:r>
        <w:rPr>
          <w:rFonts w:ascii="宋体" w:hAnsi="宋体" w:eastAsia="宋体" w:cs="宋体"/>
          <w:strike/>
          <w:spacing w:val="-1"/>
          <w:sz w:val="24"/>
          <w:szCs w:val="24"/>
        </w:rPr>
        <w:t>面保持垂直，脚轮不得受力。</w:t>
      </w:r>
    </w:p>
    <w:p w14:paraId="104D7719">
      <w:pPr>
        <w:spacing w:before="156" w:line="220" w:lineRule="auto"/>
        <w:ind w:left="3"/>
        <w:rPr>
          <w:rFonts w:ascii="宋体" w:hAnsi="宋体" w:eastAsia="宋体" w:cs="宋体"/>
          <w:sz w:val="24"/>
          <w:szCs w:val="24"/>
        </w:rPr>
      </w:pPr>
      <w:r>
        <w:rPr>
          <w:rFonts w:ascii="Times New Roman" w:hAnsi="Times New Roman" w:eastAsia="Times New Roman" w:cs="Times New Roman"/>
          <w:strike/>
          <w:spacing w:val="-3"/>
          <w:sz w:val="24"/>
          <w:szCs w:val="24"/>
        </w:rPr>
        <w:t>5.5.8</w:t>
      </w:r>
      <w:r>
        <w:rPr>
          <w:rFonts w:ascii="Times New Roman" w:hAnsi="Times New Roman" w:eastAsia="Times New Roman" w:cs="Times New Roman"/>
          <w:strike/>
          <w:spacing w:val="12"/>
          <w:sz w:val="24"/>
          <w:szCs w:val="24"/>
        </w:rPr>
        <w:t xml:space="preserve">    </w:t>
      </w:r>
      <w:r>
        <w:rPr>
          <w:rFonts w:ascii="宋体" w:hAnsi="宋体" w:eastAsia="宋体" w:cs="宋体"/>
          <w:strike/>
          <w:spacing w:val="-3"/>
          <w:sz w:val="24"/>
          <w:szCs w:val="24"/>
        </w:rPr>
        <w:t>吊篮内的作业人员不应超过</w:t>
      </w:r>
      <w:r>
        <w:rPr>
          <w:rFonts w:ascii="宋体" w:hAnsi="宋体" w:eastAsia="宋体" w:cs="宋体"/>
          <w:strike/>
          <w:spacing w:val="-53"/>
          <w:sz w:val="24"/>
          <w:szCs w:val="24"/>
        </w:rPr>
        <w:t xml:space="preserve"> </w:t>
      </w:r>
      <w:r>
        <w:rPr>
          <w:rFonts w:ascii="Times New Roman" w:hAnsi="Times New Roman" w:eastAsia="Times New Roman" w:cs="Times New Roman"/>
          <w:strike/>
          <w:spacing w:val="-3"/>
          <w:sz w:val="24"/>
          <w:szCs w:val="24"/>
        </w:rPr>
        <w:t xml:space="preserve">2 </w:t>
      </w:r>
      <w:r>
        <w:rPr>
          <w:rFonts w:ascii="宋体" w:hAnsi="宋体" w:eastAsia="宋体" w:cs="宋体"/>
          <w:strike/>
          <w:spacing w:val="-3"/>
          <w:sz w:val="24"/>
          <w:szCs w:val="24"/>
        </w:rPr>
        <w:t>个。</w:t>
      </w:r>
    </w:p>
    <w:p w14:paraId="5EE50AE3">
      <w:pPr>
        <w:spacing w:before="153" w:line="279" w:lineRule="auto"/>
        <w:ind w:left="24" w:right="152" w:hanging="23"/>
        <w:rPr>
          <w:rFonts w:ascii="宋体" w:hAnsi="宋体" w:eastAsia="宋体" w:cs="宋体"/>
          <w:sz w:val="24"/>
          <w:szCs w:val="24"/>
        </w:rPr>
      </w:pPr>
      <w:r>
        <w:rPr>
          <w:rFonts w:ascii="Times New Roman" w:hAnsi="Times New Roman" w:eastAsia="Times New Roman" w:cs="Times New Roman"/>
          <w:strike/>
          <w:sz w:val="24"/>
          <w:szCs w:val="24"/>
        </w:rPr>
        <w:t xml:space="preserve">6.3.1    </w:t>
      </w:r>
      <w:r>
        <w:rPr>
          <w:rFonts w:ascii="Times New Roman" w:hAnsi="Times New Roman" w:eastAsia="Times New Roman" w:cs="Times New Roman"/>
          <w:spacing w:val="-52"/>
          <w:sz w:val="24"/>
          <w:szCs w:val="24"/>
        </w:rPr>
        <w:t xml:space="preserve"> </w:t>
      </w:r>
      <w:r>
        <w:rPr>
          <w:rFonts w:ascii="宋体" w:hAnsi="宋体" w:eastAsia="宋体" w:cs="宋体"/>
          <w:sz w:val="24"/>
          <w:szCs w:val="24"/>
        </w:rPr>
        <w:t>在提升状况下，三角臂应能绕竖</w:t>
      </w:r>
      <w:r>
        <w:rPr>
          <w:rFonts w:ascii="宋体" w:hAnsi="宋体" w:eastAsia="宋体" w:cs="宋体"/>
          <w:spacing w:val="-1"/>
          <w:sz w:val="24"/>
          <w:szCs w:val="24"/>
        </w:rPr>
        <w:t>向桁架自由转动；在工作状况下，三角臂与竖</w:t>
      </w:r>
      <w:r>
        <w:rPr>
          <w:rFonts w:ascii="宋体" w:hAnsi="宋体" w:eastAsia="宋体" w:cs="宋体"/>
          <w:sz w:val="24"/>
          <w:szCs w:val="24"/>
        </w:rPr>
        <w:t xml:space="preserve"> </w:t>
      </w:r>
      <w:r>
        <w:rPr>
          <w:rFonts w:ascii="宋体" w:hAnsi="宋体" w:eastAsia="宋体" w:cs="宋体"/>
          <w:spacing w:val="-2"/>
          <w:sz w:val="24"/>
          <w:szCs w:val="24"/>
        </w:rPr>
        <w:t>向桁架之间应采用定位装置防止三角臂转动。</w:t>
      </w:r>
    </w:p>
    <w:p w14:paraId="54DD9CB9">
      <w:pPr>
        <w:spacing w:before="156" w:line="279" w:lineRule="auto"/>
        <w:ind w:left="1" w:right="152"/>
        <w:rPr>
          <w:rFonts w:ascii="宋体" w:hAnsi="宋体" w:eastAsia="宋体" w:cs="宋体"/>
          <w:sz w:val="24"/>
          <w:szCs w:val="24"/>
        </w:rPr>
      </w:pPr>
      <w:r>
        <w:rPr>
          <w:rFonts w:ascii="Times New Roman" w:hAnsi="Times New Roman" w:eastAsia="Times New Roman" w:cs="Times New Roman"/>
          <w:strike/>
          <w:sz w:val="24"/>
          <w:szCs w:val="24"/>
        </w:rPr>
        <w:t xml:space="preserve">6.3.4    </w:t>
      </w:r>
      <w:r>
        <w:rPr>
          <w:rFonts w:ascii="宋体" w:hAnsi="宋体" w:eastAsia="宋体" w:cs="宋体"/>
          <w:strike/>
          <w:sz w:val="24"/>
          <w:szCs w:val="24"/>
        </w:rPr>
        <w:t>每</w:t>
      </w:r>
      <w:r>
        <w:rPr>
          <w:rFonts w:ascii="宋体" w:hAnsi="宋体" w:eastAsia="宋体" w:cs="宋体"/>
          <w:sz w:val="24"/>
          <w:szCs w:val="24"/>
        </w:rPr>
        <w:t>一</w:t>
      </w:r>
      <w:r>
        <w:rPr>
          <w:rFonts w:ascii="宋体" w:hAnsi="宋体" w:eastAsia="宋体" w:cs="宋体"/>
          <w:strike/>
          <w:sz w:val="24"/>
          <w:szCs w:val="24"/>
        </w:rPr>
        <w:t>处连墙件应至少有</w:t>
      </w:r>
      <w:r>
        <w:rPr>
          <w:rFonts w:ascii="宋体" w:hAnsi="宋体" w:eastAsia="宋体" w:cs="宋体"/>
          <w:strike/>
          <w:spacing w:val="-55"/>
          <w:sz w:val="24"/>
          <w:szCs w:val="24"/>
        </w:rPr>
        <w:t xml:space="preserve"> </w:t>
      </w:r>
      <w:r>
        <w:rPr>
          <w:rFonts w:ascii="Times New Roman" w:hAnsi="Times New Roman" w:eastAsia="Times New Roman" w:cs="Times New Roman"/>
          <w:strike/>
          <w:sz w:val="24"/>
          <w:szCs w:val="24"/>
        </w:rPr>
        <w:t xml:space="preserve">2 </w:t>
      </w:r>
      <w:r>
        <w:rPr>
          <w:rFonts w:ascii="宋体" w:hAnsi="宋体" w:eastAsia="宋体" w:cs="宋体"/>
          <w:strike/>
          <w:sz w:val="24"/>
          <w:szCs w:val="24"/>
        </w:rPr>
        <w:t>套杆件，每</w:t>
      </w:r>
      <w:r>
        <w:rPr>
          <w:rFonts w:ascii="宋体" w:hAnsi="宋体" w:eastAsia="宋体" w:cs="宋体"/>
          <w:sz w:val="24"/>
          <w:szCs w:val="24"/>
        </w:rPr>
        <w:t>一</w:t>
      </w:r>
      <w:r>
        <w:rPr>
          <w:rFonts w:ascii="宋体" w:hAnsi="宋体" w:eastAsia="宋体" w:cs="宋体"/>
          <w:strike/>
          <w:spacing w:val="-1"/>
          <w:sz w:val="24"/>
          <w:szCs w:val="24"/>
        </w:rPr>
        <w:t>套杆件应能够独立承受架体上的全部荷</w:t>
      </w:r>
      <w:r>
        <w:rPr>
          <w:rFonts w:ascii="宋体" w:hAnsi="宋体" w:eastAsia="宋体" w:cs="宋体"/>
          <w:sz w:val="24"/>
          <w:szCs w:val="24"/>
        </w:rPr>
        <w:t xml:space="preserve"> </w:t>
      </w:r>
      <w:r>
        <w:rPr>
          <w:rFonts w:ascii="宋体" w:hAnsi="宋体" w:eastAsia="宋体" w:cs="宋体"/>
          <w:strike/>
          <w:spacing w:val="-3"/>
          <w:sz w:val="24"/>
          <w:szCs w:val="24"/>
        </w:rPr>
        <w:t>载。</w:t>
      </w:r>
    </w:p>
    <w:p w14:paraId="349466A3">
      <w:pPr>
        <w:spacing w:before="154" w:line="279" w:lineRule="auto"/>
        <w:rPr>
          <w:rFonts w:ascii="宋体" w:hAnsi="宋体" w:eastAsia="宋体" w:cs="宋体"/>
          <w:sz w:val="24"/>
          <w:szCs w:val="24"/>
        </w:rPr>
      </w:pPr>
      <w:r>
        <w:rPr>
          <w:rFonts w:ascii="Times New Roman" w:hAnsi="Times New Roman" w:eastAsia="Times New Roman" w:cs="Times New Roman"/>
          <w:strike/>
          <w:color w:val="FF0000"/>
          <w:sz w:val="24"/>
          <w:szCs w:val="24"/>
        </w:rPr>
        <w:t xml:space="preserve">6.5.1    </w:t>
      </w:r>
      <w:r>
        <w:rPr>
          <w:rFonts w:ascii="宋体" w:hAnsi="宋体" w:eastAsia="宋体" w:cs="宋体"/>
          <w:strike/>
          <w:color w:val="FF0000"/>
          <w:sz w:val="24"/>
          <w:szCs w:val="24"/>
        </w:rPr>
        <w:t>防护架的提升索具应使用现行国家标准《重要用途钢丝绳</w:t>
      </w:r>
      <w:r>
        <w:rPr>
          <w:rFonts w:ascii="宋体" w:hAnsi="宋体" w:eastAsia="宋体" w:cs="宋体"/>
          <w:strike/>
          <w:color w:val="FF0000"/>
          <w:spacing w:val="-1"/>
          <w:sz w:val="24"/>
          <w:szCs w:val="24"/>
        </w:rPr>
        <w:t>》</w:t>
      </w:r>
      <w:r>
        <w:rPr>
          <w:rFonts w:ascii="Times New Roman" w:hAnsi="Times New Roman" w:eastAsia="Times New Roman" w:cs="Times New Roman"/>
          <w:strike/>
          <w:color w:val="FF0000"/>
          <w:spacing w:val="-1"/>
          <w:sz w:val="24"/>
          <w:szCs w:val="24"/>
        </w:rPr>
        <w:t xml:space="preserve">GB8918 </w:t>
      </w:r>
      <w:r>
        <w:rPr>
          <w:rFonts w:ascii="宋体" w:hAnsi="宋体" w:eastAsia="宋体" w:cs="宋体"/>
          <w:strike/>
          <w:color w:val="FF0000"/>
          <w:spacing w:val="-1"/>
          <w:sz w:val="24"/>
          <w:szCs w:val="24"/>
        </w:rPr>
        <w:t>规定的钢丝</w:t>
      </w:r>
      <w:r>
        <w:rPr>
          <w:rFonts w:ascii="宋体" w:hAnsi="宋体" w:eastAsia="宋体" w:cs="宋体"/>
          <w:color w:val="FF0000"/>
          <w:sz w:val="24"/>
          <w:szCs w:val="24"/>
        </w:rPr>
        <w:t xml:space="preserve"> </w:t>
      </w:r>
      <w:r>
        <w:rPr>
          <w:rFonts w:ascii="宋体" w:hAnsi="宋体" w:eastAsia="宋体" w:cs="宋体"/>
          <w:strike/>
          <w:color w:val="FF0000"/>
          <w:spacing w:val="-3"/>
          <w:sz w:val="24"/>
          <w:szCs w:val="24"/>
        </w:rPr>
        <w:t>绳。钢丝绳直径不应小于</w:t>
      </w:r>
      <w:r>
        <w:rPr>
          <w:rFonts w:ascii="宋体" w:hAnsi="宋体" w:eastAsia="宋体" w:cs="宋体"/>
          <w:strike/>
          <w:color w:val="FF0000"/>
          <w:spacing w:val="-16"/>
          <w:sz w:val="24"/>
          <w:szCs w:val="24"/>
        </w:rPr>
        <w:t xml:space="preserve"> </w:t>
      </w:r>
      <w:r>
        <w:rPr>
          <w:rFonts w:ascii="Times New Roman" w:hAnsi="Times New Roman" w:eastAsia="Times New Roman" w:cs="Times New Roman"/>
          <w:strike/>
          <w:color w:val="FF0000"/>
          <w:spacing w:val="-3"/>
          <w:sz w:val="24"/>
          <w:szCs w:val="24"/>
        </w:rPr>
        <w:t>12</w:t>
      </w:r>
      <w:r>
        <w:rPr>
          <w:rFonts w:ascii="Times New Roman" w:hAnsi="Times New Roman" w:eastAsia="Times New Roman" w:cs="Times New Roman"/>
          <w:color w:val="FF0000"/>
          <w:spacing w:val="-3"/>
          <w:sz w:val="24"/>
          <w:szCs w:val="24"/>
        </w:rPr>
        <w:t>.</w:t>
      </w:r>
      <w:r>
        <w:rPr>
          <w:rFonts w:ascii="Times New Roman" w:hAnsi="Times New Roman" w:eastAsia="Times New Roman" w:cs="Times New Roman"/>
          <w:strike/>
          <w:color w:val="FF0000"/>
          <w:spacing w:val="-3"/>
          <w:sz w:val="24"/>
          <w:szCs w:val="24"/>
        </w:rPr>
        <w:t>5mm</w:t>
      </w:r>
      <w:r>
        <w:rPr>
          <w:rFonts w:ascii="Times New Roman" w:hAnsi="Times New Roman" w:eastAsia="Times New Roman" w:cs="Times New Roman"/>
          <w:strike/>
          <w:color w:val="FF0000"/>
          <w:spacing w:val="-28"/>
          <w:sz w:val="24"/>
          <w:szCs w:val="24"/>
        </w:rPr>
        <w:t xml:space="preserve"> </w:t>
      </w:r>
      <w:r>
        <w:rPr>
          <w:rFonts w:ascii="宋体" w:hAnsi="宋体" w:eastAsia="宋体" w:cs="宋体"/>
          <w:strike/>
          <w:color w:val="FF0000"/>
          <w:spacing w:val="-3"/>
          <w:sz w:val="24"/>
          <w:szCs w:val="24"/>
        </w:rPr>
        <w:t>。</w:t>
      </w:r>
    </w:p>
    <w:p w14:paraId="06EBCFEE">
      <w:pPr>
        <w:spacing w:before="155" w:line="279" w:lineRule="auto"/>
        <w:ind w:right="152" w:firstLine="1"/>
        <w:rPr>
          <w:rFonts w:ascii="宋体" w:hAnsi="宋体" w:eastAsia="宋体" w:cs="宋体"/>
          <w:sz w:val="24"/>
          <w:szCs w:val="24"/>
        </w:rPr>
      </w:pPr>
      <w:r>
        <w:rPr>
          <w:rFonts w:ascii="Times New Roman" w:hAnsi="Times New Roman" w:eastAsia="Times New Roman" w:cs="Times New Roman"/>
          <w:strike/>
          <w:sz w:val="24"/>
          <w:szCs w:val="24"/>
        </w:rPr>
        <w:t xml:space="preserve">6.5.7    </w:t>
      </w:r>
      <w:r>
        <w:rPr>
          <w:rFonts w:ascii="宋体" w:hAnsi="宋体" w:eastAsia="宋体" w:cs="宋体"/>
          <w:strike/>
          <w:sz w:val="24"/>
          <w:szCs w:val="24"/>
        </w:rPr>
        <w:t>当防护架提升、下降时，操作人员必须站在建筑物</w:t>
      </w:r>
      <w:r>
        <w:rPr>
          <w:rFonts w:ascii="宋体" w:hAnsi="宋体" w:eastAsia="宋体" w:cs="宋体"/>
          <w:strike/>
          <w:spacing w:val="-1"/>
          <w:sz w:val="24"/>
          <w:szCs w:val="24"/>
        </w:rPr>
        <w:t>内或相邻的架体上，严禁站</w:t>
      </w:r>
      <w:r>
        <w:rPr>
          <w:rFonts w:ascii="宋体" w:hAnsi="宋体" w:eastAsia="宋体" w:cs="宋体"/>
          <w:sz w:val="24"/>
          <w:szCs w:val="24"/>
        </w:rPr>
        <w:t xml:space="preserve"> </w:t>
      </w:r>
      <w:r>
        <w:rPr>
          <w:rFonts w:ascii="宋体" w:hAnsi="宋体" w:eastAsia="宋体" w:cs="宋体"/>
          <w:strike/>
          <w:spacing w:val="-1"/>
          <w:sz w:val="24"/>
          <w:szCs w:val="24"/>
        </w:rPr>
        <w:t>在防护架上操作；架体安装完毕前，严禁上人。</w:t>
      </w:r>
    </w:p>
    <w:p w14:paraId="06CC2710">
      <w:pPr>
        <w:spacing w:before="154" w:line="279" w:lineRule="auto"/>
        <w:ind w:left="1" w:right="32"/>
        <w:rPr>
          <w:rFonts w:ascii="宋体" w:hAnsi="宋体" w:eastAsia="宋体" w:cs="宋体"/>
          <w:sz w:val="24"/>
          <w:szCs w:val="24"/>
        </w:rPr>
      </w:pPr>
      <w:r>
        <w:rPr>
          <w:rFonts w:ascii="Times New Roman" w:hAnsi="Times New Roman" w:eastAsia="Times New Roman" w:cs="Times New Roman"/>
          <w:strike/>
          <w:sz w:val="24"/>
          <w:szCs w:val="24"/>
        </w:rPr>
        <w:t xml:space="preserve">6.5.10    </w:t>
      </w:r>
      <w:r>
        <w:rPr>
          <w:rFonts w:ascii="宋体" w:hAnsi="宋体" w:eastAsia="宋体" w:cs="宋体"/>
          <w:strike/>
          <w:sz w:val="24"/>
          <w:szCs w:val="24"/>
        </w:rPr>
        <w:t>防护架在提升时，必须按照“提升</w:t>
      </w:r>
      <w:r>
        <w:rPr>
          <w:rFonts w:ascii="宋体" w:hAnsi="宋体" w:eastAsia="宋体" w:cs="宋体"/>
          <w:sz w:val="24"/>
          <w:szCs w:val="24"/>
        </w:rPr>
        <w:t>一</w:t>
      </w:r>
      <w:r>
        <w:rPr>
          <w:rFonts w:ascii="宋体" w:hAnsi="宋体" w:eastAsia="宋体" w:cs="宋体"/>
          <w:strike/>
          <w:sz w:val="24"/>
          <w:szCs w:val="24"/>
        </w:rPr>
        <w:t>片、固定</w:t>
      </w:r>
      <w:r>
        <w:rPr>
          <w:rFonts w:ascii="宋体" w:hAnsi="宋体" w:eastAsia="宋体" w:cs="宋体"/>
          <w:sz w:val="24"/>
          <w:szCs w:val="24"/>
        </w:rPr>
        <w:t>一</w:t>
      </w:r>
      <w:r>
        <w:rPr>
          <w:rFonts w:ascii="宋体" w:hAnsi="宋体" w:eastAsia="宋体" w:cs="宋体"/>
          <w:strike/>
          <w:sz w:val="24"/>
          <w:szCs w:val="24"/>
        </w:rPr>
        <w:t>片</w:t>
      </w:r>
      <w:r>
        <w:rPr>
          <w:rFonts w:ascii="宋体" w:hAnsi="宋体" w:eastAsia="宋体" w:cs="宋体"/>
          <w:strike/>
          <w:spacing w:val="-1"/>
          <w:sz w:val="24"/>
          <w:szCs w:val="24"/>
        </w:rPr>
        <w:t>、封闭</w:t>
      </w:r>
      <w:r>
        <w:rPr>
          <w:rFonts w:ascii="宋体" w:hAnsi="宋体" w:eastAsia="宋体" w:cs="宋体"/>
          <w:spacing w:val="-1"/>
          <w:sz w:val="24"/>
          <w:szCs w:val="24"/>
        </w:rPr>
        <w:t>一</w:t>
      </w:r>
      <w:r>
        <w:rPr>
          <w:rFonts w:ascii="宋体" w:hAnsi="宋体" w:eastAsia="宋体" w:cs="宋体"/>
          <w:strike/>
          <w:spacing w:val="-1"/>
          <w:sz w:val="24"/>
          <w:szCs w:val="24"/>
        </w:rPr>
        <w:t>片”的原则进行，</w:t>
      </w:r>
      <w:r>
        <w:rPr>
          <w:rFonts w:ascii="宋体" w:hAnsi="宋体" w:eastAsia="宋体" w:cs="宋体"/>
          <w:sz w:val="24"/>
          <w:szCs w:val="24"/>
        </w:rPr>
        <w:t xml:space="preserve"> </w:t>
      </w:r>
      <w:r>
        <w:rPr>
          <w:rFonts w:ascii="宋体" w:hAnsi="宋体" w:eastAsia="宋体" w:cs="宋体"/>
          <w:strike/>
          <w:sz w:val="24"/>
          <w:szCs w:val="24"/>
        </w:rPr>
        <w:t>严禁提前拆除两片以上的架体、分片处的连接杆</w:t>
      </w:r>
      <w:r>
        <w:rPr>
          <w:rFonts w:ascii="宋体" w:hAnsi="宋体" w:eastAsia="宋体" w:cs="宋体"/>
          <w:strike/>
          <w:spacing w:val="-1"/>
          <w:sz w:val="24"/>
          <w:szCs w:val="24"/>
        </w:rPr>
        <w:t>、立面及底部封闭设施。</w:t>
      </w:r>
    </w:p>
    <w:p w14:paraId="1711C062">
      <w:pPr>
        <w:spacing w:before="154" w:line="280" w:lineRule="auto"/>
        <w:ind w:left="3" w:right="40" w:hanging="2"/>
        <w:rPr>
          <w:rFonts w:ascii="宋体" w:hAnsi="宋体" w:eastAsia="宋体" w:cs="宋体"/>
          <w:sz w:val="24"/>
          <w:szCs w:val="24"/>
        </w:rPr>
      </w:pPr>
      <w:r>
        <w:rPr>
          <w:rFonts w:ascii="Times New Roman" w:hAnsi="Times New Roman" w:eastAsia="Times New Roman" w:cs="Times New Roman"/>
          <w:strike/>
          <w:color w:val="FF0000"/>
          <w:sz w:val="24"/>
          <w:szCs w:val="24"/>
        </w:rPr>
        <w:t xml:space="preserve">6.5.11    </w:t>
      </w:r>
      <w:r>
        <w:rPr>
          <w:rFonts w:ascii="宋体" w:hAnsi="宋体" w:eastAsia="宋体" w:cs="宋体"/>
          <w:strike/>
          <w:color w:val="FF0000"/>
          <w:sz w:val="24"/>
          <w:szCs w:val="24"/>
        </w:rPr>
        <w:t>在每次防护架提升后，必须逐</w:t>
      </w:r>
      <w:r>
        <w:rPr>
          <w:rFonts w:ascii="宋体" w:hAnsi="宋体" w:eastAsia="宋体" w:cs="宋体"/>
          <w:color w:val="FF0000"/>
          <w:sz w:val="24"/>
          <w:szCs w:val="24"/>
        </w:rPr>
        <w:t>一</w:t>
      </w:r>
      <w:r>
        <w:rPr>
          <w:rFonts w:ascii="宋体" w:hAnsi="宋体" w:eastAsia="宋体" w:cs="宋体"/>
          <w:strike/>
          <w:color w:val="FF0000"/>
          <w:spacing w:val="-1"/>
          <w:sz w:val="24"/>
          <w:szCs w:val="24"/>
        </w:rPr>
        <w:t>检查扣件紧固程度；所有连接扣件拧紧力矩必</w:t>
      </w:r>
      <w:r>
        <w:rPr>
          <w:rFonts w:ascii="宋体" w:hAnsi="宋体" w:eastAsia="宋体" w:cs="宋体"/>
          <w:color w:val="FF0000"/>
          <w:sz w:val="24"/>
          <w:szCs w:val="24"/>
        </w:rPr>
        <w:t xml:space="preserve"> </w:t>
      </w:r>
      <w:r>
        <w:rPr>
          <w:rFonts w:ascii="宋体" w:hAnsi="宋体" w:eastAsia="宋体" w:cs="宋体"/>
          <w:strike/>
          <w:color w:val="FF0000"/>
          <w:spacing w:val="-6"/>
          <w:sz w:val="24"/>
          <w:szCs w:val="24"/>
        </w:rPr>
        <w:t>须达到</w:t>
      </w:r>
      <w:r>
        <w:rPr>
          <w:rFonts w:ascii="宋体" w:hAnsi="宋体" w:eastAsia="宋体" w:cs="宋体"/>
          <w:strike/>
          <w:color w:val="FF0000"/>
          <w:spacing w:val="-44"/>
          <w:sz w:val="24"/>
          <w:szCs w:val="24"/>
        </w:rPr>
        <w:t xml:space="preserve"> </w:t>
      </w:r>
      <w:r>
        <w:rPr>
          <w:rFonts w:ascii="Times New Roman" w:hAnsi="Times New Roman" w:eastAsia="Times New Roman" w:cs="Times New Roman"/>
          <w:strike/>
          <w:color w:val="FF0000"/>
          <w:spacing w:val="-6"/>
          <w:sz w:val="24"/>
          <w:szCs w:val="24"/>
        </w:rPr>
        <w:t>40N</w:t>
      </w:r>
      <w:r>
        <w:rPr>
          <w:rFonts w:ascii="Times New Roman" w:hAnsi="Times New Roman" w:eastAsia="Times New Roman" w:cs="Times New Roman"/>
          <w:strike/>
          <w:color w:val="FF0000"/>
          <w:spacing w:val="-31"/>
          <w:sz w:val="24"/>
          <w:szCs w:val="24"/>
        </w:rPr>
        <w:t xml:space="preserve"> </w:t>
      </w:r>
      <w:r>
        <w:rPr>
          <w:rFonts w:ascii="宋体" w:hAnsi="宋体" w:eastAsia="宋体" w:cs="宋体"/>
          <w:strike/>
          <w:color w:val="FF0000"/>
          <w:spacing w:val="-6"/>
          <w:sz w:val="24"/>
          <w:szCs w:val="24"/>
        </w:rPr>
        <w:t>•</w:t>
      </w:r>
      <w:r>
        <w:rPr>
          <w:rFonts w:ascii="Times New Roman" w:hAnsi="Times New Roman" w:eastAsia="Times New Roman" w:cs="Times New Roman"/>
          <w:strike/>
          <w:color w:val="FF0000"/>
          <w:spacing w:val="-6"/>
          <w:sz w:val="24"/>
          <w:szCs w:val="24"/>
        </w:rPr>
        <w:t>m</w:t>
      </w:r>
      <w:r>
        <w:rPr>
          <w:rFonts w:ascii="宋体" w:hAnsi="宋体" w:eastAsia="宋体" w:cs="宋体"/>
          <w:strike/>
          <w:color w:val="FF0000"/>
          <w:spacing w:val="-6"/>
          <w:sz w:val="24"/>
          <w:szCs w:val="24"/>
        </w:rPr>
        <w:t>～</w:t>
      </w:r>
      <w:r>
        <w:rPr>
          <w:rFonts w:ascii="Times New Roman" w:hAnsi="Times New Roman" w:eastAsia="Times New Roman" w:cs="Times New Roman"/>
          <w:strike/>
          <w:color w:val="FF0000"/>
          <w:spacing w:val="-6"/>
          <w:sz w:val="24"/>
          <w:szCs w:val="24"/>
        </w:rPr>
        <w:t>65N</w:t>
      </w:r>
      <w:r>
        <w:rPr>
          <w:rFonts w:ascii="Times New Roman" w:hAnsi="Times New Roman" w:eastAsia="Times New Roman" w:cs="Times New Roman"/>
          <w:strike/>
          <w:color w:val="FF0000"/>
          <w:spacing w:val="-30"/>
          <w:sz w:val="24"/>
          <w:szCs w:val="24"/>
        </w:rPr>
        <w:t xml:space="preserve"> </w:t>
      </w:r>
      <w:r>
        <w:rPr>
          <w:rFonts w:ascii="宋体" w:hAnsi="宋体" w:eastAsia="宋体" w:cs="宋体"/>
          <w:strike/>
          <w:color w:val="FF0000"/>
          <w:spacing w:val="-6"/>
          <w:sz w:val="24"/>
          <w:szCs w:val="24"/>
        </w:rPr>
        <w:t>•</w:t>
      </w:r>
      <w:r>
        <w:rPr>
          <w:rFonts w:ascii="Times New Roman" w:hAnsi="Times New Roman" w:eastAsia="Times New Roman" w:cs="Times New Roman"/>
          <w:strike/>
          <w:color w:val="FF0000"/>
          <w:spacing w:val="-6"/>
          <w:sz w:val="24"/>
          <w:szCs w:val="24"/>
        </w:rPr>
        <w:t>m</w:t>
      </w:r>
      <w:r>
        <w:rPr>
          <w:rFonts w:ascii="Times New Roman" w:hAnsi="Times New Roman" w:eastAsia="Times New Roman" w:cs="Times New Roman"/>
          <w:strike/>
          <w:color w:val="FF0000"/>
          <w:spacing w:val="-27"/>
          <w:sz w:val="24"/>
          <w:szCs w:val="24"/>
        </w:rPr>
        <w:t xml:space="preserve"> </w:t>
      </w:r>
      <w:r>
        <w:rPr>
          <w:rFonts w:ascii="宋体" w:hAnsi="宋体" w:eastAsia="宋体" w:cs="宋体"/>
          <w:strike/>
          <w:color w:val="FF0000"/>
          <w:spacing w:val="-6"/>
          <w:sz w:val="24"/>
          <w:szCs w:val="24"/>
        </w:rPr>
        <w:t>。</w:t>
      </w:r>
    </w:p>
    <w:p w14:paraId="40BDB0FD">
      <w:pPr>
        <w:spacing w:before="153" w:line="279" w:lineRule="auto"/>
        <w:ind w:left="6" w:right="152" w:hanging="6"/>
        <w:rPr>
          <w:rFonts w:ascii="宋体" w:hAnsi="宋体" w:eastAsia="宋体" w:cs="宋体"/>
          <w:sz w:val="24"/>
          <w:szCs w:val="24"/>
        </w:rPr>
      </w:pPr>
      <w:r>
        <w:rPr>
          <w:rFonts w:ascii="Times New Roman" w:hAnsi="Times New Roman" w:eastAsia="Times New Roman" w:cs="Times New Roman"/>
          <w:strike/>
          <w:sz w:val="24"/>
          <w:szCs w:val="24"/>
        </w:rPr>
        <w:t xml:space="preserve">7.0.1    </w:t>
      </w:r>
      <w:r>
        <w:rPr>
          <w:rFonts w:ascii="宋体" w:hAnsi="宋体" w:eastAsia="宋体" w:cs="宋体"/>
          <w:strike/>
          <w:sz w:val="24"/>
          <w:szCs w:val="24"/>
        </w:rPr>
        <w:t>工具式脚手架安装前，应根据工程结构、施工环境等特</w:t>
      </w:r>
      <w:r>
        <w:rPr>
          <w:rFonts w:ascii="宋体" w:hAnsi="宋体" w:eastAsia="宋体" w:cs="宋体"/>
          <w:strike/>
          <w:spacing w:val="-1"/>
          <w:sz w:val="24"/>
          <w:szCs w:val="24"/>
        </w:rPr>
        <w:t>点编制专项施工方案，</w:t>
      </w:r>
      <w:r>
        <w:rPr>
          <w:rFonts w:ascii="宋体" w:hAnsi="宋体" w:eastAsia="宋体" w:cs="宋体"/>
          <w:sz w:val="24"/>
          <w:szCs w:val="24"/>
        </w:rPr>
        <w:t xml:space="preserve"> </w:t>
      </w:r>
      <w:r>
        <w:rPr>
          <w:rFonts w:ascii="宋体" w:hAnsi="宋体" w:eastAsia="宋体" w:cs="宋体"/>
          <w:strike/>
          <w:spacing w:val="-1"/>
          <w:sz w:val="24"/>
          <w:szCs w:val="24"/>
        </w:rPr>
        <w:t>并应经总承包单位技术负责人审批、项目总监理工程师审核后实施。</w:t>
      </w:r>
    </w:p>
    <w:p w14:paraId="2A592A74">
      <w:pPr>
        <w:spacing w:line="279" w:lineRule="auto"/>
        <w:rPr>
          <w:rFonts w:ascii="宋体" w:hAnsi="宋体" w:eastAsia="宋体" w:cs="宋体"/>
          <w:sz w:val="24"/>
          <w:szCs w:val="24"/>
        </w:rPr>
        <w:sectPr>
          <w:headerReference r:id="rId5" w:type="default"/>
          <w:footerReference r:id="rId6" w:type="default"/>
          <w:pgSz w:w="11907" w:h="16839"/>
          <w:pgMar w:top="400" w:right="1456" w:bottom="743" w:left="1425" w:header="0" w:footer="582" w:gutter="0"/>
          <w:cols w:space="720" w:num="1"/>
        </w:sectPr>
      </w:pPr>
    </w:p>
    <w:p w14:paraId="403A89B4">
      <w:pPr>
        <w:pStyle w:val="2"/>
        <w:spacing w:line="303" w:lineRule="auto"/>
      </w:pPr>
    </w:p>
    <w:p w14:paraId="00DB6250">
      <w:pPr>
        <w:pStyle w:val="2"/>
        <w:spacing w:line="303" w:lineRule="auto"/>
      </w:pPr>
    </w:p>
    <w:p w14:paraId="7FFDEC03">
      <w:pPr>
        <w:pStyle w:val="2"/>
        <w:spacing w:line="303" w:lineRule="auto"/>
      </w:pPr>
    </w:p>
    <w:p w14:paraId="2AD5017C">
      <w:pPr>
        <w:spacing w:before="78" w:line="219" w:lineRule="auto"/>
        <w:ind w:left="8"/>
        <w:rPr>
          <w:rFonts w:ascii="宋体" w:hAnsi="宋体" w:eastAsia="宋体" w:cs="宋体"/>
          <w:sz w:val="24"/>
          <w:szCs w:val="24"/>
        </w:rPr>
      </w:pPr>
      <w:r>
        <w:rPr>
          <w:rFonts w:ascii="Times New Roman" w:hAnsi="Times New Roman" w:eastAsia="Times New Roman" w:cs="Times New Roman"/>
          <w:strike/>
          <w:sz w:val="24"/>
          <w:szCs w:val="24"/>
        </w:rPr>
        <w:t xml:space="preserve">7.0.3    </w:t>
      </w:r>
      <w:r>
        <w:rPr>
          <w:rFonts w:ascii="宋体" w:hAnsi="宋体" w:eastAsia="宋体" w:cs="宋体"/>
          <w:strike/>
          <w:sz w:val="24"/>
          <w:szCs w:val="24"/>
        </w:rPr>
        <w:t>总承包单位必须将工具式脚手架专业工程发包给具有</w:t>
      </w:r>
      <w:r>
        <w:rPr>
          <w:rFonts w:ascii="宋体" w:hAnsi="宋体" w:eastAsia="宋体" w:cs="宋体"/>
          <w:strike/>
          <w:spacing w:val="-1"/>
          <w:sz w:val="24"/>
          <w:szCs w:val="24"/>
        </w:rPr>
        <w:t>相应资质等级的专业队</w:t>
      </w:r>
    </w:p>
    <w:p w14:paraId="52FE8B1C">
      <w:pPr>
        <w:spacing w:before="155" w:line="220" w:lineRule="auto"/>
        <w:ind w:left="8"/>
        <w:rPr>
          <w:rFonts w:ascii="宋体" w:hAnsi="宋体" w:eastAsia="宋体" w:cs="宋体"/>
          <w:sz w:val="24"/>
          <w:szCs w:val="24"/>
        </w:rPr>
      </w:pPr>
      <w:r>
        <w:rPr>
          <w:rFonts w:ascii="宋体" w:hAnsi="宋体" w:eastAsia="宋体" w:cs="宋体"/>
          <w:strike/>
          <w:sz w:val="24"/>
          <w:szCs w:val="24"/>
        </w:rPr>
        <w:t>伍，并应签订专业承包合同，明确总包、分包或租赁等</w:t>
      </w:r>
      <w:r>
        <w:rPr>
          <w:rFonts w:ascii="宋体" w:hAnsi="宋体" w:eastAsia="宋体" w:cs="宋体"/>
          <w:strike/>
          <w:spacing w:val="-1"/>
          <w:sz w:val="24"/>
          <w:szCs w:val="24"/>
        </w:rPr>
        <w:t>各方的安全生产责任。</w:t>
      </w:r>
    </w:p>
    <w:p w14:paraId="56A15551">
      <w:pPr>
        <w:spacing w:before="153" w:line="341" w:lineRule="auto"/>
        <w:ind w:left="8" w:right="156" w:firstLine="6"/>
        <w:rPr>
          <w:rFonts w:ascii="宋体" w:hAnsi="宋体" w:eastAsia="宋体" w:cs="宋体"/>
          <w:sz w:val="24"/>
          <w:szCs w:val="24"/>
        </w:rPr>
      </w:pPr>
      <w:r>
        <w:rPr>
          <w:rFonts w:ascii="Times New Roman" w:hAnsi="Times New Roman" w:eastAsia="Times New Roman" w:cs="Times New Roman"/>
          <w:strike/>
          <w:sz w:val="24"/>
          <w:szCs w:val="24"/>
        </w:rPr>
        <w:t xml:space="preserve">8.2.1    </w:t>
      </w:r>
      <w:r>
        <w:rPr>
          <w:rFonts w:ascii="宋体" w:hAnsi="宋体" w:eastAsia="宋体" w:cs="宋体"/>
          <w:strike/>
          <w:sz w:val="24"/>
          <w:szCs w:val="24"/>
        </w:rPr>
        <w:t>高处作业吊篮在使用前必须经过施工、安</w:t>
      </w:r>
      <w:r>
        <w:rPr>
          <w:rFonts w:ascii="宋体" w:hAnsi="宋体" w:eastAsia="宋体" w:cs="宋体"/>
          <w:strike/>
          <w:spacing w:val="-1"/>
          <w:sz w:val="24"/>
          <w:szCs w:val="24"/>
        </w:rPr>
        <w:t>装、监理等单位的验收，未经验收或</w:t>
      </w:r>
      <w:r>
        <w:rPr>
          <w:rFonts w:ascii="宋体" w:hAnsi="宋体" w:eastAsia="宋体" w:cs="宋体"/>
          <w:sz w:val="24"/>
          <w:szCs w:val="24"/>
        </w:rPr>
        <w:t xml:space="preserve"> </w:t>
      </w:r>
      <w:r>
        <w:rPr>
          <w:rFonts w:ascii="宋体" w:hAnsi="宋体" w:eastAsia="宋体" w:cs="宋体"/>
          <w:strike/>
          <w:spacing w:val="-1"/>
          <w:sz w:val="24"/>
          <w:szCs w:val="24"/>
        </w:rPr>
        <w:t>验收不合格的吊篮不得使用。</w:t>
      </w:r>
    </w:p>
    <w:p w14:paraId="17637465">
      <w:pPr>
        <w:pStyle w:val="2"/>
        <w:spacing w:before="139" w:line="327" w:lineRule="auto"/>
        <w:ind w:left="446" w:right="529" w:hanging="440"/>
        <w:outlineLvl w:val="1"/>
        <w:rPr>
          <w:rFonts w:ascii="宋体" w:hAnsi="宋体" w:eastAsia="宋体" w:cs="宋体"/>
          <w:sz w:val="27"/>
          <w:szCs w:val="27"/>
        </w:rPr>
      </w:pPr>
      <w:bookmarkStart w:id="0" w:name="bookmark157"/>
      <w:bookmarkEnd w:id="0"/>
      <w:r>
        <w:rPr>
          <w:b/>
          <w:bCs/>
          <w:spacing w:val="6"/>
          <w:sz w:val="27"/>
          <w:szCs w:val="27"/>
        </w:rPr>
        <w:t>21.</w:t>
      </w:r>
      <w:r>
        <w:rPr>
          <w:b/>
          <w:bCs/>
          <w:spacing w:val="-48"/>
          <w:sz w:val="27"/>
          <w:szCs w:val="27"/>
        </w:rPr>
        <w:t xml:space="preserve"> </w:t>
      </w:r>
      <w:r>
        <w:rPr>
          <w:rFonts w:ascii="宋体" w:hAnsi="宋体" w:eastAsia="宋体" w:cs="宋体"/>
          <w:b/>
          <w:bCs/>
          <w:spacing w:val="6"/>
          <w:sz w:val="27"/>
          <w:szCs w:val="27"/>
        </w:rPr>
        <w:t>《建筑施工升降机安装、使用、拆卸</w:t>
      </w:r>
      <w:r>
        <w:rPr>
          <w:rFonts w:ascii="宋体" w:hAnsi="宋体" w:eastAsia="宋体" w:cs="宋体"/>
          <w:b/>
          <w:bCs/>
          <w:spacing w:val="5"/>
          <w:sz w:val="27"/>
          <w:szCs w:val="27"/>
        </w:rPr>
        <w:t>安全技术规程》</w:t>
      </w:r>
      <w:r>
        <w:rPr>
          <w:rFonts w:ascii="宋体" w:hAnsi="宋体" w:eastAsia="宋体" w:cs="宋体"/>
          <w:spacing w:val="-90"/>
          <w:sz w:val="27"/>
          <w:szCs w:val="27"/>
        </w:rPr>
        <w:t xml:space="preserve"> </w:t>
      </w:r>
      <w:r>
        <w:rPr>
          <w:rFonts w:ascii="宋体" w:hAnsi="宋体" w:eastAsia="宋体" w:cs="宋体"/>
          <w:b/>
          <w:bCs/>
          <w:spacing w:val="5"/>
          <w:sz w:val="27"/>
          <w:szCs w:val="27"/>
        </w:rPr>
        <w:t>——</w:t>
      </w:r>
      <w:r>
        <w:rPr>
          <w:b/>
          <w:bCs/>
          <w:sz w:val="27"/>
          <w:szCs w:val="27"/>
        </w:rPr>
        <w:t>JGJ</w:t>
      </w:r>
      <w:r>
        <w:rPr>
          <w:b/>
          <w:bCs/>
          <w:spacing w:val="5"/>
          <w:sz w:val="27"/>
          <w:szCs w:val="27"/>
        </w:rPr>
        <w:t>215-</w:t>
      </w:r>
      <w:r>
        <w:rPr>
          <w:b/>
          <w:bCs/>
          <w:sz w:val="27"/>
          <w:szCs w:val="27"/>
        </w:rPr>
        <w:t xml:space="preserve"> </w:t>
      </w:r>
      <w:bookmarkStart w:id="1" w:name="bookmark157"/>
      <w:bookmarkEnd w:id="1"/>
      <w:r>
        <w:rPr>
          <w:b/>
          <w:bCs/>
          <w:spacing w:val="-1"/>
          <w:sz w:val="27"/>
          <w:szCs w:val="27"/>
        </w:rPr>
        <w:t>2010</w:t>
      </w:r>
      <w:r>
        <w:rPr>
          <w:b/>
          <w:bCs/>
          <w:spacing w:val="-11"/>
          <w:sz w:val="27"/>
          <w:szCs w:val="27"/>
        </w:rPr>
        <w:t xml:space="preserve"> </w:t>
      </w:r>
      <w:r>
        <w:rPr>
          <w:rFonts w:ascii="宋体" w:hAnsi="宋体" w:eastAsia="宋体" w:cs="宋体"/>
          <w:b/>
          <w:bCs/>
          <w:spacing w:val="-1"/>
          <w:sz w:val="27"/>
          <w:szCs w:val="27"/>
        </w:rPr>
        <w:t>【强条已废】</w:t>
      </w:r>
    </w:p>
    <w:p w14:paraId="5D790967">
      <w:pPr>
        <w:spacing w:before="286" w:line="338" w:lineRule="auto"/>
        <w:ind w:left="8" w:firstLine="28"/>
        <w:rPr>
          <w:rFonts w:ascii="宋体" w:hAnsi="宋体" w:eastAsia="宋体" w:cs="宋体"/>
          <w:sz w:val="24"/>
          <w:szCs w:val="24"/>
        </w:rPr>
      </w:pPr>
      <w:r>
        <w:rPr>
          <w:rFonts w:ascii="宋体" w:hAnsi="宋体" w:eastAsia="宋体" w:cs="宋体"/>
          <w:b/>
          <w:bCs/>
          <w:color w:val="EE0000"/>
          <w:spacing w:val="-1"/>
          <w:sz w:val="24"/>
          <w:szCs w:val="24"/>
        </w:rPr>
        <w:t>以下条目</w:t>
      </w:r>
      <w:r>
        <w:rPr>
          <w:rFonts w:ascii="宋体" w:hAnsi="宋体" w:eastAsia="宋体" w:cs="宋体"/>
          <w:b/>
          <w:bCs/>
          <w:color w:val="0563C1"/>
          <w:spacing w:val="-1"/>
          <w:sz w:val="24"/>
          <w:szCs w:val="24"/>
          <w:u w:val="single" w:color="auto"/>
        </w:rPr>
        <w:t>《建筑与市政施工现场安全卫生与职业健康通用规范》</w:t>
      </w:r>
      <w:r>
        <w:rPr>
          <w:rFonts w:ascii="Times New Roman" w:hAnsi="Times New Roman" w:eastAsia="Times New Roman" w:cs="Times New Roman"/>
          <w:b/>
          <w:bCs/>
          <w:color w:val="0563C1"/>
          <w:spacing w:val="-1"/>
          <w:sz w:val="24"/>
          <w:szCs w:val="24"/>
          <w:u w:val="single" w:color="auto"/>
        </w:rPr>
        <w:t>GB55034-2022</w:t>
      </w:r>
      <w:r>
        <w:rPr>
          <w:rFonts w:ascii="宋体" w:hAnsi="宋体" w:eastAsia="宋体" w:cs="宋体"/>
          <w:b/>
          <w:bCs/>
          <w:color w:val="EE0000"/>
          <w:spacing w:val="-1"/>
          <w:sz w:val="24"/>
          <w:szCs w:val="24"/>
        </w:rPr>
        <w:t>已被替</w:t>
      </w:r>
      <w:r>
        <w:rPr>
          <w:rFonts w:ascii="宋体" w:hAnsi="宋体" w:eastAsia="宋体" w:cs="宋体"/>
          <w:color w:val="EE0000"/>
          <w:spacing w:val="16"/>
          <w:sz w:val="24"/>
          <w:szCs w:val="24"/>
        </w:rPr>
        <w:t xml:space="preserve"> </w:t>
      </w:r>
      <w:r>
        <w:rPr>
          <w:rFonts w:ascii="宋体" w:hAnsi="宋体" w:eastAsia="宋体" w:cs="宋体"/>
          <w:b/>
          <w:bCs/>
          <w:color w:val="EE0000"/>
          <w:spacing w:val="-3"/>
          <w:sz w:val="24"/>
          <w:szCs w:val="24"/>
        </w:rPr>
        <w:t>代</w:t>
      </w:r>
    </w:p>
    <w:p w14:paraId="5274528A">
      <w:pPr>
        <w:spacing w:before="1" w:line="218" w:lineRule="auto"/>
        <w:ind w:left="3"/>
        <w:rPr>
          <w:rFonts w:ascii="宋体" w:hAnsi="宋体" w:eastAsia="宋体" w:cs="宋体"/>
          <w:sz w:val="24"/>
          <w:szCs w:val="24"/>
        </w:rPr>
      </w:pPr>
      <w:r>
        <w:rPr>
          <w:rFonts w:ascii="Times New Roman" w:hAnsi="Times New Roman" w:eastAsia="Times New Roman" w:cs="Times New Roman"/>
          <w:strike/>
          <w:sz w:val="24"/>
          <w:szCs w:val="24"/>
        </w:rPr>
        <w:t xml:space="preserve">4.1.6    </w:t>
      </w:r>
      <w:r>
        <w:rPr>
          <w:rFonts w:ascii="宋体" w:hAnsi="宋体" w:eastAsia="宋体" w:cs="宋体"/>
          <w:strike/>
          <w:sz w:val="24"/>
          <w:szCs w:val="24"/>
        </w:rPr>
        <w:t>有下列情况之</w:t>
      </w:r>
      <w:r>
        <w:rPr>
          <w:rFonts w:ascii="宋体" w:hAnsi="宋体" w:eastAsia="宋体" w:cs="宋体"/>
          <w:sz w:val="24"/>
          <w:szCs w:val="24"/>
        </w:rPr>
        <w:t>一</w:t>
      </w:r>
      <w:r>
        <w:rPr>
          <w:rFonts w:ascii="宋体" w:hAnsi="宋体" w:eastAsia="宋体" w:cs="宋体"/>
          <w:strike/>
          <w:sz w:val="24"/>
          <w:szCs w:val="24"/>
        </w:rPr>
        <w:t>的施工升降机不得</w:t>
      </w:r>
      <w:r>
        <w:rPr>
          <w:rFonts w:ascii="宋体" w:hAnsi="宋体" w:eastAsia="宋体" w:cs="宋体"/>
          <w:strike/>
          <w:spacing w:val="-1"/>
          <w:sz w:val="24"/>
          <w:szCs w:val="24"/>
        </w:rPr>
        <w:t>安装使用：</w:t>
      </w:r>
    </w:p>
    <w:p w14:paraId="747DE83B">
      <w:pPr>
        <w:tabs>
          <w:tab w:val="left" w:pos="267"/>
        </w:tabs>
        <w:spacing w:before="156" w:line="219" w:lineRule="auto"/>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属国家明令淘汰或禁止使用的；</w:t>
      </w:r>
    </w:p>
    <w:p w14:paraId="03EC72DB">
      <w:pPr>
        <w:tabs>
          <w:tab w:val="left" w:pos="245"/>
        </w:tabs>
        <w:spacing w:before="155" w:line="220" w:lineRule="auto"/>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z w:val="24"/>
          <w:szCs w:val="24"/>
        </w:rPr>
        <w:t xml:space="preserve">2  </w:t>
      </w:r>
      <w:r>
        <w:rPr>
          <w:rFonts w:ascii="宋体" w:hAnsi="宋体" w:eastAsia="宋体" w:cs="宋体"/>
          <w:strike/>
          <w:sz w:val="24"/>
          <w:szCs w:val="24"/>
        </w:rPr>
        <w:t>超过有安全技术标准或制造厂家规定</w:t>
      </w:r>
      <w:r>
        <w:rPr>
          <w:rFonts w:ascii="宋体" w:hAnsi="宋体" w:eastAsia="宋体" w:cs="宋体"/>
          <w:strike/>
          <w:spacing w:val="-1"/>
          <w:sz w:val="24"/>
          <w:szCs w:val="24"/>
        </w:rPr>
        <w:t>使用年限的；</w:t>
      </w:r>
    </w:p>
    <w:p w14:paraId="7FA9923F">
      <w:pPr>
        <w:tabs>
          <w:tab w:val="left" w:pos="248"/>
        </w:tabs>
        <w:spacing w:before="153" w:line="220" w:lineRule="auto"/>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经检验达不到安全技术标准规定的；</w:t>
      </w:r>
    </w:p>
    <w:p w14:paraId="4DA3509C">
      <w:pPr>
        <w:tabs>
          <w:tab w:val="left" w:pos="242"/>
        </w:tabs>
        <w:spacing w:before="155" w:line="220" w:lineRule="auto"/>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pacing w:val="-1"/>
          <w:sz w:val="24"/>
          <w:szCs w:val="24"/>
        </w:rPr>
        <w:t xml:space="preserve">4  </w:t>
      </w:r>
      <w:r>
        <w:rPr>
          <w:rFonts w:ascii="宋体" w:hAnsi="宋体" w:eastAsia="宋体" w:cs="宋体"/>
          <w:strike/>
          <w:spacing w:val="-1"/>
          <w:sz w:val="24"/>
          <w:szCs w:val="24"/>
        </w:rPr>
        <w:t>无完整安全技术档案的；</w:t>
      </w:r>
    </w:p>
    <w:p w14:paraId="55FD977C">
      <w:pPr>
        <w:tabs>
          <w:tab w:val="left" w:pos="251"/>
        </w:tabs>
        <w:spacing w:before="154" w:line="220" w:lineRule="auto"/>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pacing w:val="-1"/>
          <w:sz w:val="24"/>
          <w:szCs w:val="24"/>
        </w:rPr>
        <w:t xml:space="preserve">5  </w:t>
      </w:r>
      <w:r>
        <w:rPr>
          <w:rFonts w:ascii="宋体" w:hAnsi="宋体" w:eastAsia="宋体" w:cs="宋体"/>
          <w:strike/>
          <w:spacing w:val="-1"/>
          <w:sz w:val="24"/>
          <w:szCs w:val="24"/>
        </w:rPr>
        <w:t>无齐全有效的安全保护装置的。</w:t>
      </w:r>
    </w:p>
    <w:p w14:paraId="49B0EDC4">
      <w:pPr>
        <w:spacing w:before="153" w:line="279" w:lineRule="auto"/>
        <w:ind w:left="10" w:right="36" w:hanging="7"/>
        <w:rPr>
          <w:rFonts w:ascii="宋体" w:hAnsi="宋体" w:eastAsia="宋体" w:cs="宋体"/>
          <w:sz w:val="24"/>
          <w:szCs w:val="24"/>
        </w:rPr>
      </w:pPr>
      <w:r>
        <w:rPr>
          <w:rFonts w:ascii="Times New Roman" w:hAnsi="Times New Roman" w:eastAsia="Times New Roman" w:cs="Times New Roman"/>
          <w:strike/>
          <w:sz w:val="24"/>
          <w:szCs w:val="24"/>
        </w:rPr>
        <w:t xml:space="preserve">4.2.10    </w:t>
      </w:r>
      <w:r>
        <w:rPr>
          <w:rFonts w:ascii="宋体" w:hAnsi="宋体" w:eastAsia="宋体" w:cs="宋体"/>
          <w:strike/>
          <w:sz w:val="24"/>
          <w:szCs w:val="24"/>
        </w:rPr>
        <w:t>安装作业时必须将按钮盒或操作盒移至吊笼顶部操作。当导轨架或</w:t>
      </w:r>
      <w:r>
        <w:rPr>
          <w:rFonts w:ascii="宋体" w:hAnsi="宋体" w:eastAsia="宋体" w:cs="宋体"/>
          <w:strike/>
          <w:spacing w:val="-1"/>
          <w:sz w:val="24"/>
          <w:szCs w:val="24"/>
        </w:rPr>
        <w:t>附墙架上有</w:t>
      </w:r>
      <w:r>
        <w:rPr>
          <w:rFonts w:ascii="宋体" w:hAnsi="宋体" w:eastAsia="宋体" w:cs="宋体"/>
          <w:sz w:val="24"/>
          <w:szCs w:val="24"/>
        </w:rPr>
        <w:t xml:space="preserve"> </w:t>
      </w:r>
      <w:r>
        <w:rPr>
          <w:rFonts w:ascii="宋体" w:hAnsi="宋体" w:eastAsia="宋体" w:cs="宋体"/>
          <w:strike/>
          <w:spacing w:val="-1"/>
          <w:sz w:val="24"/>
          <w:szCs w:val="24"/>
        </w:rPr>
        <w:t>人员作业时，严禁开动施工升降机。</w:t>
      </w:r>
    </w:p>
    <w:p w14:paraId="0B3C13E9">
      <w:pPr>
        <w:spacing w:before="156" w:line="219" w:lineRule="auto"/>
        <w:ind w:left="11"/>
        <w:rPr>
          <w:rFonts w:ascii="宋体" w:hAnsi="宋体" w:eastAsia="宋体" w:cs="宋体"/>
          <w:sz w:val="24"/>
          <w:szCs w:val="24"/>
        </w:rPr>
      </w:pPr>
      <w:r>
        <w:rPr>
          <w:rFonts w:ascii="Times New Roman" w:hAnsi="Times New Roman" w:eastAsia="Times New Roman" w:cs="Times New Roman"/>
          <w:strike/>
          <w:sz w:val="24"/>
          <w:szCs w:val="24"/>
        </w:rPr>
        <w:t xml:space="preserve">5.2.2    </w:t>
      </w:r>
      <w:r>
        <w:rPr>
          <w:rFonts w:ascii="宋体" w:hAnsi="宋体" w:eastAsia="宋体" w:cs="宋体"/>
          <w:strike/>
          <w:sz w:val="24"/>
          <w:szCs w:val="24"/>
        </w:rPr>
        <w:t>严禁施工升降机使用超</w:t>
      </w:r>
      <w:r>
        <w:rPr>
          <w:rFonts w:ascii="宋体" w:hAnsi="宋体" w:eastAsia="宋体" w:cs="宋体"/>
          <w:strike/>
          <w:spacing w:val="-1"/>
          <w:sz w:val="24"/>
          <w:szCs w:val="24"/>
        </w:rPr>
        <w:t>过有效表定期的防坠安全器。</w:t>
      </w:r>
    </w:p>
    <w:p w14:paraId="163CB304">
      <w:pPr>
        <w:spacing w:before="155" w:line="219" w:lineRule="auto"/>
        <w:ind w:left="11"/>
        <w:rPr>
          <w:rFonts w:ascii="宋体" w:hAnsi="宋体" w:eastAsia="宋体" w:cs="宋体"/>
          <w:sz w:val="24"/>
          <w:szCs w:val="24"/>
        </w:rPr>
      </w:pPr>
      <w:r>
        <w:rPr>
          <w:rFonts w:ascii="Times New Roman" w:hAnsi="Times New Roman" w:eastAsia="Times New Roman" w:cs="Times New Roman"/>
          <w:strike/>
          <w:spacing w:val="-1"/>
          <w:sz w:val="24"/>
          <w:szCs w:val="24"/>
        </w:rPr>
        <w:t xml:space="preserve">5.3.9    </w:t>
      </w:r>
      <w:r>
        <w:rPr>
          <w:rFonts w:ascii="宋体" w:hAnsi="宋体" w:eastAsia="宋体" w:cs="宋体"/>
          <w:strike/>
          <w:spacing w:val="-1"/>
          <w:sz w:val="24"/>
          <w:szCs w:val="24"/>
        </w:rPr>
        <w:t>严禁在施工升降机运行中进行保养、维修作业。</w:t>
      </w:r>
    </w:p>
    <w:p w14:paraId="53E1665B">
      <w:pPr>
        <w:pStyle w:val="2"/>
        <w:spacing w:before="303" w:line="225" w:lineRule="auto"/>
        <w:ind w:left="6"/>
        <w:outlineLvl w:val="1"/>
        <w:rPr>
          <w:sz w:val="27"/>
          <w:szCs w:val="27"/>
        </w:rPr>
      </w:pPr>
      <w:bookmarkStart w:id="2" w:name="bookmark158"/>
      <w:bookmarkEnd w:id="2"/>
      <w:r>
        <w:rPr>
          <w:b/>
          <w:bCs/>
          <w:spacing w:val="4"/>
          <w:sz w:val="27"/>
          <w:szCs w:val="27"/>
        </w:rPr>
        <w:t>22.</w:t>
      </w:r>
      <w:r>
        <w:rPr>
          <w:b/>
          <w:bCs/>
          <w:spacing w:val="-46"/>
          <w:sz w:val="27"/>
          <w:szCs w:val="27"/>
        </w:rPr>
        <w:t xml:space="preserve"> </w:t>
      </w:r>
      <w:r>
        <w:rPr>
          <w:rFonts w:ascii="宋体" w:hAnsi="宋体" w:eastAsia="宋体" w:cs="宋体"/>
          <w:b/>
          <w:bCs/>
          <w:spacing w:val="4"/>
          <w:sz w:val="27"/>
          <w:szCs w:val="27"/>
        </w:rPr>
        <w:t>《建筑施工竹脚手架安全技术规范》</w:t>
      </w:r>
      <w:r>
        <w:rPr>
          <w:rFonts w:ascii="宋体" w:hAnsi="宋体" w:eastAsia="宋体" w:cs="宋体"/>
          <w:spacing w:val="-78"/>
          <w:sz w:val="27"/>
          <w:szCs w:val="27"/>
        </w:rPr>
        <w:t xml:space="preserve"> </w:t>
      </w:r>
      <w:r>
        <w:rPr>
          <w:rFonts w:ascii="宋体" w:hAnsi="宋体" w:eastAsia="宋体" w:cs="宋体"/>
          <w:b/>
          <w:bCs/>
          <w:spacing w:val="4"/>
          <w:sz w:val="27"/>
          <w:szCs w:val="27"/>
        </w:rPr>
        <w:t>——</w:t>
      </w:r>
      <w:r>
        <w:rPr>
          <w:b/>
          <w:bCs/>
          <w:sz w:val="27"/>
          <w:szCs w:val="27"/>
        </w:rPr>
        <w:t>JGJ</w:t>
      </w:r>
      <w:r>
        <w:rPr>
          <w:b/>
          <w:bCs/>
          <w:spacing w:val="4"/>
          <w:sz w:val="27"/>
          <w:szCs w:val="27"/>
        </w:rPr>
        <w:t>254-2011</w:t>
      </w:r>
    </w:p>
    <w:p w14:paraId="48AF782D">
      <w:pPr>
        <w:spacing w:before="288" w:line="219" w:lineRule="auto"/>
        <w:ind w:left="36"/>
        <w:rPr>
          <w:rFonts w:ascii="宋体" w:hAnsi="宋体" w:eastAsia="宋体" w:cs="宋体"/>
          <w:sz w:val="24"/>
          <w:szCs w:val="24"/>
        </w:rPr>
      </w:pPr>
      <w:r>
        <w:rPr>
          <w:rFonts w:ascii="宋体" w:hAnsi="宋体" w:eastAsia="宋体" w:cs="宋体"/>
          <w:b/>
          <w:bCs/>
          <w:color w:val="EE0000"/>
          <w:sz w:val="24"/>
          <w:szCs w:val="24"/>
        </w:rPr>
        <w:t>以下条目</w:t>
      </w:r>
      <w:r>
        <w:rPr>
          <w:rFonts w:ascii="宋体" w:hAnsi="宋体" w:eastAsia="宋体" w:cs="宋体"/>
          <w:b/>
          <w:bCs/>
          <w:color w:val="0563C1"/>
          <w:sz w:val="24"/>
          <w:szCs w:val="24"/>
          <w:u w:val="single" w:color="auto"/>
        </w:rPr>
        <w:t>《施工脚手架通用规范》</w:t>
      </w:r>
      <w:r>
        <w:rPr>
          <w:rFonts w:ascii="Times New Roman" w:hAnsi="Times New Roman" w:eastAsia="Times New Roman" w:cs="Times New Roman"/>
          <w:b/>
          <w:bCs/>
          <w:color w:val="0563C1"/>
          <w:sz w:val="24"/>
          <w:szCs w:val="24"/>
          <w:u w:val="single" w:color="auto"/>
        </w:rPr>
        <w:t>GB55023-2</w:t>
      </w:r>
      <w:r>
        <w:rPr>
          <w:rFonts w:ascii="Times New Roman" w:hAnsi="Times New Roman" w:eastAsia="Times New Roman" w:cs="Times New Roman"/>
          <w:b/>
          <w:bCs/>
          <w:color w:val="0563C1"/>
          <w:spacing w:val="-1"/>
          <w:sz w:val="24"/>
          <w:szCs w:val="24"/>
          <w:u w:val="single" w:color="auto"/>
        </w:rPr>
        <w:t>022</w:t>
      </w:r>
      <w:r>
        <w:rPr>
          <w:rFonts w:ascii="宋体" w:hAnsi="宋体" w:eastAsia="宋体" w:cs="宋体"/>
          <w:b/>
          <w:bCs/>
          <w:color w:val="EE0000"/>
          <w:spacing w:val="-1"/>
          <w:sz w:val="24"/>
          <w:szCs w:val="24"/>
        </w:rPr>
        <w:t>已被替代</w:t>
      </w:r>
    </w:p>
    <w:p w14:paraId="3D60F9DA">
      <w:pPr>
        <w:spacing w:before="155" w:line="279" w:lineRule="auto"/>
        <w:ind w:left="15" w:right="160" w:hanging="6"/>
        <w:rPr>
          <w:rFonts w:ascii="宋体" w:hAnsi="宋体" w:eastAsia="宋体" w:cs="宋体"/>
          <w:sz w:val="24"/>
          <w:szCs w:val="24"/>
        </w:rPr>
      </w:pPr>
      <w:r>
        <w:rPr>
          <w:rFonts w:ascii="Times New Roman" w:hAnsi="Times New Roman" w:eastAsia="Times New Roman" w:cs="Times New Roman"/>
          <w:strike/>
          <w:spacing w:val="-1"/>
          <w:sz w:val="24"/>
          <w:szCs w:val="24"/>
        </w:rPr>
        <w:t xml:space="preserve">3.0.2    </w:t>
      </w:r>
      <w:r>
        <w:rPr>
          <w:rFonts w:ascii="宋体" w:hAnsi="宋体" w:eastAsia="宋体" w:cs="宋体"/>
          <w:strike/>
          <w:spacing w:val="-1"/>
          <w:sz w:val="24"/>
          <w:szCs w:val="24"/>
        </w:rPr>
        <w:t>严禁搭设单排竹脚手架。双排竹脚手架的搭设高度不得超过</w:t>
      </w:r>
      <w:r>
        <w:rPr>
          <w:rFonts w:ascii="宋体" w:hAnsi="宋体" w:eastAsia="宋体" w:cs="宋体"/>
          <w:strike/>
          <w:spacing w:val="-38"/>
          <w:sz w:val="24"/>
          <w:szCs w:val="24"/>
        </w:rPr>
        <w:t xml:space="preserve"> </w:t>
      </w:r>
      <w:r>
        <w:rPr>
          <w:rFonts w:ascii="Times New Roman" w:hAnsi="Times New Roman" w:eastAsia="Times New Roman" w:cs="Times New Roman"/>
          <w:strike/>
          <w:spacing w:val="-1"/>
          <w:sz w:val="24"/>
          <w:szCs w:val="24"/>
        </w:rPr>
        <w:t>24m</w:t>
      </w:r>
      <w:r>
        <w:rPr>
          <w:rFonts w:ascii="宋体" w:hAnsi="宋体" w:eastAsia="宋体" w:cs="宋体"/>
          <w:strike/>
          <w:spacing w:val="-1"/>
          <w:sz w:val="24"/>
          <w:szCs w:val="24"/>
        </w:rPr>
        <w:t>，满堂架搭设</w:t>
      </w:r>
      <w:r>
        <w:rPr>
          <w:rFonts w:ascii="宋体" w:hAnsi="宋体" w:eastAsia="宋体" w:cs="宋体"/>
          <w:sz w:val="24"/>
          <w:szCs w:val="24"/>
        </w:rPr>
        <w:t xml:space="preserve"> </w:t>
      </w:r>
      <w:r>
        <w:rPr>
          <w:rFonts w:ascii="宋体" w:hAnsi="宋体" w:eastAsia="宋体" w:cs="宋体"/>
          <w:strike/>
          <w:spacing w:val="-5"/>
          <w:sz w:val="24"/>
          <w:szCs w:val="24"/>
        </w:rPr>
        <w:t>高度不得超过</w:t>
      </w:r>
      <w:r>
        <w:rPr>
          <w:rFonts w:ascii="宋体" w:hAnsi="宋体" w:eastAsia="宋体" w:cs="宋体"/>
          <w:strike/>
          <w:spacing w:val="-27"/>
          <w:sz w:val="24"/>
          <w:szCs w:val="24"/>
        </w:rPr>
        <w:t xml:space="preserve"> </w:t>
      </w:r>
      <w:r>
        <w:rPr>
          <w:rFonts w:ascii="Times New Roman" w:hAnsi="Times New Roman" w:eastAsia="Times New Roman" w:cs="Times New Roman"/>
          <w:strike/>
          <w:spacing w:val="-5"/>
          <w:sz w:val="24"/>
          <w:szCs w:val="24"/>
        </w:rPr>
        <w:t>15m</w:t>
      </w:r>
      <w:r>
        <w:rPr>
          <w:rFonts w:ascii="Times New Roman" w:hAnsi="Times New Roman" w:eastAsia="Times New Roman" w:cs="Times New Roman"/>
          <w:strike/>
          <w:spacing w:val="-27"/>
          <w:sz w:val="24"/>
          <w:szCs w:val="24"/>
        </w:rPr>
        <w:t xml:space="preserve"> </w:t>
      </w:r>
      <w:r>
        <w:rPr>
          <w:rFonts w:ascii="宋体" w:hAnsi="宋体" w:eastAsia="宋体" w:cs="宋体"/>
          <w:strike/>
          <w:spacing w:val="-5"/>
          <w:sz w:val="24"/>
          <w:szCs w:val="24"/>
        </w:rPr>
        <w:t>。</w:t>
      </w:r>
    </w:p>
    <w:p w14:paraId="7C173F7C">
      <w:pPr>
        <w:spacing w:before="154" w:line="219" w:lineRule="auto"/>
        <w:ind w:left="3"/>
        <w:rPr>
          <w:rFonts w:ascii="宋体" w:hAnsi="宋体" w:eastAsia="宋体" w:cs="宋体"/>
          <w:sz w:val="24"/>
          <w:szCs w:val="24"/>
        </w:rPr>
      </w:pPr>
      <w:r>
        <w:rPr>
          <w:rFonts w:ascii="Times New Roman" w:hAnsi="Times New Roman" w:eastAsia="Times New Roman" w:cs="Times New Roman"/>
          <w:strike/>
          <w:spacing w:val="-1"/>
          <w:sz w:val="24"/>
          <w:szCs w:val="24"/>
        </w:rPr>
        <w:t xml:space="preserve">4.2.5    </w:t>
      </w:r>
      <w:r>
        <w:rPr>
          <w:rFonts w:ascii="宋体" w:hAnsi="宋体" w:eastAsia="宋体" w:cs="宋体"/>
          <w:strike/>
          <w:spacing w:val="-1"/>
          <w:sz w:val="24"/>
          <w:szCs w:val="24"/>
        </w:rPr>
        <w:t>竹杆的绑扎材料严禁重复使用。</w:t>
      </w:r>
    </w:p>
    <w:p w14:paraId="73933841">
      <w:pPr>
        <w:spacing w:before="155" w:line="219" w:lineRule="auto"/>
        <w:ind w:left="10"/>
        <w:rPr>
          <w:rFonts w:ascii="宋体" w:hAnsi="宋体" w:eastAsia="宋体" w:cs="宋体"/>
          <w:sz w:val="24"/>
          <w:szCs w:val="24"/>
        </w:rPr>
      </w:pPr>
      <w:r>
        <w:rPr>
          <w:rFonts w:ascii="Times New Roman" w:hAnsi="Times New Roman" w:eastAsia="Times New Roman" w:cs="Times New Roman"/>
          <w:strike/>
          <w:spacing w:val="-1"/>
          <w:sz w:val="24"/>
          <w:szCs w:val="24"/>
        </w:rPr>
        <w:t xml:space="preserve">6.0.3    </w:t>
      </w:r>
      <w:r>
        <w:rPr>
          <w:rFonts w:ascii="宋体" w:hAnsi="宋体" w:eastAsia="宋体" w:cs="宋体"/>
          <w:strike/>
          <w:spacing w:val="-1"/>
          <w:sz w:val="24"/>
          <w:szCs w:val="24"/>
        </w:rPr>
        <w:t>拆除竹脚手架时，应符合下列规定：</w:t>
      </w:r>
    </w:p>
    <w:p w14:paraId="52A08F85">
      <w:pPr>
        <w:spacing w:before="156" w:line="279" w:lineRule="auto"/>
        <w:ind w:left="9" w:right="156" w:firstLine="498"/>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拆除作业必须由上而下逐层进行，严禁上下同时作业，严禁斩断或剪断绑扎材</w:t>
      </w:r>
      <w:r>
        <w:rPr>
          <w:rFonts w:ascii="宋体" w:hAnsi="宋体" w:eastAsia="宋体" w:cs="宋体"/>
          <w:spacing w:val="7"/>
          <w:sz w:val="24"/>
          <w:szCs w:val="24"/>
        </w:rPr>
        <w:t xml:space="preserve"> </w:t>
      </w:r>
      <w:r>
        <w:rPr>
          <w:rFonts w:ascii="宋体" w:hAnsi="宋体" w:eastAsia="宋体" w:cs="宋体"/>
          <w:strike/>
          <w:spacing w:val="-1"/>
          <w:sz w:val="24"/>
          <w:szCs w:val="24"/>
        </w:rPr>
        <w:t>料后整层滑塌、整层推倒或拉倒；</w:t>
      </w:r>
    </w:p>
    <w:p w14:paraId="5DFD8295">
      <w:pPr>
        <w:spacing w:before="154" w:line="279" w:lineRule="auto"/>
        <w:ind w:left="9" w:right="156" w:firstLine="475"/>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连墙件必须随竹脚手架逐层拆除，严禁先将整层或数层连墙件</w:t>
      </w:r>
      <w:r>
        <w:rPr>
          <w:rFonts w:ascii="宋体" w:hAnsi="宋体" w:eastAsia="宋体" w:cs="宋体"/>
          <w:strike/>
          <w:spacing w:val="-1"/>
          <w:sz w:val="24"/>
          <w:szCs w:val="24"/>
        </w:rPr>
        <w:t>拆除后再拆除架</w:t>
      </w:r>
      <w:r>
        <w:rPr>
          <w:rFonts w:ascii="宋体" w:hAnsi="宋体" w:eastAsia="宋体" w:cs="宋体"/>
          <w:sz w:val="24"/>
          <w:szCs w:val="24"/>
        </w:rPr>
        <w:t xml:space="preserve"> </w:t>
      </w:r>
      <w:r>
        <w:rPr>
          <w:rFonts w:ascii="宋体" w:hAnsi="宋体" w:eastAsia="宋体" w:cs="宋体"/>
          <w:strike/>
          <w:spacing w:val="-1"/>
          <w:sz w:val="24"/>
          <w:szCs w:val="24"/>
        </w:rPr>
        <w:t>体；分段拆除时高差不应大于</w:t>
      </w:r>
      <w:r>
        <w:rPr>
          <w:rFonts w:ascii="宋体" w:hAnsi="宋体" w:eastAsia="宋体" w:cs="宋体"/>
          <w:strike/>
          <w:spacing w:val="-48"/>
          <w:sz w:val="24"/>
          <w:szCs w:val="24"/>
        </w:rPr>
        <w:t xml:space="preserve"> </w:t>
      </w: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步。</w:t>
      </w:r>
    </w:p>
    <w:p w14:paraId="6BC2CC6F">
      <w:pPr>
        <w:spacing w:before="155" w:line="340" w:lineRule="auto"/>
        <w:ind w:left="10" w:right="155"/>
        <w:rPr>
          <w:rFonts w:ascii="宋体" w:hAnsi="宋体" w:eastAsia="宋体" w:cs="宋体"/>
          <w:sz w:val="24"/>
          <w:szCs w:val="24"/>
        </w:rPr>
      </w:pPr>
      <w:r>
        <w:rPr>
          <w:rFonts w:ascii="Times New Roman" w:hAnsi="Times New Roman" w:eastAsia="Times New Roman" w:cs="Times New Roman"/>
          <w:strike/>
          <w:sz w:val="24"/>
          <w:szCs w:val="24"/>
        </w:rPr>
        <w:t xml:space="preserve">6.0.7    </w:t>
      </w:r>
      <w:r>
        <w:rPr>
          <w:rFonts w:ascii="宋体" w:hAnsi="宋体" w:eastAsia="宋体" w:cs="宋体"/>
          <w:strike/>
          <w:sz w:val="24"/>
          <w:szCs w:val="24"/>
        </w:rPr>
        <w:t>拆下的竹脚手架各种杆件、脚手板等材料，应向下</w:t>
      </w:r>
      <w:r>
        <w:rPr>
          <w:rFonts w:ascii="宋体" w:hAnsi="宋体" w:eastAsia="宋体" w:cs="宋体"/>
          <w:strike/>
          <w:spacing w:val="-1"/>
          <w:sz w:val="24"/>
          <w:szCs w:val="24"/>
        </w:rPr>
        <w:t>传递或用索具吊运至地面，</w:t>
      </w:r>
      <w:r>
        <w:rPr>
          <w:rFonts w:ascii="宋体" w:hAnsi="宋体" w:eastAsia="宋体" w:cs="宋体"/>
          <w:sz w:val="24"/>
          <w:szCs w:val="24"/>
        </w:rPr>
        <w:t xml:space="preserve"> </w:t>
      </w:r>
      <w:r>
        <w:rPr>
          <w:rFonts w:ascii="宋体" w:hAnsi="宋体" w:eastAsia="宋体" w:cs="宋体"/>
          <w:strike/>
          <w:spacing w:val="-2"/>
          <w:sz w:val="24"/>
          <w:szCs w:val="24"/>
        </w:rPr>
        <w:t>严禁抛掷至地面。</w:t>
      </w:r>
    </w:p>
    <w:p w14:paraId="24A375E5">
      <w:pPr>
        <w:spacing w:line="340" w:lineRule="auto"/>
        <w:rPr>
          <w:rFonts w:ascii="宋体" w:hAnsi="宋体" w:eastAsia="宋体" w:cs="宋体"/>
          <w:sz w:val="24"/>
          <w:szCs w:val="24"/>
        </w:rPr>
        <w:sectPr>
          <w:footerReference r:id="rId7" w:type="default"/>
          <w:pgSz w:w="11907" w:h="16839"/>
          <w:pgMar w:top="400" w:right="1453" w:bottom="743" w:left="1417" w:header="0" w:footer="582" w:gutter="0"/>
          <w:cols w:space="720" w:num="1"/>
        </w:sectPr>
      </w:pPr>
    </w:p>
    <w:p w14:paraId="3F9D0D80">
      <w:pPr>
        <w:pStyle w:val="2"/>
        <w:spacing w:line="303" w:lineRule="auto"/>
      </w:pPr>
    </w:p>
    <w:p w14:paraId="691347ED">
      <w:pPr>
        <w:pStyle w:val="2"/>
        <w:spacing w:line="303" w:lineRule="auto"/>
      </w:pPr>
    </w:p>
    <w:p w14:paraId="3AB1A8AB">
      <w:pPr>
        <w:pStyle w:val="2"/>
        <w:spacing w:line="304" w:lineRule="auto"/>
      </w:pPr>
    </w:p>
    <w:p w14:paraId="1A5FBBA8">
      <w:pPr>
        <w:spacing w:before="78" w:line="279" w:lineRule="auto"/>
        <w:ind w:left="3" w:right="156" w:firstLine="4"/>
        <w:rPr>
          <w:rFonts w:ascii="宋体" w:hAnsi="宋体" w:eastAsia="宋体" w:cs="宋体"/>
          <w:sz w:val="24"/>
          <w:szCs w:val="24"/>
        </w:rPr>
      </w:pPr>
      <w:r>
        <w:rPr>
          <w:rFonts w:ascii="Times New Roman" w:hAnsi="Times New Roman" w:eastAsia="Times New Roman" w:cs="Times New Roman"/>
          <w:strike/>
          <w:sz w:val="24"/>
          <w:szCs w:val="24"/>
        </w:rPr>
        <w:t xml:space="preserve">8.0.6    </w:t>
      </w:r>
      <w:r>
        <w:rPr>
          <w:rFonts w:ascii="宋体" w:hAnsi="宋体" w:eastAsia="宋体" w:cs="宋体"/>
          <w:strike/>
          <w:sz w:val="24"/>
          <w:szCs w:val="24"/>
        </w:rPr>
        <w:t>当搭设、拆除竹脚手架时，必须设置警戒</w:t>
      </w:r>
      <w:r>
        <w:rPr>
          <w:rFonts w:ascii="宋体" w:hAnsi="宋体" w:eastAsia="宋体" w:cs="宋体"/>
          <w:strike/>
          <w:spacing w:val="-1"/>
          <w:sz w:val="24"/>
          <w:szCs w:val="24"/>
        </w:rPr>
        <w:t>线、警戒标志，并应派专人看护，非</w:t>
      </w:r>
      <w:r>
        <w:rPr>
          <w:rFonts w:ascii="宋体" w:hAnsi="宋体" w:eastAsia="宋体" w:cs="宋体"/>
          <w:sz w:val="24"/>
          <w:szCs w:val="24"/>
        </w:rPr>
        <w:t xml:space="preserve"> </w:t>
      </w:r>
      <w:r>
        <w:rPr>
          <w:rFonts w:ascii="宋体" w:hAnsi="宋体" w:eastAsia="宋体" w:cs="宋体"/>
          <w:strike/>
          <w:spacing w:val="-2"/>
          <w:sz w:val="24"/>
          <w:szCs w:val="24"/>
        </w:rPr>
        <w:t>作业人员严禁入内。</w:t>
      </w:r>
    </w:p>
    <w:p w14:paraId="18290C0E">
      <w:pPr>
        <w:spacing w:before="153" w:line="279" w:lineRule="auto"/>
        <w:ind w:left="2" w:right="155" w:firstLine="5"/>
        <w:rPr>
          <w:rFonts w:ascii="宋体" w:hAnsi="宋体" w:eastAsia="宋体" w:cs="宋体"/>
          <w:sz w:val="24"/>
          <w:szCs w:val="24"/>
        </w:rPr>
      </w:pPr>
      <w:r>
        <w:rPr>
          <w:rFonts w:ascii="Times New Roman" w:hAnsi="Times New Roman" w:eastAsia="Times New Roman" w:cs="Times New Roman"/>
          <w:strike/>
          <w:spacing w:val="-1"/>
          <w:sz w:val="24"/>
          <w:szCs w:val="24"/>
        </w:rPr>
        <w:t xml:space="preserve">8.0.8    </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当双排脚手架搭设高度达到三步架高时，应随搭随设连墙件、剪刀撑等杆件，</w:t>
      </w:r>
      <w:r>
        <w:rPr>
          <w:rFonts w:ascii="宋体" w:hAnsi="宋体" w:eastAsia="宋体" w:cs="宋体"/>
          <w:sz w:val="24"/>
          <w:szCs w:val="24"/>
        </w:rPr>
        <w:t xml:space="preserve"> </w:t>
      </w:r>
      <w:r>
        <w:rPr>
          <w:rFonts w:ascii="宋体" w:hAnsi="宋体" w:eastAsia="宋体" w:cs="宋体"/>
          <w:strike/>
          <w:spacing w:val="-1"/>
          <w:sz w:val="24"/>
          <w:szCs w:val="24"/>
        </w:rPr>
        <w:t>且不得随意拆除。当脚手架下部暂不能设连墙件时应设置抛撑。</w:t>
      </w:r>
    </w:p>
    <w:p w14:paraId="2054CA3E">
      <w:pPr>
        <w:spacing w:before="155" w:line="219" w:lineRule="auto"/>
        <w:ind w:left="7"/>
        <w:rPr>
          <w:rFonts w:ascii="宋体" w:hAnsi="宋体" w:eastAsia="宋体" w:cs="宋体"/>
          <w:sz w:val="24"/>
          <w:szCs w:val="24"/>
        </w:rPr>
      </w:pPr>
      <w:r>
        <w:rPr>
          <w:rFonts w:ascii="Times New Roman" w:hAnsi="Times New Roman" w:eastAsia="Times New Roman" w:cs="Times New Roman"/>
          <w:strike/>
          <w:spacing w:val="-1"/>
          <w:sz w:val="24"/>
          <w:szCs w:val="24"/>
        </w:rPr>
        <w:t xml:space="preserve">8.0.12    </w:t>
      </w:r>
      <w:r>
        <w:rPr>
          <w:rFonts w:ascii="宋体" w:hAnsi="宋体" w:eastAsia="宋体" w:cs="宋体"/>
          <w:strike/>
          <w:spacing w:val="-1"/>
          <w:sz w:val="24"/>
          <w:szCs w:val="24"/>
        </w:rPr>
        <w:t>在竹脚手架使用期间，严禁拆除下列杆件：</w:t>
      </w:r>
    </w:p>
    <w:p w14:paraId="3841E63F">
      <w:pPr>
        <w:spacing w:before="154" w:line="220" w:lineRule="auto"/>
        <w:ind w:left="501"/>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主节点处的纵、横向水平杆，纵、横</w:t>
      </w:r>
      <w:r>
        <w:rPr>
          <w:rFonts w:ascii="宋体" w:hAnsi="宋体" w:eastAsia="宋体" w:cs="宋体"/>
          <w:strike/>
          <w:spacing w:val="-2"/>
          <w:sz w:val="24"/>
          <w:szCs w:val="24"/>
        </w:rPr>
        <w:t>向扫地杆；</w:t>
      </w:r>
    </w:p>
    <w:p w14:paraId="72794429">
      <w:pPr>
        <w:spacing w:before="154" w:line="220" w:lineRule="auto"/>
        <w:ind w:left="478"/>
        <w:rPr>
          <w:rFonts w:ascii="宋体" w:hAnsi="宋体" w:eastAsia="宋体" w:cs="宋体"/>
          <w:sz w:val="24"/>
          <w:szCs w:val="24"/>
        </w:rPr>
      </w:pPr>
      <w:r>
        <w:rPr>
          <w:rFonts w:ascii="Times New Roman" w:hAnsi="Times New Roman" w:eastAsia="Times New Roman" w:cs="Times New Roman"/>
          <w:strike/>
          <w:spacing w:val="-3"/>
          <w:sz w:val="24"/>
          <w:szCs w:val="24"/>
        </w:rPr>
        <w:t>2</w:t>
      </w:r>
      <w:r>
        <w:rPr>
          <w:rFonts w:ascii="Times New Roman" w:hAnsi="Times New Roman" w:eastAsia="Times New Roman" w:cs="Times New Roman"/>
          <w:strike/>
          <w:spacing w:val="4"/>
          <w:sz w:val="24"/>
          <w:szCs w:val="24"/>
        </w:rPr>
        <w:t xml:space="preserve">  </w:t>
      </w:r>
      <w:r>
        <w:rPr>
          <w:rFonts w:ascii="宋体" w:hAnsi="宋体" w:eastAsia="宋体" w:cs="宋体"/>
          <w:strike/>
          <w:spacing w:val="-3"/>
          <w:sz w:val="24"/>
          <w:szCs w:val="24"/>
        </w:rPr>
        <w:t>顶撑；</w:t>
      </w:r>
    </w:p>
    <w:p w14:paraId="03A181AD">
      <w:pPr>
        <w:spacing w:before="154" w:line="220" w:lineRule="auto"/>
        <w:ind w:left="482"/>
        <w:rPr>
          <w:rFonts w:ascii="宋体" w:hAnsi="宋体" w:eastAsia="宋体" w:cs="宋体"/>
          <w:sz w:val="24"/>
          <w:szCs w:val="24"/>
        </w:rPr>
      </w:pPr>
      <w:r>
        <w:rPr>
          <w:rFonts w:ascii="Times New Roman" w:hAnsi="Times New Roman" w:eastAsia="Times New Roman" w:cs="Times New Roman"/>
          <w:strike/>
          <w:spacing w:val="-4"/>
          <w:sz w:val="24"/>
          <w:szCs w:val="24"/>
        </w:rPr>
        <w:t>3</w:t>
      </w:r>
      <w:r>
        <w:rPr>
          <w:rFonts w:ascii="Times New Roman" w:hAnsi="Times New Roman" w:eastAsia="Times New Roman" w:cs="Times New Roman"/>
          <w:strike/>
          <w:spacing w:val="5"/>
          <w:sz w:val="24"/>
          <w:szCs w:val="24"/>
        </w:rPr>
        <w:t xml:space="preserve">  </w:t>
      </w:r>
      <w:r>
        <w:rPr>
          <w:rFonts w:ascii="宋体" w:hAnsi="宋体" w:eastAsia="宋体" w:cs="宋体"/>
          <w:strike/>
          <w:spacing w:val="-4"/>
          <w:sz w:val="24"/>
          <w:szCs w:val="24"/>
        </w:rPr>
        <w:t>剪刀撑；</w:t>
      </w:r>
    </w:p>
    <w:p w14:paraId="07096B89">
      <w:pPr>
        <w:spacing w:before="153" w:line="220" w:lineRule="auto"/>
        <w:ind w:left="476"/>
        <w:rPr>
          <w:rFonts w:ascii="宋体" w:hAnsi="宋体" w:eastAsia="宋体" w:cs="宋体"/>
          <w:sz w:val="24"/>
          <w:szCs w:val="24"/>
        </w:rPr>
      </w:pPr>
      <w:r>
        <w:rPr>
          <w:rFonts w:ascii="Times New Roman" w:hAnsi="Times New Roman" w:eastAsia="Times New Roman" w:cs="Times New Roman"/>
          <w:strike/>
          <w:spacing w:val="-3"/>
          <w:sz w:val="24"/>
          <w:szCs w:val="24"/>
        </w:rPr>
        <w:t>4</w:t>
      </w:r>
      <w:r>
        <w:rPr>
          <w:rFonts w:ascii="Times New Roman" w:hAnsi="Times New Roman" w:eastAsia="Times New Roman" w:cs="Times New Roman"/>
          <w:strike/>
          <w:spacing w:val="6"/>
          <w:sz w:val="24"/>
          <w:szCs w:val="24"/>
        </w:rPr>
        <w:t xml:space="preserve">  </w:t>
      </w:r>
      <w:r>
        <w:rPr>
          <w:rFonts w:ascii="宋体" w:hAnsi="宋体" w:eastAsia="宋体" w:cs="宋体"/>
          <w:strike/>
          <w:spacing w:val="-3"/>
          <w:sz w:val="24"/>
          <w:szCs w:val="24"/>
        </w:rPr>
        <w:t>连墙件。</w:t>
      </w:r>
    </w:p>
    <w:p w14:paraId="0E6F36CE">
      <w:pPr>
        <w:spacing w:before="155" w:line="219" w:lineRule="auto"/>
        <w:ind w:left="7"/>
        <w:rPr>
          <w:rFonts w:ascii="宋体" w:hAnsi="宋体" w:eastAsia="宋体" w:cs="宋体"/>
          <w:sz w:val="24"/>
          <w:szCs w:val="24"/>
        </w:rPr>
      </w:pPr>
      <w:r>
        <w:rPr>
          <w:rFonts w:ascii="Times New Roman" w:hAnsi="Times New Roman" w:eastAsia="Times New Roman" w:cs="Times New Roman"/>
          <w:strike/>
          <w:sz w:val="24"/>
          <w:szCs w:val="24"/>
        </w:rPr>
        <w:t xml:space="preserve">8.0.13    </w:t>
      </w:r>
      <w:r>
        <w:rPr>
          <w:rFonts w:ascii="宋体" w:hAnsi="宋体" w:eastAsia="宋体" w:cs="宋体"/>
          <w:strike/>
          <w:sz w:val="24"/>
          <w:szCs w:val="24"/>
        </w:rPr>
        <w:t>在竹脚手架使用期间，不得在脚</w:t>
      </w:r>
      <w:r>
        <w:rPr>
          <w:rFonts w:ascii="宋体" w:hAnsi="宋体" w:eastAsia="宋体" w:cs="宋体"/>
          <w:strike/>
          <w:spacing w:val="-1"/>
          <w:sz w:val="24"/>
          <w:szCs w:val="24"/>
        </w:rPr>
        <w:t>手架基础及其邻近处进行挖掘作业。</w:t>
      </w:r>
    </w:p>
    <w:p w14:paraId="0AD23B04">
      <w:pPr>
        <w:spacing w:before="155" w:line="219" w:lineRule="auto"/>
        <w:ind w:left="7"/>
        <w:rPr>
          <w:rFonts w:ascii="宋体" w:hAnsi="宋体" w:eastAsia="宋体" w:cs="宋体"/>
          <w:sz w:val="24"/>
          <w:szCs w:val="24"/>
        </w:rPr>
      </w:pPr>
      <w:r>
        <w:rPr>
          <w:rFonts w:ascii="Times New Roman" w:hAnsi="Times New Roman" w:eastAsia="Times New Roman" w:cs="Times New Roman"/>
          <w:strike/>
          <w:spacing w:val="-1"/>
          <w:sz w:val="24"/>
          <w:szCs w:val="24"/>
        </w:rPr>
        <w:t xml:space="preserve">8.0.14    </w:t>
      </w:r>
      <w:r>
        <w:rPr>
          <w:rFonts w:ascii="宋体" w:hAnsi="宋体" w:eastAsia="宋体" w:cs="宋体"/>
          <w:strike/>
          <w:spacing w:val="-1"/>
          <w:sz w:val="24"/>
          <w:szCs w:val="24"/>
        </w:rPr>
        <w:t>竹脚手架作业层上严禁超载。</w:t>
      </w:r>
    </w:p>
    <w:p w14:paraId="26A02E50">
      <w:pPr>
        <w:spacing w:before="155" w:line="219" w:lineRule="auto"/>
        <w:ind w:left="7"/>
        <w:rPr>
          <w:rFonts w:ascii="宋体" w:hAnsi="宋体" w:eastAsia="宋体" w:cs="宋体"/>
          <w:sz w:val="24"/>
          <w:szCs w:val="24"/>
        </w:rPr>
      </w:pPr>
      <w:r>
        <w:rPr>
          <w:rFonts w:ascii="Times New Roman" w:hAnsi="Times New Roman" w:eastAsia="Times New Roman" w:cs="Times New Roman"/>
          <w:strike/>
          <w:sz w:val="24"/>
          <w:szCs w:val="24"/>
        </w:rPr>
        <w:t xml:space="preserve">8.0.21    </w:t>
      </w:r>
      <w:r>
        <w:rPr>
          <w:rFonts w:ascii="宋体" w:hAnsi="宋体" w:eastAsia="宋体" w:cs="宋体"/>
          <w:strike/>
          <w:sz w:val="24"/>
          <w:szCs w:val="24"/>
        </w:rPr>
        <w:t>工地应设置足够的消防水源和临时消防系</w:t>
      </w:r>
      <w:r>
        <w:rPr>
          <w:rFonts w:ascii="宋体" w:hAnsi="宋体" w:eastAsia="宋体" w:cs="宋体"/>
          <w:strike/>
          <w:spacing w:val="-1"/>
          <w:sz w:val="24"/>
          <w:szCs w:val="24"/>
        </w:rPr>
        <w:t>统，竹材料堆放处应设置消防设备。</w:t>
      </w:r>
    </w:p>
    <w:p w14:paraId="4C9C6B83">
      <w:pPr>
        <w:spacing w:before="156" w:line="279" w:lineRule="auto"/>
        <w:ind w:left="4" w:right="36" w:firstLine="3"/>
        <w:rPr>
          <w:rFonts w:ascii="宋体" w:hAnsi="宋体" w:eastAsia="宋体" w:cs="宋体"/>
          <w:sz w:val="24"/>
          <w:szCs w:val="24"/>
        </w:rPr>
      </w:pPr>
      <w:r>
        <w:rPr>
          <w:rFonts w:ascii="Times New Roman" w:hAnsi="Times New Roman" w:eastAsia="Times New Roman" w:cs="Times New Roman"/>
          <w:strike/>
          <w:sz w:val="24"/>
          <w:szCs w:val="24"/>
        </w:rPr>
        <w:t xml:space="preserve">8.0.22    </w:t>
      </w:r>
      <w:r>
        <w:rPr>
          <w:rFonts w:ascii="宋体" w:hAnsi="宋体" w:eastAsia="宋体" w:cs="宋体"/>
          <w:strike/>
          <w:sz w:val="24"/>
          <w:szCs w:val="24"/>
        </w:rPr>
        <w:t>当在竹脚手架上进行电焊、机械切割作业</w:t>
      </w:r>
      <w:r>
        <w:rPr>
          <w:rFonts w:ascii="宋体" w:hAnsi="宋体" w:eastAsia="宋体" w:cs="宋体"/>
          <w:strike/>
          <w:spacing w:val="-1"/>
          <w:sz w:val="24"/>
          <w:szCs w:val="24"/>
        </w:rPr>
        <w:t>时，必须经过批准且有可靠的安全防</w:t>
      </w:r>
      <w:r>
        <w:rPr>
          <w:rFonts w:ascii="宋体" w:hAnsi="宋体" w:eastAsia="宋体" w:cs="宋体"/>
          <w:sz w:val="24"/>
          <w:szCs w:val="24"/>
        </w:rPr>
        <w:t xml:space="preserve"> </w:t>
      </w:r>
      <w:r>
        <w:rPr>
          <w:rFonts w:ascii="宋体" w:hAnsi="宋体" w:eastAsia="宋体" w:cs="宋体"/>
          <w:strike/>
          <w:spacing w:val="-1"/>
          <w:sz w:val="24"/>
          <w:szCs w:val="24"/>
        </w:rPr>
        <w:t>火措施，并应设专人监管。</w:t>
      </w:r>
    </w:p>
    <w:p w14:paraId="71B03436">
      <w:pPr>
        <w:spacing w:before="154" w:line="219" w:lineRule="auto"/>
        <w:ind w:left="7"/>
        <w:rPr>
          <w:rFonts w:ascii="宋体" w:hAnsi="宋体" w:eastAsia="宋体" w:cs="宋体"/>
          <w:sz w:val="24"/>
          <w:szCs w:val="24"/>
        </w:rPr>
      </w:pPr>
      <w:r>
        <w:rPr>
          <w:rFonts w:ascii="Times New Roman" w:hAnsi="Times New Roman" w:eastAsia="Times New Roman" w:cs="Times New Roman"/>
          <w:strike/>
          <w:sz w:val="24"/>
          <w:szCs w:val="24"/>
        </w:rPr>
        <w:t xml:space="preserve">8.0.23    </w:t>
      </w:r>
      <w:r>
        <w:rPr>
          <w:rFonts w:ascii="宋体" w:hAnsi="宋体" w:eastAsia="宋体" w:cs="宋体"/>
          <w:strike/>
          <w:sz w:val="24"/>
          <w:szCs w:val="24"/>
        </w:rPr>
        <w:t>施工现场应有动火审批制度</w:t>
      </w:r>
      <w:r>
        <w:rPr>
          <w:rFonts w:ascii="宋体" w:hAnsi="宋体" w:eastAsia="宋体" w:cs="宋体"/>
          <w:strike/>
          <w:spacing w:val="-1"/>
          <w:sz w:val="24"/>
          <w:szCs w:val="24"/>
        </w:rPr>
        <w:t>，不应在竹脚手架上进行明火作业。</w:t>
      </w:r>
    </w:p>
    <w:p w14:paraId="500BE413">
      <w:pPr>
        <w:pStyle w:val="2"/>
        <w:spacing w:before="303" w:line="226" w:lineRule="auto"/>
        <w:outlineLvl w:val="1"/>
        <w:rPr>
          <w:sz w:val="27"/>
          <w:szCs w:val="27"/>
        </w:rPr>
      </w:pPr>
      <w:bookmarkStart w:id="3" w:name="bookmark159"/>
      <w:bookmarkEnd w:id="3"/>
      <w:r>
        <w:rPr>
          <w:b/>
          <w:bCs/>
          <w:spacing w:val="6"/>
          <w:sz w:val="27"/>
          <w:szCs w:val="27"/>
        </w:rPr>
        <w:t>23.</w:t>
      </w:r>
      <w:r>
        <w:rPr>
          <w:b/>
          <w:bCs/>
          <w:spacing w:val="-29"/>
          <w:sz w:val="27"/>
          <w:szCs w:val="27"/>
        </w:rPr>
        <w:t xml:space="preserve"> </w:t>
      </w:r>
      <w:r>
        <w:rPr>
          <w:rFonts w:ascii="宋体" w:hAnsi="宋体" w:eastAsia="宋体" w:cs="宋体"/>
          <w:b/>
          <w:bCs/>
          <w:spacing w:val="6"/>
          <w:sz w:val="27"/>
          <w:szCs w:val="27"/>
        </w:rPr>
        <w:t>《建筑施工起重吊装工程安全技术规范》——</w:t>
      </w:r>
      <w:r>
        <w:rPr>
          <w:b/>
          <w:bCs/>
          <w:sz w:val="27"/>
          <w:szCs w:val="27"/>
        </w:rPr>
        <w:t>JGJ</w:t>
      </w:r>
      <w:r>
        <w:rPr>
          <w:b/>
          <w:bCs/>
          <w:spacing w:val="6"/>
          <w:sz w:val="27"/>
          <w:szCs w:val="27"/>
        </w:rPr>
        <w:t>276-2012</w:t>
      </w:r>
    </w:p>
    <w:p w14:paraId="0C1A6EEE">
      <w:pPr>
        <w:spacing w:before="285" w:line="339" w:lineRule="auto"/>
        <w:ind w:left="1" w:firstLine="28"/>
        <w:rPr>
          <w:rFonts w:ascii="宋体" w:hAnsi="宋体" w:eastAsia="宋体" w:cs="宋体"/>
          <w:sz w:val="24"/>
          <w:szCs w:val="24"/>
        </w:rPr>
      </w:pPr>
      <w:r>
        <w:rPr>
          <w:rFonts w:ascii="宋体" w:hAnsi="宋体" w:eastAsia="宋体" w:cs="宋体"/>
          <w:b/>
          <w:bCs/>
          <w:color w:val="EE0000"/>
          <w:spacing w:val="-1"/>
          <w:sz w:val="24"/>
          <w:szCs w:val="24"/>
        </w:rPr>
        <w:t>以下条目</w:t>
      </w:r>
      <w:r>
        <w:rPr>
          <w:rFonts w:ascii="宋体" w:hAnsi="宋体" w:eastAsia="宋体" w:cs="宋体"/>
          <w:b/>
          <w:bCs/>
          <w:color w:val="0563C1"/>
          <w:spacing w:val="-1"/>
          <w:sz w:val="24"/>
          <w:szCs w:val="24"/>
          <w:u w:val="single" w:color="auto"/>
        </w:rPr>
        <w:t>《建筑与市政施工现场安全卫生与职业健康通用规范》</w:t>
      </w:r>
      <w:r>
        <w:rPr>
          <w:rFonts w:ascii="Times New Roman" w:hAnsi="Times New Roman" w:eastAsia="Times New Roman" w:cs="Times New Roman"/>
          <w:b/>
          <w:bCs/>
          <w:color w:val="0563C1"/>
          <w:spacing w:val="-1"/>
          <w:sz w:val="24"/>
          <w:szCs w:val="24"/>
          <w:u w:val="single" w:color="auto"/>
        </w:rPr>
        <w:t>GB55034-2022</w:t>
      </w:r>
      <w:r>
        <w:rPr>
          <w:rFonts w:ascii="宋体" w:hAnsi="宋体" w:eastAsia="宋体" w:cs="宋体"/>
          <w:b/>
          <w:bCs/>
          <w:color w:val="EE0000"/>
          <w:spacing w:val="-1"/>
          <w:sz w:val="24"/>
          <w:szCs w:val="24"/>
        </w:rPr>
        <w:t>已被替</w:t>
      </w:r>
      <w:r>
        <w:rPr>
          <w:rFonts w:ascii="宋体" w:hAnsi="宋体" w:eastAsia="宋体" w:cs="宋体"/>
          <w:color w:val="EE0000"/>
          <w:spacing w:val="16"/>
          <w:sz w:val="24"/>
          <w:szCs w:val="24"/>
        </w:rPr>
        <w:t xml:space="preserve"> </w:t>
      </w:r>
      <w:r>
        <w:rPr>
          <w:rFonts w:ascii="宋体" w:hAnsi="宋体" w:eastAsia="宋体" w:cs="宋体"/>
          <w:b/>
          <w:bCs/>
          <w:color w:val="EE0000"/>
          <w:spacing w:val="-3"/>
          <w:sz w:val="24"/>
          <w:szCs w:val="24"/>
        </w:rPr>
        <w:t>代</w:t>
      </w:r>
    </w:p>
    <w:p w14:paraId="13449520">
      <w:pPr>
        <w:spacing w:before="1" w:line="278" w:lineRule="auto"/>
        <w:ind w:left="6" w:right="156" w:hanging="4"/>
        <w:rPr>
          <w:rFonts w:ascii="宋体" w:hAnsi="宋体" w:eastAsia="宋体" w:cs="宋体"/>
          <w:sz w:val="24"/>
          <w:szCs w:val="24"/>
        </w:rPr>
      </w:pPr>
      <w:r>
        <w:rPr>
          <w:rFonts w:ascii="Times New Roman" w:hAnsi="Times New Roman" w:eastAsia="Times New Roman" w:cs="Times New Roman"/>
          <w:strike/>
          <w:sz w:val="24"/>
          <w:szCs w:val="24"/>
        </w:rPr>
        <w:t xml:space="preserve">3.0.1    </w:t>
      </w:r>
      <w:r>
        <w:rPr>
          <w:rFonts w:ascii="宋体" w:hAnsi="宋体" w:eastAsia="宋体" w:cs="宋体"/>
          <w:strike/>
          <w:sz w:val="24"/>
          <w:szCs w:val="24"/>
        </w:rPr>
        <w:t>起重吊装作业前，必须编制吊装作业的专项施工方案</w:t>
      </w:r>
      <w:r>
        <w:rPr>
          <w:rFonts w:ascii="宋体" w:hAnsi="宋体" w:eastAsia="宋体" w:cs="宋体"/>
          <w:strike/>
          <w:spacing w:val="-1"/>
          <w:sz w:val="24"/>
          <w:szCs w:val="24"/>
        </w:rPr>
        <w:t>，并应进行安全技术措施</w:t>
      </w:r>
      <w:r>
        <w:rPr>
          <w:rFonts w:ascii="宋体" w:hAnsi="宋体" w:eastAsia="宋体" w:cs="宋体"/>
          <w:sz w:val="24"/>
          <w:szCs w:val="24"/>
        </w:rPr>
        <w:t xml:space="preserve"> </w:t>
      </w:r>
      <w:r>
        <w:rPr>
          <w:rFonts w:ascii="宋体" w:hAnsi="宋体" w:eastAsia="宋体" w:cs="宋体"/>
          <w:strike/>
          <w:spacing w:val="-1"/>
          <w:sz w:val="24"/>
          <w:szCs w:val="24"/>
        </w:rPr>
        <w:t>交底；作业中，未经技术负责人批准，不得随意更改。</w:t>
      </w:r>
    </w:p>
    <w:p w14:paraId="50D9E2DA">
      <w:pPr>
        <w:spacing w:before="155" w:line="219" w:lineRule="auto"/>
        <w:ind w:left="2"/>
        <w:rPr>
          <w:rFonts w:ascii="宋体" w:hAnsi="宋体" w:eastAsia="宋体" w:cs="宋体"/>
          <w:sz w:val="24"/>
          <w:szCs w:val="24"/>
        </w:rPr>
      </w:pPr>
      <w:r>
        <w:rPr>
          <w:rFonts w:ascii="Times New Roman" w:hAnsi="Times New Roman" w:eastAsia="Times New Roman" w:cs="Times New Roman"/>
          <w:strike/>
          <w:spacing w:val="-1"/>
          <w:sz w:val="24"/>
          <w:szCs w:val="24"/>
        </w:rPr>
        <w:t>3.0</w:t>
      </w:r>
      <w:r>
        <w:rPr>
          <w:rFonts w:ascii="Times New Roman" w:hAnsi="Times New Roman" w:eastAsia="Times New Roman" w:cs="Times New Roman"/>
          <w:strike/>
          <w:spacing w:val="32"/>
          <w:w w:val="101"/>
          <w:sz w:val="24"/>
          <w:szCs w:val="24"/>
        </w:rPr>
        <w:t xml:space="preserve"> </w:t>
      </w:r>
      <w:r>
        <w:rPr>
          <w:rFonts w:ascii="Times New Roman" w:hAnsi="Times New Roman" w:eastAsia="Times New Roman" w:cs="Times New Roman"/>
          <w:strike/>
          <w:spacing w:val="-1"/>
          <w:sz w:val="24"/>
          <w:szCs w:val="24"/>
        </w:rPr>
        <w:t xml:space="preserve">19    </w:t>
      </w:r>
      <w:r>
        <w:rPr>
          <w:rFonts w:ascii="宋体" w:hAnsi="宋体" w:eastAsia="宋体" w:cs="宋体"/>
          <w:strike/>
          <w:spacing w:val="-1"/>
          <w:sz w:val="24"/>
          <w:szCs w:val="24"/>
        </w:rPr>
        <w:t>暂停作业时，对吊装作业中未形成稳定体系的部分，必须采取临时固定措施。</w:t>
      </w:r>
    </w:p>
    <w:p w14:paraId="035781C1">
      <w:pPr>
        <w:spacing w:before="155" w:line="279" w:lineRule="auto"/>
        <w:ind w:left="14" w:right="36" w:hanging="12"/>
        <w:rPr>
          <w:rFonts w:ascii="宋体" w:hAnsi="宋体" w:eastAsia="宋体" w:cs="宋体"/>
          <w:sz w:val="24"/>
          <w:szCs w:val="24"/>
        </w:rPr>
      </w:pPr>
      <w:r>
        <w:rPr>
          <w:rFonts w:ascii="Times New Roman" w:hAnsi="Times New Roman" w:eastAsia="Times New Roman" w:cs="Times New Roman"/>
          <w:strike/>
          <w:sz w:val="24"/>
          <w:szCs w:val="24"/>
        </w:rPr>
        <w:t xml:space="preserve">3.0.23    </w:t>
      </w:r>
      <w:r>
        <w:rPr>
          <w:rFonts w:ascii="宋体" w:hAnsi="宋体" w:eastAsia="宋体" w:cs="宋体"/>
          <w:strike/>
          <w:sz w:val="24"/>
          <w:szCs w:val="24"/>
        </w:rPr>
        <w:t>对临时固定的构件，必须在完成了永久固定，并经检</w:t>
      </w:r>
      <w:r>
        <w:rPr>
          <w:rFonts w:ascii="宋体" w:hAnsi="宋体" w:eastAsia="宋体" w:cs="宋体"/>
          <w:strike/>
          <w:spacing w:val="-1"/>
          <w:sz w:val="24"/>
          <w:szCs w:val="24"/>
        </w:rPr>
        <w:t>查确认无误后，方可解除</w:t>
      </w:r>
      <w:r>
        <w:rPr>
          <w:rFonts w:ascii="宋体" w:hAnsi="宋体" w:eastAsia="宋体" w:cs="宋体"/>
          <w:sz w:val="24"/>
          <w:szCs w:val="24"/>
        </w:rPr>
        <w:t xml:space="preserve"> </w:t>
      </w:r>
      <w:r>
        <w:rPr>
          <w:rFonts w:ascii="宋体" w:hAnsi="宋体" w:eastAsia="宋体" w:cs="宋体"/>
          <w:strike/>
          <w:spacing w:val="-3"/>
          <w:sz w:val="24"/>
          <w:szCs w:val="24"/>
        </w:rPr>
        <w:t>临时固定措施。</w:t>
      </w:r>
    </w:p>
    <w:p w14:paraId="42F2864C">
      <w:pPr>
        <w:pStyle w:val="2"/>
        <w:spacing w:before="302" w:line="228" w:lineRule="auto"/>
        <w:outlineLvl w:val="1"/>
        <w:rPr>
          <w:sz w:val="27"/>
          <w:szCs w:val="27"/>
        </w:rPr>
      </w:pPr>
      <w:bookmarkStart w:id="4" w:name="bookmark160"/>
      <w:bookmarkEnd w:id="4"/>
      <w:r>
        <w:rPr>
          <w:b/>
          <w:bCs/>
          <w:spacing w:val="3"/>
          <w:sz w:val="27"/>
          <w:szCs w:val="27"/>
        </w:rPr>
        <w:t>24.</w:t>
      </w:r>
      <w:r>
        <w:rPr>
          <w:b/>
          <w:bCs/>
          <w:spacing w:val="-40"/>
          <w:sz w:val="27"/>
          <w:szCs w:val="27"/>
        </w:rPr>
        <w:t xml:space="preserve"> </w:t>
      </w:r>
      <w:r>
        <w:rPr>
          <w:rFonts w:ascii="宋体" w:hAnsi="宋体" w:eastAsia="宋体" w:cs="宋体"/>
          <w:b/>
          <w:bCs/>
          <w:spacing w:val="3"/>
          <w:sz w:val="27"/>
          <w:szCs w:val="27"/>
        </w:rPr>
        <w:t>《安全色》</w:t>
      </w:r>
      <w:r>
        <w:rPr>
          <w:rFonts w:ascii="宋体" w:hAnsi="宋体" w:eastAsia="宋体" w:cs="宋体"/>
          <w:spacing w:val="-101"/>
          <w:sz w:val="27"/>
          <w:szCs w:val="27"/>
        </w:rPr>
        <w:t xml:space="preserve"> </w:t>
      </w:r>
      <w:r>
        <w:rPr>
          <w:rFonts w:ascii="宋体" w:hAnsi="宋体" w:eastAsia="宋体" w:cs="宋体"/>
          <w:b/>
          <w:bCs/>
          <w:spacing w:val="3"/>
          <w:sz w:val="27"/>
          <w:szCs w:val="27"/>
        </w:rPr>
        <w:t>——</w:t>
      </w:r>
      <w:r>
        <w:rPr>
          <w:b/>
          <w:bCs/>
          <w:sz w:val="27"/>
          <w:szCs w:val="27"/>
        </w:rPr>
        <w:t>GB</w:t>
      </w:r>
      <w:r>
        <w:rPr>
          <w:b/>
          <w:bCs/>
          <w:spacing w:val="3"/>
          <w:sz w:val="27"/>
          <w:szCs w:val="27"/>
        </w:rPr>
        <w:t>2893-2008</w:t>
      </w:r>
    </w:p>
    <w:p w14:paraId="6AF03F0B">
      <w:pPr>
        <w:spacing w:before="252" w:line="219" w:lineRule="auto"/>
        <w:ind w:left="483"/>
        <w:rPr>
          <w:rFonts w:ascii="宋体" w:hAnsi="宋体" w:eastAsia="宋体" w:cs="宋体"/>
          <w:sz w:val="24"/>
          <w:szCs w:val="24"/>
        </w:rPr>
      </w:pPr>
      <w:r>
        <w:rPr>
          <w:rFonts w:ascii="宋体" w:hAnsi="宋体" w:eastAsia="宋体" w:cs="宋体"/>
          <w:spacing w:val="-3"/>
          <w:sz w:val="24"/>
          <w:szCs w:val="24"/>
        </w:rPr>
        <w:t>本标准的全部技术内容为强制性。</w:t>
      </w:r>
    </w:p>
    <w:p w14:paraId="0A920761">
      <w:pPr>
        <w:pStyle w:val="2"/>
        <w:spacing w:line="273" w:lineRule="auto"/>
      </w:pPr>
    </w:p>
    <w:p w14:paraId="6DB94246">
      <w:pPr>
        <w:pStyle w:val="2"/>
        <w:spacing w:before="88" w:line="226" w:lineRule="auto"/>
        <w:outlineLvl w:val="1"/>
        <w:rPr>
          <w:sz w:val="27"/>
          <w:szCs w:val="27"/>
        </w:rPr>
      </w:pPr>
      <w:bookmarkStart w:id="5" w:name="bookmark161"/>
      <w:bookmarkEnd w:id="5"/>
      <w:r>
        <w:rPr>
          <w:b/>
          <w:bCs/>
          <w:spacing w:val="4"/>
          <w:sz w:val="27"/>
          <w:szCs w:val="27"/>
        </w:rPr>
        <w:t>25.</w:t>
      </w:r>
      <w:r>
        <w:rPr>
          <w:b/>
          <w:bCs/>
          <w:spacing w:val="-45"/>
          <w:sz w:val="27"/>
          <w:szCs w:val="27"/>
        </w:rPr>
        <w:t xml:space="preserve"> </w:t>
      </w:r>
      <w:r>
        <w:rPr>
          <w:rFonts w:ascii="宋体" w:hAnsi="宋体" w:eastAsia="宋体" w:cs="宋体"/>
          <w:b/>
          <w:bCs/>
          <w:spacing w:val="4"/>
          <w:sz w:val="27"/>
          <w:szCs w:val="27"/>
        </w:rPr>
        <w:t>《安全标志及其使用导则》</w:t>
      </w:r>
      <w:r>
        <w:rPr>
          <w:rFonts w:ascii="宋体" w:hAnsi="宋体" w:eastAsia="宋体" w:cs="宋体"/>
          <w:spacing w:val="-79"/>
          <w:sz w:val="27"/>
          <w:szCs w:val="27"/>
        </w:rPr>
        <w:t xml:space="preserve"> </w:t>
      </w:r>
      <w:r>
        <w:rPr>
          <w:rFonts w:ascii="宋体" w:hAnsi="宋体" w:eastAsia="宋体" w:cs="宋体"/>
          <w:b/>
          <w:bCs/>
          <w:spacing w:val="4"/>
          <w:sz w:val="27"/>
          <w:szCs w:val="27"/>
        </w:rPr>
        <w:t>——</w:t>
      </w:r>
      <w:r>
        <w:rPr>
          <w:b/>
          <w:bCs/>
          <w:sz w:val="27"/>
          <w:szCs w:val="27"/>
        </w:rPr>
        <w:t>GB</w:t>
      </w:r>
      <w:r>
        <w:rPr>
          <w:b/>
          <w:bCs/>
          <w:spacing w:val="4"/>
          <w:sz w:val="27"/>
          <w:szCs w:val="27"/>
        </w:rPr>
        <w:t>289</w:t>
      </w:r>
      <w:r>
        <w:rPr>
          <w:b/>
          <w:bCs/>
          <w:spacing w:val="3"/>
          <w:sz w:val="27"/>
          <w:szCs w:val="27"/>
        </w:rPr>
        <w:t>4-2008</w:t>
      </w:r>
    </w:p>
    <w:p w14:paraId="1A7B5FF3">
      <w:pPr>
        <w:spacing w:before="254" w:line="219" w:lineRule="auto"/>
        <w:ind w:left="483"/>
        <w:rPr>
          <w:rFonts w:ascii="宋体" w:hAnsi="宋体" w:eastAsia="宋体" w:cs="宋体"/>
          <w:sz w:val="24"/>
          <w:szCs w:val="24"/>
        </w:rPr>
      </w:pPr>
      <w:r>
        <w:rPr>
          <w:rFonts w:ascii="宋体" w:hAnsi="宋体" w:eastAsia="宋体" w:cs="宋体"/>
          <w:spacing w:val="-3"/>
          <w:sz w:val="24"/>
          <w:szCs w:val="24"/>
        </w:rPr>
        <w:t>本标准全部技术内容为强制性。</w:t>
      </w:r>
    </w:p>
    <w:p w14:paraId="70F89343">
      <w:pPr>
        <w:spacing w:line="219" w:lineRule="auto"/>
        <w:rPr>
          <w:rFonts w:ascii="宋体" w:hAnsi="宋体" w:eastAsia="宋体" w:cs="宋体"/>
          <w:sz w:val="24"/>
          <w:szCs w:val="24"/>
        </w:rPr>
        <w:sectPr>
          <w:footerReference r:id="rId8" w:type="default"/>
          <w:pgSz w:w="11907" w:h="16839"/>
          <w:pgMar w:top="400" w:right="1453" w:bottom="743" w:left="1424" w:header="0" w:footer="582" w:gutter="0"/>
          <w:cols w:space="720" w:num="1"/>
        </w:sectPr>
      </w:pPr>
    </w:p>
    <w:p w14:paraId="10E189E7">
      <w:pPr>
        <w:pStyle w:val="2"/>
        <w:spacing w:line="301" w:lineRule="auto"/>
      </w:pPr>
    </w:p>
    <w:p w14:paraId="13EE932D">
      <w:pPr>
        <w:pStyle w:val="2"/>
        <w:spacing w:line="302" w:lineRule="auto"/>
      </w:pPr>
    </w:p>
    <w:p w14:paraId="03DF7A1B">
      <w:pPr>
        <w:pStyle w:val="2"/>
        <w:spacing w:line="302" w:lineRule="auto"/>
      </w:pPr>
    </w:p>
    <w:p w14:paraId="236924EA">
      <w:pPr>
        <w:spacing w:before="97" w:line="222" w:lineRule="auto"/>
        <w:ind w:left="3337"/>
        <w:outlineLvl w:val="0"/>
        <w:rPr>
          <w:rFonts w:ascii="黑体" w:hAnsi="黑体" w:eastAsia="黑体" w:cs="黑体"/>
          <w:sz w:val="30"/>
          <w:szCs w:val="30"/>
        </w:rPr>
      </w:pPr>
      <w:bookmarkStart w:id="6" w:name="bookmark162"/>
      <w:bookmarkEnd w:id="6"/>
      <w:r>
        <w:rPr>
          <w:rFonts w:ascii="黑体" w:hAnsi="黑体" w:eastAsia="黑体" w:cs="黑体"/>
          <w:b/>
          <w:bCs/>
          <w:spacing w:val="-3"/>
          <w:sz w:val="30"/>
          <w:szCs w:val="30"/>
        </w:rPr>
        <w:t>第四篇</w:t>
      </w:r>
      <w:r>
        <w:rPr>
          <w:rFonts w:ascii="黑体" w:hAnsi="黑体" w:eastAsia="黑体" w:cs="黑体"/>
          <w:spacing w:val="-3"/>
          <w:sz w:val="30"/>
          <w:szCs w:val="30"/>
        </w:rPr>
        <w:t xml:space="preserve">  </w:t>
      </w:r>
      <w:r>
        <w:rPr>
          <w:rFonts w:ascii="黑体" w:hAnsi="黑体" w:eastAsia="黑体" w:cs="黑体"/>
          <w:b/>
          <w:bCs/>
          <w:spacing w:val="-3"/>
          <w:sz w:val="30"/>
          <w:szCs w:val="30"/>
        </w:rPr>
        <w:t>设计规范</w:t>
      </w:r>
    </w:p>
    <w:p w14:paraId="378A4587">
      <w:pPr>
        <w:pStyle w:val="2"/>
        <w:spacing w:line="305" w:lineRule="auto"/>
      </w:pPr>
    </w:p>
    <w:p w14:paraId="68796014">
      <w:pPr>
        <w:pStyle w:val="2"/>
        <w:spacing w:before="88" w:line="226" w:lineRule="auto"/>
        <w:ind w:left="17"/>
        <w:outlineLvl w:val="1"/>
        <w:rPr>
          <w:rFonts w:ascii="宋体" w:hAnsi="宋体" w:eastAsia="宋体" w:cs="宋体"/>
          <w:sz w:val="27"/>
          <w:szCs w:val="27"/>
        </w:rPr>
      </w:pPr>
      <w:bookmarkStart w:id="7" w:name="bookmark163"/>
      <w:bookmarkEnd w:id="7"/>
      <w:r>
        <w:rPr>
          <w:b/>
          <w:bCs/>
          <w:spacing w:val="5"/>
          <w:sz w:val="27"/>
          <w:szCs w:val="27"/>
        </w:rPr>
        <w:t>1.</w:t>
      </w:r>
      <w:r>
        <w:rPr>
          <w:b/>
          <w:bCs/>
          <w:sz w:val="27"/>
          <w:szCs w:val="27"/>
        </w:rPr>
        <w:t>GB</w:t>
      </w:r>
      <w:r>
        <w:rPr>
          <w:b/>
          <w:bCs/>
          <w:spacing w:val="5"/>
          <w:sz w:val="27"/>
          <w:szCs w:val="27"/>
        </w:rPr>
        <w:t xml:space="preserve">50015-2019  </w:t>
      </w:r>
      <w:r>
        <w:rPr>
          <w:rFonts w:ascii="宋体" w:hAnsi="宋体" w:eastAsia="宋体" w:cs="宋体"/>
          <w:b/>
          <w:bCs/>
          <w:spacing w:val="5"/>
          <w:sz w:val="27"/>
          <w:szCs w:val="27"/>
        </w:rPr>
        <w:t>建筑给水排水设计标准【强条已废】</w:t>
      </w:r>
    </w:p>
    <w:p w14:paraId="544320A9">
      <w:pPr>
        <w:spacing w:before="284" w:line="220" w:lineRule="auto"/>
        <w:ind w:left="31"/>
        <w:rPr>
          <w:rFonts w:ascii="宋体" w:hAnsi="宋体" w:eastAsia="宋体" w:cs="宋体"/>
          <w:sz w:val="24"/>
          <w:szCs w:val="24"/>
        </w:rPr>
      </w:pPr>
      <w:r>
        <w:rPr>
          <w:rFonts w:ascii="宋体" w:hAnsi="宋体" w:eastAsia="宋体" w:cs="宋体"/>
          <w:b/>
          <w:bCs/>
          <w:color w:val="EE0000"/>
          <w:sz w:val="24"/>
          <w:szCs w:val="24"/>
        </w:rPr>
        <w:t>以下条目</w:t>
      </w:r>
      <w:r>
        <w:rPr>
          <w:rFonts w:ascii="宋体" w:hAnsi="宋体" w:eastAsia="宋体" w:cs="宋体"/>
          <w:b/>
          <w:bCs/>
          <w:color w:val="0563C1"/>
          <w:sz w:val="24"/>
          <w:szCs w:val="24"/>
          <w:u w:val="single" w:color="auto"/>
        </w:rPr>
        <w:t>《建筑给水排水与节水通用规范》</w:t>
      </w:r>
      <w:r>
        <w:rPr>
          <w:rFonts w:ascii="Times New Roman" w:hAnsi="Times New Roman" w:eastAsia="Times New Roman" w:cs="Times New Roman"/>
          <w:b/>
          <w:bCs/>
          <w:color w:val="0563C1"/>
          <w:sz w:val="24"/>
          <w:szCs w:val="24"/>
          <w:u w:val="single" w:color="auto"/>
        </w:rPr>
        <w:t>GB</w:t>
      </w:r>
      <w:r>
        <w:rPr>
          <w:rFonts w:ascii="Times New Roman" w:hAnsi="Times New Roman" w:eastAsia="Times New Roman" w:cs="Times New Roman"/>
          <w:b/>
          <w:bCs/>
          <w:color w:val="0563C1"/>
          <w:spacing w:val="-1"/>
          <w:sz w:val="24"/>
          <w:szCs w:val="24"/>
          <w:u w:val="single" w:color="auto"/>
        </w:rPr>
        <w:t>55020-2021</w:t>
      </w:r>
      <w:r>
        <w:rPr>
          <w:rFonts w:ascii="宋体" w:hAnsi="宋体" w:eastAsia="宋体" w:cs="宋体"/>
          <w:b/>
          <w:bCs/>
          <w:color w:val="EE0000"/>
          <w:spacing w:val="-1"/>
          <w:sz w:val="24"/>
          <w:szCs w:val="24"/>
        </w:rPr>
        <w:t>已被替代</w:t>
      </w:r>
    </w:p>
    <w:p w14:paraId="0B4D524B">
      <w:pPr>
        <w:spacing w:before="155" w:line="219" w:lineRule="auto"/>
        <w:ind w:left="4"/>
        <w:rPr>
          <w:rFonts w:ascii="宋体" w:hAnsi="宋体" w:eastAsia="宋体" w:cs="宋体"/>
          <w:sz w:val="24"/>
          <w:szCs w:val="24"/>
        </w:rPr>
      </w:pPr>
      <w:r>
        <w:rPr>
          <w:rFonts w:ascii="Times New Roman" w:hAnsi="Times New Roman" w:eastAsia="Times New Roman" w:cs="Times New Roman"/>
          <w:strike/>
          <w:spacing w:val="-2"/>
          <w:sz w:val="24"/>
          <w:szCs w:val="24"/>
        </w:rPr>
        <w:t>3.1.2</w:t>
      </w:r>
      <w:r>
        <w:rPr>
          <w:rFonts w:ascii="Times New Roman" w:hAnsi="Times New Roman" w:eastAsia="Times New Roman" w:cs="Times New Roman"/>
          <w:strike/>
          <w:spacing w:val="24"/>
          <w:w w:val="101"/>
          <w:sz w:val="24"/>
          <w:szCs w:val="24"/>
        </w:rPr>
        <w:t xml:space="preserve">  </w:t>
      </w:r>
      <w:r>
        <w:rPr>
          <w:rFonts w:ascii="宋体" w:hAnsi="宋体" w:eastAsia="宋体" w:cs="宋体"/>
          <w:strike/>
          <w:spacing w:val="-2"/>
          <w:sz w:val="24"/>
          <w:szCs w:val="24"/>
        </w:rPr>
        <w:t>自备水源的供水管道严禁与城镇给水管道直接连</w:t>
      </w:r>
      <w:r>
        <w:rPr>
          <w:rFonts w:ascii="宋体" w:hAnsi="宋体" w:eastAsia="宋体" w:cs="宋体"/>
          <w:strike/>
          <w:spacing w:val="-3"/>
          <w:sz w:val="24"/>
          <w:szCs w:val="24"/>
        </w:rPr>
        <w:t>接。</w:t>
      </w:r>
    </w:p>
    <w:p w14:paraId="331B8B4F">
      <w:pPr>
        <w:spacing w:before="155" w:line="220" w:lineRule="auto"/>
        <w:ind w:left="4"/>
        <w:rPr>
          <w:rFonts w:ascii="宋体" w:hAnsi="宋体" w:eastAsia="宋体" w:cs="宋体"/>
          <w:sz w:val="24"/>
          <w:szCs w:val="24"/>
        </w:rPr>
      </w:pPr>
      <w:r>
        <w:rPr>
          <w:rFonts w:ascii="Times New Roman" w:hAnsi="Times New Roman" w:eastAsia="Times New Roman" w:cs="Times New Roman"/>
          <w:strike/>
          <w:spacing w:val="-1"/>
          <w:sz w:val="24"/>
          <w:szCs w:val="24"/>
        </w:rPr>
        <w:t>3.1.3</w:t>
      </w:r>
      <w:r>
        <w:rPr>
          <w:rFonts w:ascii="Times New Roman" w:hAnsi="Times New Roman" w:eastAsia="Times New Roman" w:cs="Times New Roman"/>
          <w:strike/>
          <w:spacing w:val="16"/>
          <w:sz w:val="24"/>
          <w:szCs w:val="24"/>
        </w:rPr>
        <w:t xml:space="preserve">  </w:t>
      </w:r>
      <w:r>
        <w:rPr>
          <w:rFonts w:ascii="宋体" w:hAnsi="宋体" w:eastAsia="宋体" w:cs="宋体"/>
          <w:strike/>
          <w:spacing w:val="-1"/>
          <w:sz w:val="24"/>
          <w:szCs w:val="24"/>
        </w:rPr>
        <w:t>中水、回用雨水等非生活饮用水管道严禁与生活</w:t>
      </w:r>
      <w:r>
        <w:rPr>
          <w:rFonts w:ascii="宋体" w:hAnsi="宋体" w:eastAsia="宋体" w:cs="宋体"/>
          <w:strike/>
          <w:spacing w:val="-2"/>
          <w:sz w:val="24"/>
          <w:szCs w:val="24"/>
        </w:rPr>
        <w:t>饮用水管道连接。</w:t>
      </w:r>
    </w:p>
    <w:p w14:paraId="7EE3DAB6">
      <w:pPr>
        <w:spacing w:before="153" w:line="220" w:lineRule="auto"/>
        <w:ind w:left="4"/>
        <w:rPr>
          <w:rFonts w:ascii="宋体" w:hAnsi="宋体" w:eastAsia="宋体" w:cs="宋体"/>
          <w:sz w:val="24"/>
          <w:szCs w:val="24"/>
        </w:rPr>
      </w:pPr>
      <w:r>
        <w:rPr>
          <w:rFonts w:ascii="Times New Roman" w:hAnsi="Times New Roman" w:eastAsia="Times New Roman" w:cs="Times New Roman"/>
          <w:strike/>
          <w:sz w:val="24"/>
          <w:szCs w:val="24"/>
        </w:rPr>
        <w:t xml:space="preserve">3.1.4  </w:t>
      </w:r>
      <w:r>
        <w:rPr>
          <w:rFonts w:ascii="宋体" w:hAnsi="宋体" w:eastAsia="宋体" w:cs="宋体"/>
          <w:strike/>
          <w:sz w:val="24"/>
          <w:szCs w:val="24"/>
        </w:rPr>
        <w:t>生活饮用水应设有防止管道内产生虹吸回流、</w:t>
      </w:r>
      <w:r>
        <w:rPr>
          <w:rFonts w:ascii="宋体" w:hAnsi="宋体" w:eastAsia="宋体" w:cs="宋体"/>
          <w:strike/>
          <w:spacing w:val="-1"/>
          <w:sz w:val="24"/>
          <w:szCs w:val="24"/>
        </w:rPr>
        <w:t>背压回流等污染的措施。</w:t>
      </w:r>
    </w:p>
    <w:p w14:paraId="61C1E2FC">
      <w:pPr>
        <w:spacing w:before="154" w:line="220" w:lineRule="auto"/>
        <w:ind w:left="4"/>
        <w:rPr>
          <w:rFonts w:ascii="宋体" w:hAnsi="宋体" w:eastAsia="宋体" w:cs="宋体"/>
          <w:sz w:val="24"/>
          <w:szCs w:val="24"/>
        </w:rPr>
      </w:pPr>
      <w:r>
        <w:rPr>
          <w:rFonts w:ascii="Times New Roman" w:hAnsi="Times New Roman" w:eastAsia="Times New Roman" w:cs="Times New Roman"/>
          <w:strike/>
          <w:sz w:val="24"/>
          <w:szCs w:val="24"/>
        </w:rPr>
        <w:t xml:space="preserve">3.3.4  </w:t>
      </w:r>
      <w:r>
        <w:rPr>
          <w:rFonts w:ascii="宋体" w:hAnsi="宋体" w:eastAsia="宋体" w:cs="宋体"/>
          <w:strike/>
          <w:sz w:val="24"/>
          <w:szCs w:val="24"/>
        </w:rPr>
        <w:t>卫生器具和用水设备等的生活饮用水管配水件</w:t>
      </w:r>
      <w:r>
        <w:rPr>
          <w:rFonts w:ascii="宋体" w:hAnsi="宋体" w:eastAsia="宋体" w:cs="宋体"/>
          <w:strike/>
          <w:spacing w:val="-1"/>
          <w:sz w:val="24"/>
          <w:szCs w:val="24"/>
        </w:rPr>
        <w:t>出水口应符合下列规定：</w:t>
      </w:r>
    </w:p>
    <w:p w14:paraId="60AC474E">
      <w:pPr>
        <w:spacing w:before="155" w:line="220" w:lineRule="auto"/>
        <w:ind w:left="23"/>
        <w:rPr>
          <w:rFonts w:ascii="宋体" w:hAnsi="宋体" w:eastAsia="宋体" w:cs="宋体"/>
          <w:sz w:val="24"/>
          <w:szCs w:val="24"/>
        </w:rPr>
      </w:pPr>
      <w:r>
        <w:rPr>
          <w:rFonts w:ascii="Times New Roman" w:hAnsi="Times New Roman" w:eastAsia="Times New Roman" w:cs="Times New Roman"/>
          <w:strike/>
          <w:spacing w:val="-4"/>
          <w:sz w:val="24"/>
          <w:szCs w:val="24"/>
        </w:rPr>
        <w:t>1</w:t>
      </w:r>
      <w:r>
        <w:rPr>
          <w:rFonts w:ascii="Times New Roman" w:hAnsi="Times New Roman" w:eastAsia="Times New Roman" w:cs="Times New Roman"/>
          <w:strike/>
          <w:spacing w:val="22"/>
          <w:sz w:val="24"/>
          <w:szCs w:val="24"/>
        </w:rPr>
        <w:t xml:space="preserve">  </w:t>
      </w:r>
      <w:r>
        <w:rPr>
          <w:rFonts w:ascii="宋体" w:hAnsi="宋体" w:eastAsia="宋体" w:cs="宋体"/>
          <w:strike/>
          <w:spacing w:val="-4"/>
          <w:sz w:val="24"/>
          <w:szCs w:val="24"/>
        </w:rPr>
        <w:t>出水口不得被任何液体或杂质所淹没；</w:t>
      </w:r>
    </w:p>
    <w:p w14:paraId="0F629DAD">
      <w:pPr>
        <w:spacing w:before="153" w:line="220" w:lineRule="auto"/>
        <w:jc w:val="right"/>
        <w:rPr>
          <w:rFonts w:ascii="宋体" w:hAnsi="宋体" w:eastAsia="宋体" w:cs="宋体"/>
          <w:sz w:val="24"/>
          <w:szCs w:val="24"/>
        </w:rPr>
      </w:pPr>
      <w:r>
        <w:rPr>
          <w:rFonts w:ascii="Times New Roman" w:hAnsi="Times New Roman" w:eastAsia="Times New Roman" w:cs="Times New Roman"/>
          <w:strike/>
          <w:spacing w:val="-1"/>
          <w:sz w:val="24"/>
          <w:szCs w:val="24"/>
        </w:rPr>
        <w:t>2</w:t>
      </w:r>
      <w:r>
        <w:rPr>
          <w:rFonts w:ascii="Times New Roman" w:hAnsi="Times New Roman" w:eastAsia="Times New Roman" w:cs="Times New Roman"/>
          <w:strike/>
          <w:spacing w:val="15"/>
          <w:sz w:val="24"/>
          <w:szCs w:val="24"/>
        </w:rPr>
        <w:t xml:space="preserve">  </w:t>
      </w:r>
      <w:r>
        <w:rPr>
          <w:rFonts w:ascii="宋体" w:hAnsi="宋体" w:eastAsia="宋体" w:cs="宋体"/>
          <w:strike/>
          <w:spacing w:val="-1"/>
          <w:sz w:val="24"/>
          <w:szCs w:val="24"/>
        </w:rPr>
        <w:t>出水口高出承接用水容器溢流边缘的最小空气间隙，不得小于出水口直径的</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 xml:space="preserve">2.5 </w:t>
      </w:r>
      <w:r>
        <w:rPr>
          <w:rFonts w:ascii="宋体" w:hAnsi="宋体" w:eastAsia="宋体" w:cs="宋体"/>
          <w:strike/>
          <w:spacing w:val="-2"/>
          <w:sz w:val="24"/>
          <w:szCs w:val="24"/>
        </w:rPr>
        <w:t>倍。</w:t>
      </w:r>
    </w:p>
    <w:p w14:paraId="7E3B6FBB">
      <w:pPr>
        <w:spacing w:before="155" w:line="212" w:lineRule="auto"/>
        <w:ind w:left="4"/>
        <w:rPr>
          <w:rFonts w:ascii="宋体" w:hAnsi="宋体" w:eastAsia="宋体" w:cs="宋体"/>
          <w:sz w:val="24"/>
          <w:szCs w:val="24"/>
        </w:rPr>
      </w:pPr>
      <w:r>
        <w:rPr>
          <w:rFonts w:ascii="Times New Roman" w:hAnsi="Times New Roman" w:eastAsia="Times New Roman" w:cs="Times New Roman"/>
          <w:strike/>
          <w:sz w:val="24"/>
          <w:szCs w:val="24"/>
        </w:rPr>
        <w:t xml:space="preserve">3.3.6  </w:t>
      </w:r>
      <w:r>
        <w:rPr>
          <w:rFonts w:ascii="宋体" w:hAnsi="宋体" w:eastAsia="宋体" w:cs="宋体"/>
          <w:strike/>
          <w:sz w:val="24"/>
          <w:szCs w:val="24"/>
        </w:rPr>
        <w:t>从生活饮用水管网向下列水池</w:t>
      </w:r>
      <w:r>
        <w:rPr>
          <w:rFonts w:ascii="Times New Roman" w:hAnsi="Times New Roman" w:eastAsia="Times New Roman" w:cs="Times New Roman"/>
          <w:strike/>
          <w:sz w:val="24"/>
          <w:szCs w:val="24"/>
        </w:rPr>
        <w:t>(</w:t>
      </w:r>
      <w:r>
        <w:rPr>
          <w:rFonts w:ascii="宋体" w:hAnsi="宋体" w:eastAsia="宋体" w:cs="宋体"/>
          <w:strike/>
          <w:sz w:val="24"/>
          <w:szCs w:val="24"/>
        </w:rPr>
        <w:t>箱</w:t>
      </w:r>
      <w:r>
        <w:rPr>
          <w:rFonts w:ascii="Times New Roman" w:hAnsi="Times New Roman" w:eastAsia="Times New Roman" w:cs="Times New Roman"/>
          <w:strike/>
          <w:sz w:val="24"/>
          <w:szCs w:val="24"/>
        </w:rPr>
        <w:t>)</w:t>
      </w:r>
      <w:r>
        <w:rPr>
          <w:rFonts w:ascii="宋体" w:hAnsi="宋体" w:eastAsia="宋体" w:cs="宋体"/>
          <w:strike/>
          <w:spacing w:val="-1"/>
          <w:sz w:val="24"/>
          <w:szCs w:val="24"/>
        </w:rPr>
        <w:t>补水时应符合下列规定：</w:t>
      </w:r>
    </w:p>
    <w:p w14:paraId="71B543C8">
      <w:pPr>
        <w:spacing w:before="165" w:line="279" w:lineRule="auto"/>
        <w:ind w:left="11" w:right="20" w:firstLine="11"/>
        <w:rPr>
          <w:rFonts w:ascii="宋体" w:hAnsi="宋体" w:eastAsia="宋体" w:cs="宋体"/>
          <w:sz w:val="24"/>
          <w:szCs w:val="24"/>
        </w:rPr>
      </w:pPr>
      <w:r>
        <w:rPr>
          <w:rFonts w:ascii="Times New Roman" w:hAnsi="Times New Roman" w:eastAsia="Times New Roman" w:cs="Times New Roman"/>
          <w:strike/>
          <w:spacing w:val="-2"/>
          <w:sz w:val="24"/>
          <w:szCs w:val="24"/>
        </w:rPr>
        <w:t>1</w:t>
      </w:r>
      <w:r>
        <w:rPr>
          <w:rFonts w:ascii="Times New Roman" w:hAnsi="Times New Roman" w:eastAsia="Times New Roman" w:cs="Times New Roman"/>
          <w:strike/>
          <w:spacing w:val="24"/>
          <w:sz w:val="24"/>
          <w:szCs w:val="24"/>
        </w:rPr>
        <w:t xml:space="preserve">  </w:t>
      </w:r>
      <w:r>
        <w:rPr>
          <w:rFonts w:ascii="宋体" w:hAnsi="宋体" w:eastAsia="宋体" w:cs="宋体"/>
          <w:strike/>
          <w:spacing w:val="-2"/>
          <w:sz w:val="24"/>
          <w:szCs w:val="24"/>
        </w:rPr>
        <w:t>向消防等其他非供生活饮用的贮水池</w:t>
      </w:r>
      <w:r>
        <w:rPr>
          <w:rFonts w:ascii="Times New Roman" w:hAnsi="Times New Roman" w:eastAsia="Times New Roman" w:cs="Times New Roman"/>
          <w:strike/>
          <w:spacing w:val="-2"/>
          <w:sz w:val="24"/>
          <w:szCs w:val="24"/>
        </w:rPr>
        <w:t>(</w:t>
      </w:r>
      <w:r>
        <w:rPr>
          <w:rFonts w:ascii="宋体" w:hAnsi="宋体" w:eastAsia="宋体" w:cs="宋体"/>
          <w:strike/>
          <w:spacing w:val="-2"/>
          <w:sz w:val="24"/>
          <w:szCs w:val="24"/>
        </w:rPr>
        <w:t>箱</w:t>
      </w:r>
      <w:r>
        <w:rPr>
          <w:rFonts w:ascii="Times New Roman" w:hAnsi="Times New Roman" w:eastAsia="Times New Roman" w:cs="Times New Roman"/>
          <w:strike/>
          <w:spacing w:val="-2"/>
          <w:sz w:val="24"/>
          <w:szCs w:val="24"/>
        </w:rPr>
        <w:t>)</w:t>
      </w:r>
      <w:r>
        <w:rPr>
          <w:rFonts w:ascii="宋体" w:hAnsi="宋体" w:eastAsia="宋体" w:cs="宋体"/>
          <w:strike/>
          <w:spacing w:val="-2"/>
          <w:sz w:val="24"/>
          <w:szCs w:val="24"/>
        </w:rPr>
        <w:t>补水时，其进水管口最低点高出溢流边缘的</w:t>
      </w:r>
      <w:r>
        <w:rPr>
          <w:rFonts w:ascii="宋体" w:hAnsi="宋体" w:eastAsia="宋体" w:cs="宋体"/>
          <w:sz w:val="24"/>
          <w:szCs w:val="24"/>
        </w:rPr>
        <w:t xml:space="preserve"> </w:t>
      </w:r>
      <w:r>
        <w:rPr>
          <w:rFonts w:ascii="宋体" w:hAnsi="宋体" w:eastAsia="宋体" w:cs="宋体"/>
          <w:strike/>
          <w:spacing w:val="-4"/>
          <w:sz w:val="24"/>
          <w:szCs w:val="24"/>
        </w:rPr>
        <w:t>空气间隙不应小于</w:t>
      </w:r>
      <w:r>
        <w:rPr>
          <w:rFonts w:ascii="宋体" w:hAnsi="宋体" w:eastAsia="宋体" w:cs="宋体"/>
          <w:strike/>
          <w:spacing w:val="-22"/>
          <w:sz w:val="24"/>
          <w:szCs w:val="24"/>
        </w:rPr>
        <w:t xml:space="preserve"> </w:t>
      </w:r>
      <w:r>
        <w:rPr>
          <w:rFonts w:ascii="Times New Roman" w:hAnsi="Times New Roman" w:eastAsia="Times New Roman" w:cs="Times New Roman"/>
          <w:strike/>
          <w:spacing w:val="-4"/>
          <w:sz w:val="24"/>
          <w:szCs w:val="24"/>
        </w:rPr>
        <w:t>150mm</w:t>
      </w:r>
      <w:r>
        <w:rPr>
          <w:rFonts w:ascii="Times New Roman" w:hAnsi="Times New Roman" w:eastAsia="Times New Roman" w:cs="Times New Roman"/>
          <w:strike/>
          <w:spacing w:val="-29"/>
          <w:sz w:val="24"/>
          <w:szCs w:val="24"/>
        </w:rPr>
        <w:t xml:space="preserve"> </w:t>
      </w:r>
      <w:r>
        <w:rPr>
          <w:rFonts w:ascii="宋体" w:hAnsi="宋体" w:eastAsia="宋体" w:cs="宋体"/>
          <w:strike/>
          <w:spacing w:val="-4"/>
          <w:sz w:val="24"/>
          <w:szCs w:val="24"/>
        </w:rPr>
        <w:t>；</w:t>
      </w:r>
    </w:p>
    <w:p w14:paraId="175F6A47">
      <w:pPr>
        <w:spacing w:before="154" w:line="279" w:lineRule="auto"/>
        <w:ind w:left="3" w:right="30" w:hanging="3"/>
        <w:rPr>
          <w:rFonts w:ascii="宋体" w:hAnsi="宋体" w:eastAsia="宋体" w:cs="宋体"/>
          <w:sz w:val="24"/>
          <w:szCs w:val="24"/>
        </w:rPr>
      </w:pPr>
      <w:r>
        <w:rPr>
          <w:rFonts w:ascii="Times New Roman" w:hAnsi="Times New Roman" w:eastAsia="Times New Roman" w:cs="Times New Roman"/>
          <w:strike/>
          <w:spacing w:val="-1"/>
          <w:sz w:val="24"/>
          <w:szCs w:val="24"/>
        </w:rPr>
        <w:t>2</w:t>
      </w:r>
      <w:r>
        <w:rPr>
          <w:rFonts w:ascii="Times New Roman" w:hAnsi="Times New Roman" w:eastAsia="Times New Roman" w:cs="Times New Roman"/>
          <w:strike/>
          <w:spacing w:val="17"/>
          <w:sz w:val="24"/>
          <w:szCs w:val="24"/>
        </w:rPr>
        <w:t xml:space="preserve">  </w:t>
      </w:r>
      <w:r>
        <w:rPr>
          <w:rFonts w:ascii="宋体" w:hAnsi="宋体" w:eastAsia="宋体" w:cs="宋体"/>
          <w:strike/>
          <w:spacing w:val="-1"/>
          <w:sz w:val="24"/>
          <w:szCs w:val="24"/>
        </w:rPr>
        <w:t>向中水、雨水回用水等回用水系统的贮水池</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箱</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补水时，</w:t>
      </w:r>
      <w:r>
        <w:rPr>
          <w:rFonts w:ascii="宋体" w:hAnsi="宋体" w:eastAsia="宋体" w:cs="宋体"/>
          <w:strike/>
          <w:spacing w:val="-2"/>
          <w:sz w:val="24"/>
          <w:szCs w:val="24"/>
        </w:rPr>
        <w:t>其进水管口最低点高出溢流</w:t>
      </w:r>
      <w:r>
        <w:rPr>
          <w:rFonts w:ascii="宋体" w:hAnsi="宋体" w:eastAsia="宋体" w:cs="宋体"/>
          <w:sz w:val="24"/>
          <w:szCs w:val="24"/>
        </w:rPr>
        <w:t xml:space="preserve"> </w:t>
      </w:r>
      <w:r>
        <w:rPr>
          <w:rFonts w:ascii="宋体" w:hAnsi="宋体" w:eastAsia="宋体" w:cs="宋体"/>
          <w:strike/>
          <w:spacing w:val="-1"/>
          <w:sz w:val="24"/>
          <w:szCs w:val="24"/>
        </w:rPr>
        <w:t>边缘的空气间隙不应小于进水管管径的</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 xml:space="preserve">2.5 </w:t>
      </w:r>
      <w:r>
        <w:rPr>
          <w:rFonts w:ascii="宋体" w:hAnsi="宋体" w:eastAsia="宋体" w:cs="宋体"/>
          <w:strike/>
          <w:spacing w:val="-1"/>
          <w:sz w:val="24"/>
          <w:szCs w:val="24"/>
        </w:rPr>
        <w:t>倍，且不应</w:t>
      </w:r>
      <w:r>
        <w:rPr>
          <w:rFonts w:ascii="宋体" w:hAnsi="宋体" w:eastAsia="宋体" w:cs="宋体"/>
          <w:strike/>
          <w:spacing w:val="-2"/>
          <w:sz w:val="24"/>
          <w:szCs w:val="24"/>
        </w:rPr>
        <w:t>小于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150mm</w:t>
      </w:r>
      <w:r>
        <w:rPr>
          <w:rFonts w:ascii="Times New Roman" w:hAnsi="Times New Roman" w:eastAsia="Times New Roman" w:cs="Times New Roman"/>
          <w:strike/>
          <w:spacing w:val="-28"/>
          <w:sz w:val="24"/>
          <w:szCs w:val="24"/>
        </w:rPr>
        <w:t xml:space="preserve"> </w:t>
      </w:r>
      <w:r>
        <w:rPr>
          <w:rFonts w:ascii="宋体" w:hAnsi="宋体" w:eastAsia="宋体" w:cs="宋体"/>
          <w:strike/>
          <w:spacing w:val="-2"/>
          <w:sz w:val="24"/>
          <w:szCs w:val="24"/>
        </w:rPr>
        <w:t>。</w:t>
      </w:r>
    </w:p>
    <w:p w14:paraId="74EA8320">
      <w:pPr>
        <w:spacing w:before="154" w:line="339" w:lineRule="auto"/>
        <w:ind w:left="18" w:right="60" w:hanging="14"/>
        <w:rPr>
          <w:rFonts w:ascii="宋体" w:hAnsi="宋体" w:eastAsia="宋体" w:cs="宋体"/>
          <w:sz w:val="24"/>
          <w:szCs w:val="24"/>
        </w:rPr>
      </w:pPr>
      <w:r>
        <w:rPr>
          <w:rFonts w:ascii="Times New Roman" w:hAnsi="Times New Roman" w:eastAsia="Times New Roman" w:cs="Times New Roman"/>
          <w:strike/>
          <w:sz w:val="24"/>
          <w:szCs w:val="24"/>
        </w:rPr>
        <w:t xml:space="preserve">3.3.7  </w:t>
      </w:r>
      <w:r>
        <w:rPr>
          <w:rFonts w:ascii="宋体" w:hAnsi="宋体" w:eastAsia="宋体" w:cs="宋体"/>
          <w:strike/>
          <w:sz w:val="24"/>
          <w:szCs w:val="24"/>
        </w:rPr>
        <w:t>从生活饮用水管道上直接供下列用水管道时，应在用水</w:t>
      </w:r>
      <w:r>
        <w:rPr>
          <w:rFonts w:ascii="宋体" w:hAnsi="宋体" w:eastAsia="宋体" w:cs="宋体"/>
          <w:strike/>
          <w:spacing w:val="-1"/>
          <w:sz w:val="24"/>
          <w:szCs w:val="24"/>
        </w:rPr>
        <w:t>管道的下列部位设置倒流</w:t>
      </w:r>
      <w:r>
        <w:rPr>
          <w:rFonts w:ascii="宋体" w:hAnsi="宋体" w:eastAsia="宋体" w:cs="宋体"/>
          <w:sz w:val="24"/>
          <w:szCs w:val="24"/>
        </w:rPr>
        <w:t xml:space="preserve"> </w:t>
      </w:r>
      <w:r>
        <w:rPr>
          <w:rFonts w:ascii="宋体" w:hAnsi="宋体" w:eastAsia="宋体" w:cs="宋体"/>
          <w:strike/>
          <w:spacing w:val="-5"/>
          <w:sz w:val="24"/>
          <w:szCs w:val="24"/>
        </w:rPr>
        <w:t>防止器：</w:t>
      </w:r>
    </w:p>
    <w:p w14:paraId="4A20578B">
      <w:pPr>
        <w:spacing w:before="1" w:line="278" w:lineRule="auto"/>
        <w:ind w:left="7" w:right="180" w:firstLine="15"/>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从城镇给水管网的不同管段接出两路及两路以上至小区或建筑物，且与城镇给水管</w:t>
      </w:r>
      <w:r>
        <w:rPr>
          <w:rFonts w:ascii="宋体" w:hAnsi="宋体" w:eastAsia="宋体" w:cs="宋体"/>
          <w:spacing w:val="9"/>
          <w:sz w:val="24"/>
          <w:szCs w:val="24"/>
        </w:rPr>
        <w:t xml:space="preserve"> </w:t>
      </w:r>
      <w:r>
        <w:rPr>
          <w:rFonts w:ascii="宋体" w:hAnsi="宋体" w:eastAsia="宋体" w:cs="宋体"/>
          <w:strike/>
          <w:spacing w:val="-1"/>
          <w:sz w:val="24"/>
          <w:szCs w:val="24"/>
        </w:rPr>
        <w:t>形成连通管网的引入管上；</w:t>
      </w:r>
    </w:p>
    <w:p w14:paraId="38419515">
      <w:pPr>
        <w:spacing w:before="155" w:line="219" w:lineRule="auto"/>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从城镇生活给水管网直接抽水的生活供水加压设</w:t>
      </w:r>
      <w:r>
        <w:rPr>
          <w:rFonts w:ascii="宋体" w:hAnsi="宋体" w:eastAsia="宋体" w:cs="宋体"/>
          <w:strike/>
          <w:spacing w:val="-1"/>
          <w:sz w:val="24"/>
          <w:szCs w:val="24"/>
        </w:rPr>
        <w:t>备进水管上；</w:t>
      </w:r>
    </w:p>
    <w:p w14:paraId="3072FE67">
      <w:pPr>
        <w:spacing w:before="157" w:line="278" w:lineRule="auto"/>
        <w:ind w:left="6" w:right="420" w:hanging="2"/>
        <w:rPr>
          <w:rFonts w:ascii="宋体" w:hAnsi="宋体" w:eastAsia="宋体" w:cs="宋体"/>
          <w:sz w:val="24"/>
          <w:szCs w:val="24"/>
        </w:rPr>
      </w:pPr>
      <w:r>
        <w:rPr>
          <w:rFonts w:ascii="Times New Roman" w:hAnsi="Times New Roman" w:eastAsia="Times New Roman" w:cs="Times New Roman"/>
          <w:strike/>
          <w:sz w:val="24"/>
          <w:szCs w:val="24"/>
        </w:rPr>
        <w:t xml:space="preserve">3  </w:t>
      </w:r>
      <w:r>
        <w:rPr>
          <w:rFonts w:ascii="宋体" w:hAnsi="宋体" w:eastAsia="宋体" w:cs="宋体"/>
          <w:strike/>
          <w:sz w:val="24"/>
          <w:szCs w:val="24"/>
        </w:rPr>
        <w:t>利用城镇给水管网直接连接且小区引入管无防回流设施</w:t>
      </w:r>
      <w:r>
        <w:rPr>
          <w:rFonts w:ascii="宋体" w:hAnsi="宋体" w:eastAsia="宋体" w:cs="宋体"/>
          <w:strike/>
          <w:spacing w:val="-1"/>
          <w:sz w:val="24"/>
          <w:szCs w:val="24"/>
        </w:rPr>
        <w:t>时，向气压水罐、热水锅</w:t>
      </w:r>
      <w:r>
        <w:rPr>
          <w:rFonts w:ascii="宋体" w:hAnsi="宋体" w:eastAsia="宋体" w:cs="宋体"/>
          <w:sz w:val="24"/>
          <w:szCs w:val="24"/>
        </w:rPr>
        <w:t xml:space="preserve"> </w:t>
      </w:r>
      <w:r>
        <w:rPr>
          <w:rFonts w:ascii="宋体" w:hAnsi="宋体" w:eastAsia="宋体" w:cs="宋体"/>
          <w:strike/>
          <w:spacing w:val="-1"/>
          <w:sz w:val="24"/>
          <w:szCs w:val="24"/>
        </w:rPr>
        <w:t>炉、热水机组、水加热器等有压容器或密闭容器注水的进水管上。</w:t>
      </w:r>
    </w:p>
    <w:p w14:paraId="7EB5A2DA">
      <w:pPr>
        <w:spacing w:before="157" w:line="338" w:lineRule="auto"/>
        <w:ind w:left="4" w:right="60"/>
        <w:rPr>
          <w:rFonts w:ascii="宋体" w:hAnsi="宋体" w:eastAsia="宋体" w:cs="宋体"/>
          <w:sz w:val="24"/>
          <w:szCs w:val="24"/>
        </w:rPr>
      </w:pPr>
      <w:r>
        <w:rPr>
          <w:rFonts w:ascii="Times New Roman" w:hAnsi="Times New Roman" w:eastAsia="Times New Roman" w:cs="Times New Roman"/>
          <w:strike/>
          <w:sz w:val="24"/>
          <w:szCs w:val="24"/>
        </w:rPr>
        <w:t xml:space="preserve">3.3.8  </w:t>
      </w:r>
      <w:r>
        <w:rPr>
          <w:rFonts w:ascii="宋体" w:hAnsi="宋体" w:eastAsia="宋体" w:cs="宋体"/>
          <w:strike/>
          <w:sz w:val="24"/>
          <w:szCs w:val="24"/>
        </w:rPr>
        <w:t>从小区或建筑物内的生活饮用水管道系统上接下列用水</w:t>
      </w:r>
      <w:r>
        <w:rPr>
          <w:rFonts w:ascii="宋体" w:hAnsi="宋体" w:eastAsia="宋体" w:cs="宋体"/>
          <w:strike/>
          <w:spacing w:val="-1"/>
          <w:sz w:val="24"/>
          <w:szCs w:val="24"/>
        </w:rPr>
        <w:t>管道或设备时，应设置倒</w:t>
      </w:r>
      <w:r>
        <w:rPr>
          <w:rFonts w:ascii="宋体" w:hAnsi="宋体" w:eastAsia="宋体" w:cs="宋体"/>
          <w:sz w:val="24"/>
          <w:szCs w:val="24"/>
        </w:rPr>
        <w:t xml:space="preserve"> </w:t>
      </w:r>
      <w:r>
        <w:rPr>
          <w:rFonts w:ascii="宋体" w:hAnsi="宋体" w:eastAsia="宋体" w:cs="宋体"/>
          <w:strike/>
          <w:spacing w:val="-2"/>
          <w:sz w:val="24"/>
          <w:szCs w:val="24"/>
        </w:rPr>
        <w:t>流防止器：</w:t>
      </w:r>
    </w:p>
    <w:p w14:paraId="655A2702">
      <w:pPr>
        <w:spacing w:line="219" w:lineRule="auto"/>
        <w:ind w:left="23"/>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单独接出消防用水管道时，在消防用水管道的</w:t>
      </w:r>
      <w:r>
        <w:rPr>
          <w:rFonts w:ascii="宋体" w:hAnsi="宋体" w:eastAsia="宋体" w:cs="宋体"/>
          <w:strike/>
          <w:spacing w:val="-2"/>
          <w:sz w:val="24"/>
          <w:szCs w:val="24"/>
        </w:rPr>
        <w:t>起端；</w:t>
      </w:r>
    </w:p>
    <w:p w14:paraId="1B5FAEF4">
      <w:pPr>
        <w:spacing w:before="155" w:line="220" w:lineRule="auto"/>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从生活用水与消防用水合用贮水池中抽水的消防水</w:t>
      </w:r>
      <w:r>
        <w:rPr>
          <w:rFonts w:ascii="宋体" w:hAnsi="宋体" w:eastAsia="宋体" w:cs="宋体"/>
          <w:strike/>
          <w:spacing w:val="-1"/>
          <w:sz w:val="24"/>
          <w:szCs w:val="24"/>
        </w:rPr>
        <w:t>泵出水管上。</w:t>
      </w:r>
    </w:p>
    <w:p w14:paraId="1B846CD1">
      <w:pPr>
        <w:spacing w:before="156" w:line="338" w:lineRule="auto"/>
        <w:ind w:left="7" w:right="60" w:hanging="3"/>
        <w:rPr>
          <w:rFonts w:ascii="宋体" w:hAnsi="宋体" w:eastAsia="宋体" w:cs="宋体"/>
          <w:sz w:val="24"/>
          <w:szCs w:val="24"/>
        </w:rPr>
      </w:pPr>
      <w:r>
        <w:rPr>
          <w:rFonts w:ascii="Times New Roman" w:hAnsi="Times New Roman" w:eastAsia="Times New Roman" w:cs="Times New Roman"/>
          <w:strike/>
          <w:sz w:val="24"/>
          <w:szCs w:val="24"/>
        </w:rPr>
        <w:t xml:space="preserve">3.3.9  </w:t>
      </w:r>
      <w:r>
        <w:rPr>
          <w:rFonts w:ascii="宋体" w:hAnsi="宋体" w:eastAsia="宋体" w:cs="宋体"/>
          <w:strike/>
          <w:sz w:val="24"/>
          <w:szCs w:val="24"/>
        </w:rPr>
        <w:t>生活饮用水管道系统上连接下列含有有害健康物质等有</w:t>
      </w:r>
      <w:r>
        <w:rPr>
          <w:rFonts w:ascii="宋体" w:hAnsi="宋体" w:eastAsia="宋体" w:cs="宋体"/>
          <w:strike/>
          <w:spacing w:val="-1"/>
          <w:sz w:val="24"/>
          <w:szCs w:val="24"/>
        </w:rPr>
        <w:t>毒有害场所或设备时，必</w:t>
      </w:r>
      <w:r>
        <w:rPr>
          <w:rFonts w:ascii="宋体" w:hAnsi="宋体" w:eastAsia="宋体" w:cs="宋体"/>
          <w:sz w:val="24"/>
          <w:szCs w:val="24"/>
        </w:rPr>
        <w:t xml:space="preserve"> </w:t>
      </w:r>
      <w:r>
        <w:rPr>
          <w:rFonts w:ascii="宋体" w:hAnsi="宋体" w:eastAsia="宋体" w:cs="宋体"/>
          <w:strike/>
          <w:spacing w:val="-2"/>
          <w:sz w:val="24"/>
          <w:szCs w:val="24"/>
        </w:rPr>
        <w:t>须设置倒流防止设施：</w:t>
      </w:r>
    </w:p>
    <w:p w14:paraId="11C6A0CF">
      <w:pPr>
        <w:spacing w:line="212" w:lineRule="auto"/>
        <w:ind w:left="23"/>
        <w:rPr>
          <w:rFonts w:ascii="宋体" w:hAnsi="宋体" w:eastAsia="宋体" w:cs="宋体"/>
          <w:sz w:val="24"/>
          <w:szCs w:val="24"/>
        </w:rPr>
      </w:pP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贮存池</w:t>
      </w:r>
      <w:r>
        <w:rPr>
          <w:rFonts w:ascii="Times New Roman" w:hAnsi="Times New Roman" w:eastAsia="Times New Roman" w:cs="Times New Roman"/>
          <w:strike/>
          <w:spacing w:val="-2"/>
          <w:sz w:val="24"/>
          <w:szCs w:val="24"/>
        </w:rPr>
        <w:t>(</w:t>
      </w:r>
      <w:r>
        <w:rPr>
          <w:rFonts w:ascii="宋体" w:hAnsi="宋体" w:eastAsia="宋体" w:cs="宋体"/>
          <w:strike/>
          <w:spacing w:val="-2"/>
          <w:sz w:val="24"/>
          <w:szCs w:val="24"/>
        </w:rPr>
        <w:t>罐</w:t>
      </w:r>
      <w:r>
        <w:rPr>
          <w:rFonts w:ascii="Times New Roman" w:hAnsi="Times New Roman" w:eastAsia="Times New Roman" w:cs="Times New Roman"/>
          <w:strike/>
          <w:spacing w:val="-2"/>
          <w:sz w:val="24"/>
          <w:szCs w:val="24"/>
        </w:rPr>
        <w:t>)</w:t>
      </w:r>
      <w:r>
        <w:rPr>
          <w:rFonts w:ascii="宋体" w:hAnsi="宋体" w:eastAsia="宋体" w:cs="宋体"/>
          <w:strike/>
          <w:spacing w:val="-2"/>
          <w:sz w:val="24"/>
          <w:szCs w:val="24"/>
        </w:rPr>
        <w:t>、装置、设备的连接管上；</w:t>
      </w:r>
    </w:p>
    <w:p w14:paraId="7CC22823">
      <w:pPr>
        <w:spacing w:before="164" w:line="279" w:lineRule="auto"/>
        <w:ind w:left="8" w:right="420" w:hanging="9"/>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pacing w:val="-1"/>
          <w:sz w:val="24"/>
          <w:szCs w:val="24"/>
        </w:rPr>
        <w:t>化工剂罐区、化工车间、三级及三级以上的生物安全实验室除按本条第</w:t>
      </w:r>
      <w:r>
        <w:rPr>
          <w:rFonts w:ascii="宋体" w:hAnsi="宋体" w:eastAsia="宋体" w:cs="宋体"/>
          <w:spacing w:val="-56"/>
          <w:sz w:val="24"/>
          <w:szCs w:val="24"/>
        </w:rPr>
        <w:t xml:space="preserve"> </w:t>
      </w:r>
      <w:r>
        <w:rPr>
          <w:rFonts w:ascii="Times New Roman" w:hAnsi="Times New Roman" w:eastAsia="Times New Roman" w:cs="Times New Roman"/>
          <w:strike/>
          <w:spacing w:val="-32"/>
          <w:sz w:val="24"/>
          <w:szCs w:val="24"/>
        </w:rPr>
        <w:t xml:space="preserve"> </w:t>
      </w: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款设置</w:t>
      </w:r>
      <w:r>
        <w:rPr>
          <w:rFonts w:ascii="宋体" w:hAnsi="宋体" w:eastAsia="宋体" w:cs="宋体"/>
          <w:sz w:val="24"/>
          <w:szCs w:val="24"/>
        </w:rPr>
        <w:t xml:space="preserve"> </w:t>
      </w:r>
      <w:r>
        <w:rPr>
          <w:rFonts w:ascii="宋体" w:hAnsi="宋体" w:eastAsia="宋体" w:cs="宋体"/>
          <w:strike/>
          <w:spacing w:val="-1"/>
          <w:sz w:val="24"/>
          <w:szCs w:val="24"/>
        </w:rPr>
        <w:t>外，还应在其引入管上设置有空气间隙的水箱，设置位置应在防护区外。</w:t>
      </w:r>
    </w:p>
    <w:p w14:paraId="793D98B3">
      <w:pPr>
        <w:spacing w:line="279" w:lineRule="auto"/>
        <w:rPr>
          <w:rFonts w:ascii="宋体" w:hAnsi="宋体" w:eastAsia="宋体" w:cs="宋体"/>
          <w:sz w:val="24"/>
          <w:szCs w:val="24"/>
        </w:rPr>
        <w:sectPr>
          <w:footerReference r:id="rId9" w:type="default"/>
          <w:pgSz w:w="11907" w:h="16839"/>
          <w:pgMar w:top="400" w:right="1429" w:bottom="743" w:left="1422" w:header="0" w:footer="582" w:gutter="0"/>
          <w:cols w:space="720" w:num="1"/>
        </w:sectPr>
      </w:pPr>
    </w:p>
    <w:p w14:paraId="64690074">
      <w:pPr>
        <w:pStyle w:val="2"/>
        <w:spacing w:line="303" w:lineRule="auto"/>
      </w:pPr>
    </w:p>
    <w:p w14:paraId="0B881C19">
      <w:pPr>
        <w:pStyle w:val="2"/>
        <w:spacing w:line="303" w:lineRule="auto"/>
      </w:pPr>
    </w:p>
    <w:p w14:paraId="5BEE3893">
      <w:pPr>
        <w:pStyle w:val="2"/>
        <w:spacing w:line="304" w:lineRule="auto"/>
      </w:pPr>
    </w:p>
    <w:p w14:paraId="433AE566">
      <w:pPr>
        <w:spacing w:before="78" w:line="338" w:lineRule="auto"/>
        <w:ind w:left="4" w:right="178" w:firstLine="1"/>
        <w:rPr>
          <w:rFonts w:ascii="宋体" w:hAnsi="宋体" w:eastAsia="宋体" w:cs="宋体"/>
          <w:sz w:val="24"/>
          <w:szCs w:val="24"/>
        </w:rPr>
      </w:pPr>
      <w:r>
        <w:rPr>
          <w:rFonts w:ascii="Times New Roman" w:hAnsi="Times New Roman" w:eastAsia="Times New Roman" w:cs="Times New Roman"/>
          <w:strike/>
          <w:sz w:val="24"/>
          <w:szCs w:val="24"/>
        </w:rPr>
        <w:t xml:space="preserve">3.3.10  </w:t>
      </w:r>
      <w:r>
        <w:rPr>
          <w:rFonts w:ascii="宋体" w:hAnsi="宋体" w:eastAsia="宋体" w:cs="宋体"/>
          <w:strike/>
          <w:sz w:val="24"/>
          <w:szCs w:val="24"/>
        </w:rPr>
        <w:t>从小区或建筑物内的生活饮用水管道上直接接出下列</w:t>
      </w:r>
      <w:r>
        <w:rPr>
          <w:rFonts w:ascii="宋体" w:hAnsi="宋体" w:eastAsia="宋体" w:cs="宋体"/>
          <w:strike/>
          <w:spacing w:val="-1"/>
          <w:sz w:val="24"/>
          <w:szCs w:val="24"/>
        </w:rPr>
        <w:t>用水管道时，应在用水管</w:t>
      </w:r>
      <w:r>
        <w:rPr>
          <w:rFonts w:ascii="宋体" w:hAnsi="宋体" w:eastAsia="宋体" w:cs="宋体"/>
          <w:sz w:val="24"/>
          <w:szCs w:val="24"/>
        </w:rPr>
        <w:t xml:space="preserve"> </w:t>
      </w:r>
      <w:r>
        <w:rPr>
          <w:rFonts w:ascii="宋体" w:hAnsi="宋体" w:eastAsia="宋体" w:cs="宋体"/>
          <w:strike/>
          <w:spacing w:val="-1"/>
          <w:sz w:val="24"/>
          <w:szCs w:val="24"/>
        </w:rPr>
        <w:t>道上设置真空破坏器等防回流污染设施：</w:t>
      </w:r>
    </w:p>
    <w:p w14:paraId="05E68CAD">
      <w:pPr>
        <w:spacing w:line="299" w:lineRule="auto"/>
        <w:ind w:left="8" w:right="78" w:firstLine="15"/>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当游泳池、水上游乐池、按摩池、水景池、循环冷却水集水池等的充水或补水管道</w:t>
      </w:r>
      <w:r>
        <w:rPr>
          <w:rFonts w:ascii="宋体" w:hAnsi="宋体" w:eastAsia="宋体" w:cs="宋体"/>
          <w:spacing w:val="4"/>
          <w:sz w:val="24"/>
          <w:szCs w:val="24"/>
        </w:rPr>
        <w:t xml:space="preserve">  </w:t>
      </w:r>
      <w:r>
        <w:rPr>
          <w:rFonts w:ascii="宋体" w:hAnsi="宋体" w:eastAsia="宋体" w:cs="宋体"/>
          <w:strike/>
          <w:sz w:val="24"/>
          <w:szCs w:val="24"/>
        </w:rPr>
        <w:t>出口与溢流水位之间应设有空气间隙，且空气间隙小</w:t>
      </w:r>
      <w:r>
        <w:rPr>
          <w:rFonts w:ascii="宋体" w:hAnsi="宋体" w:eastAsia="宋体" w:cs="宋体"/>
          <w:strike/>
          <w:spacing w:val="-1"/>
          <w:sz w:val="24"/>
          <w:szCs w:val="24"/>
        </w:rPr>
        <w:t>于出口管径</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 xml:space="preserve">2.5 </w:t>
      </w:r>
      <w:r>
        <w:rPr>
          <w:rFonts w:ascii="宋体" w:hAnsi="宋体" w:eastAsia="宋体" w:cs="宋体"/>
          <w:strike/>
          <w:spacing w:val="-1"/>
          <w:sz w:val="24"/>
          <w:szCs w:val="24"/>
        </w:rPr>
        <w:t>倍时，在其充</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补</w:t>
      </w:r>
      <w:r>
        <w:rPr>
          <w:rFonts w:ascii="Times New Roman" w:hAnsi="Times New Roman" w:eastAsia="Times New Roman" w:cs="Times New Roman"/>
          <w:strike/>
          <w:spacing w:val="-1"/>
          <w:sz w:val="24"/>
          <w:szCs w:val="24"/>
        </w:rPr>
        <w:t>)</w:t>
      </w:r>
      <w:r>
        <w:rPr>
          <w:rFonts w:ascii="Times New Roman" w:hAnsi="Times New Roman" w:eastAsia="Times New Roman" w:cs="Times New Roman"/>
          <w:sz w:val="24"/>
          <w:szCs w:val="24"/>
        </w:rPr>
        <w:t xml:space="preserve"> </w:t>
      </w:r>
      <w:r>
        <w:rPr>
          <w:rFonts w:ascii="宋体" w:hAnsi="宋体" w:eastAsia="宋体" w:cs="宋体"/>
          <w:strike/>
          <w:spacing w:val="-3"/>
          <w:sz w:val="24"/>
          <w:szCs w:val="24"/>
        </w:rPr>
        <w:t>水管上；</w:t>
      </w:r>
    </w:p>
    <w:p w14:paraId="3C118898">
      <w:pPr>
        <w:spacing w:before="154" w:line="212" w:lineRule="auto"/>
        <w:ind w:left="1"/>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不含有化学药剂的绿地喷灌系统，当喷头为地下式或自动升降式时</w:t>
      </w:r>
      <w:r>
        <w:rPr>
          <w:rFonts w:ascii="Times New Roman" w:hAnsi="Times New Roman" w:eastAsia="Times New Roman" w:cs="Times New Roman"/>
          <w:sz w:val="24"/>
          <w:szCs w:val="24"/>
        </w:rPr>
        <w:t>,</w:t>
      </w:r>
      <w:r>
        <w:rPr>
          <w:rFonts w:ascii="宋体" w:hAnsi="宋体" w:eastAsia="宋体" w:cs="宋体"/>
          <w:strike/>
          <w:spacing w:val="-1"/>
          <w:sz w:val="24"/>
          <w:szCs w:val="24"/>
        </w:rPr>
        <w:t>在其管道起端；</w:t>
      </w:r>
    </w:p>
    <w:p w14:paraId="7647AC28">
      <w:pPr>
        <w:spacing w:before="164" w:line="212" w:lineRule="auto"/>
        <w:ind w:left="5"/>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消防</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软管</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卷盘、轻便消防水龙；</w:t>
      </w:r>
    </w:p>
    <w:p w14:paraId="26BF285C">
      <w:pPr>
        <w:spacing w:before="164" w:line="212" w:lineRule="auto"/>
        <w:rPr>
          <w:rFonts w:ascii="宋体" w:hAnsi="宋体" w:eastAsia="宋体" w:cs="宋体"/>
          <w:sz w:val="24"/>
          <w:szCs w:val="24"/>
        </w:rPr>
      </w:pPr>
      <w:r>
        <w:rPr>
          <w:rFonts w:ascii="Times New Roman" w:hAnsi="Times New Roman" w:eastAsia="Times New Roman" w:cs="Times New Roman"/>
          <w:strike/>
          <w:spacing w:val="-3"/>
          <w:sz w:val="24"/>
          <w:szCs w:val="24"/>
        </w:rPr>
        <w:t>4</w:t>
      </w:r>
      <w:r>
        <w:rPr>
          <w:rFonts w:ascii="Times New Roman" w:hAnsi="Times New Roman" w:eastAsia="Times New Roman" w:cs="Times New Roman"/>
          <w:strike/>
          <w:spacing w:val="23"/>
          <w:sz w:val="24"/>
          <w:szCs w:val="24"/>
        </w:rPr>
        <w:t xml:space="preserve">  </w:t>
      </w:r>
      <w:r>
        <w:rPr>
          <w:rFonts w:ascii="宋体" w:hAnsi="宋体" w:eastAsia="宋体" w:cs="宋体"/>
          <w:strike/>
          <w:spacing w:val="-3"/>
          <w:sz w:val="24"/>
          <w:szCs w:val="24"/>
        </w:rPr>
        <w:t>出口接软管的冲洗水嘴</w:t>
      </w:r>
      <w:r>
        <w:rPr>
          <w:rFonts w:ascii="Times New Roman" w:hAnsi="Times New Roman" w:eastAsia="Times New Roman" w:cs="Times New Roman"/>
          <w:strike/>
          <w:spacing w:val="-3"/>
          <w:sz w:val="24"/>
          <w:szCs w:val="24"/>
        </w:rPr>
        <w:t>(</w:t>
      </w:r>
      <w:r>
        <w:rPr>
          <w:rFonts w:ascii="Times New Roman" w:hAnsi="Times New Roman" w:eastAsia="Times New Roman" w:cs="Times New Roman"/>
          <w:strike/>
          <w:spacing w:val="-28"/>
          <w:sz w:val="24"/>
          <w:szCs w:val="24"/>
        </w:rPr>
        <w:t xml:space="preserve"> </w:t>
      </w:r>
      <w:r>
        <w:rPr>
          <w:rFonts w:ascii="宋体" w:hAnsi="宋体" w:eastAsia="宋体" w:cs="宋体"/>
          <w:strike/>
          <w:spacing w:val="-3"/>
          <w:sz w:val="24"/>
          <w:szCs w:val="24"/>
        </w:rPr>
        <w:t>阀</w:t>
      </w:r>
      <w:r>
        <w:rPr>
          <w:rFonts w:ascii="Times New Roman" w:hAnsi="Times New Roman" w:eastAsia="Times New Roman" w:cs="Times New Roman"/>
          <w:strike/>
          <w:spacing w:val="-3"/>
          <w:sz w:val="24"/>
          <w:szCs w:val="24"/>
        </w:rPr>
        <w:t>)</w:t>
      </w:r>
      <w:r>
        <w:rPr>
          <w:rFonts w:ascii="宋体" w:hAnsi="宋体" w:eastAsia="宋体" w:cs="宋体"/>
          <w:strike/>
          <w:spacing w:val="-3"/>
          <w:sz w:val="24"/>
          <w:szCs w:val="24"/>
        </w:rPr>
        <w:t>、补水水嘴与给水管道连接处。</w:t>
      </w:r>
    </w:p>
    <w:p w14:paraId="20F573CC">
      <w:pPr>
        <w:spacing w:before="163" w:line="212"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3.3.13  </w:t>
      </w:r>
      <w:r>
        <w:rPr>
          <w:rFonts w:ascii="宋体" w:hAnsi="宋体" w:eastAsia="宋体" w:cs="宋体"/>
          <w:strike/>
          <w:sz w:val="24"/>
          <w:szCs w:val="24"/>
        </w:rPr>
        <w:t>严禁生活饮用水管道与大便器</w:t>
      </w:r>
      <w:r>
        <w:rPr>
          <w:rFonts w:ascii="Times New Roman" w:hAnsi="Times New Roman" w:eastAsia="Times New Roman" w:cs="Times New Roman"/>
          <w:strike/>
          <w:sz w:val="24"/>
          <w:szCs w:val="24"/>
        </w:rPr>
        <w:t>(</w:t>
      </w:r>
      <w:r>
        <w:rPr>
          <w:rFonts w:ascii="宋体" w:hAnsi="宋体" w:eastAsia="宋体" w:cs="宋体"/>
          <w:strike/>
          <w:sz w:val="24"/>
          <w:szCs w:val="24"/>
        </w:rPr>
        <w:t>槽</w:t>
      </w:r>
      <w:r>
        <w:rPr>
          <w:rFonts w:ascii="Times New Roman" w:hAnsi="Times New Roman" w:eastAsia="Times New Roman" w:cs="Times New Roman"/>
          <w:strike/>
          <w:sz w:val="24"/>
          <w:szCs w:val="24"/>
        </w:rPr>
        <w:t>)</w:t>
      </w:r>
      <w:r>
        <w:rPr>
          <w:rFonts w:ascii="宋体" w:hAnsi="宋体" w:eastAsia="宋体" w:cs="宋体"/>
          <w:strike/>
          <w:sz w:val="24"/>
          <w:szCs w:val="24"/>
        </w:rPr>
        <w:t>、小便斗</w:t>
      </w:r>
      <w:r>
        <w:rPr>
          <w:rFonts w:ascii="Times New Roman" w:hAnsi="Times New Roman" w:eastAsia="Times New Roman" w:cs="Times New Roman"/>
          <w:strike/>
          <w:sz w:val="24"/>
          <w:szCs w:val="24"/>
        </w:rPr>
        <w:t>(</w:t>
      </w:r>
      <w:r>
        <w:rPr>
          <w:rFonts w:ascii="宋体" w:hAnsi="宋体" w:eastAsia="宋体" w:cs="宋体"/>
          <w:strike/>
          <w:sz w:val="24"/>
          <w:szCs w:val="24"/>
        </w:rPr>
        <w:t>槽</w:t>
      </w:r>
      <w:r>
        <w:rPr>
          <w:rFonts w:ascii="Times New Roman" w:hAnsi="Times New Roman" w:eastAsia="Times New Roman" w:cs="Times New Roman"/>
          <w:strike/>
          <w:sz w:val="24"/>
          <w:szCs w:val="24"/>
        </w:rPr>
        <w:t>)</w:t>
      </w:r>
      <w:r>
        <w:rPr>
          <w:rFonts w:ascii="宋体" w:hAnsi="宋体" w:eastAsia="宋体" w:cs="宋体"/>
          <w:strike/>
          <w:sz w:val="24"/>
          <w:szCs w:val="24"/>
        </w:rPr>
        <w:t>采</w:t>
      </w:r>
      <w:r>
        <w:rPr>
          <w:rFonts w:ascii="宋体" w:hAnsi="宋体" w:eastAsia="宋体" w:cs="宋体"/>
          <w:strike/>
          <w:spacing w:val="-1"/>
          <w:sz w:val="24"/>
          <w:szCs w:val="24"/>
        </w:rPr>
        <w:t>用非专用冲洗阀直接连接。</w:t>
      </w:r>
    </w:p>
    <w:p w14:paraId="70600416">
      <w:pPr>
        <w:spacing w:before="166" w:line="275" w:lineRule="auto"/>
        <w:ind w:left="5" w:right="19"/>
        <w:rPr>
          <w:rFonts w:ascii="宋体" w:hAnsi="宋体" w:eastAsia="宋体" w:cs="宋体"/>
          <w:sz w:val="24"/>
          <w:szCs w:val="24"/>
        </w:rPr>
      </w:pPr>
      <w:r>
        <w:rPr>
          <w:rFonts w:ascii="Times New Roman" w:hAnsi="Times New Roman" w:eastAsia="Times New Roman" w:cs="Times New Roman"/>
          <w:strike/>
          <w:sz w:val="24"/>
          <w:szCs w:val="24"/>
        </w:rPr>
        <w:t xml:space="preserve">3.3.16  </w:t>
      </w:r>
      <w:r>
        <w:rPr>
          <w:rFonts w:ascii="宋体" w:hAnsi="宋体" w:eastAsia="宋体" w:cs="宋体"/>
          <w:strike/>
          <w:sz w:val="24"/>
          <w:szCs w:val="24"/>
        </w:rPr>
        <w:t>建筑物内的生活饮用水水池</w:t>
      </w:r>
      <w:r>
        <w:rPr>
          <w:rFonts w:ascii="Times New Roman" w:hAnsi="Times New Roman" w:eastAsia="Times New Roman" w:cs="Times New Roman"/>
          <w:strike/>
          <w:sz w:val="24"/>
          <w:szCs w:val="24"/>
        </w:rPr>
        <w:t>(</w:t>
      </w:r>
      <w:r>
        <w:rPr>
          <w:rFonts w:ascii="宋体" w:hAnsi="宋体" w:eastAsia="宋体" w:cs="宋体"/>
          <w:strike/>
          <w:sz w:val="24"/>
          <w:szCs w:val="24"/>
        </w:rPr>
        <w:t>箱</w:t>
      </w:r>
      <w:r>
        <w:rPr>
          <w:rFonts w:ascii="Times New Roman" w:hAnsi="Times New Roman" w:eastAsia="Times New Roman" w:cs="Times New Roman"/>
          <w:strike/>
          <w:sz w:val="24"/>
          <w:szCs w:val="24"/>
        </w:rPr>
        <w:t>)</w:t>
      </w:r>
      <w:r>
        <w:rPr>
          <w:rFonts w:ascii="宋体" w:hAnsi="宋体" w:eastAsia="宋体" w:cs="宋体"/>
          <w:strike/>
          <w:sz w:val="24"/>
          <w:szCs w:val="24"/>
        </w:rPr>
        <w:t>体，应采用独立结构</w:t>
      </w:r>
      <w:r>
        <w:rPr>
          <w:rFonts w:ascii="宋体" w:hAnsi="宋体" w:eastAsia="宋体" w:cs="宋体"/>
          <w:strike/>
          <w:spacing w:val="-1"/>
          <w:sz w:val="24"/>
          <w:szCs w:val="24"/>
        </w:rPr>
        <w:t>形式，不得利用建筑物的本</w:t>
      </w:r>
      <w:r>
        <w:rPr>
          <w:rFonts w:ascii="宋体" w:hAnsi="宋体" w:eastAsia="宋体" w:cs="宋体"/>
          <w:sz w:val="24"/>
          <w:szCs w:val="24"/>
        </w:rPr>
        <w:t xml:space="preserve"> </w:t>
      </w:r>
      <w:r>
        <w:rPr>
          <w:rFonts w:ascii="宋体" w:hAnsi="宋体" w:eastAsia="宋体" w:cs="宋体"/>
          <w:strike/>
          <w:spacing w:val="-2"/>
          <w:sz w:val="24"/>
          <w:szCs w:val="24"/>
        </w:rPr>
        <w:t>体结构作为水池</w:t>
      </w:r>
      <w:r>
        <w:rPr>
          <w:rFonts w:ascii="Times New Roman" w:hAnsi="Times New Roman" w:eastAsia="Times New Roman" w:cs="Times New Roman"/>
          <w:strike/>
          <w:spacing w:val="-2"/>
          <w:sz w:val="24"/>
          <w:szCs w:val="24"/>
        </w:rPr>
        <w:t>(</w:t>
      </w:r>
      <w:r>
        <w:rPr>
          <w:rFonts w:ascii="宋体" w:hAnsi="宋体" w:eastAsia="宋体" w:cs="宋体"/>
          <w:strike/>
          <w:spacing w:val="-2"/>
          <w:sz w:val="24"/>
          <w:szCs w:val="24"/>
        </w:rPr>
        <w:t>箱</w:t>
      </w:r>
      <w:r>
        <w:rPr>
          <w:rFonts w:ascii="Times New Roman" w:hAnsi="Times New Roman" w:eastAsia="Times New Roman" w:cs="Times New Roman"/>
          <w:strike/>
          <w:spacing w:val="-2"/>
          <w:sz w:val="24"/>
          <w:szCs w:val="24"/>
        </w:rPr>
        <w:t>)</w:t>
      </w:r>
      <w:r>
        <w:rPr>
          <w:rFonts w:ascii="Times New Roman" w:hAnsi="Times New Roman" w:eastAsia="Times New Roman" w:cs="Times New Roman"/>
          <w:strike/>
          <w:spacing w:val="-31"/>
          <w:sz w:val="24"/>
          <w:szCs w:val="24"/>
        </w:rPr>
        <w:t xml:space="preserve"> </w:t>
      </w:r>
      <w:r>
        <w:rPr>
          <w:rFonts w:ascii="宋体" w:hAnsi="宋体" w:eastAsia="宋体" w:cs="宋体"/>
          <w:strike/>
          <w:spacing w:val="-2"/>
          <w:sz w:val="24"/>
          <w:szCs w:val="24"/>
        </w:rPr>
        <w:t>的壁板、底板及顶盖。</w:t>
      </w:r>
    </w:p>
    <w:p w14:paraId="7EFCCE74">
      <w:pPr>
        <w:spacing w:before="164" w:line="212" w:lineRule="auto"/>
        <w:ind w:left="7"/>
        <w:rPr>
          <w:rFonts w:ascii="宋体" w:hAnsi="宋体" w:eastAsia="宋体" w:cs="宋体"/>
          <w:sz w:val="24"/>
          <w:szCs w:val="24"/>
        </w:rPr>
      </w:pPr>
      <w:r>
        <w:rPr>
          <w:rFonts w:ascii="宋体" w:hAnsi="宋体" w:eastAsia="宋体" w:cs="宋体"/>
          <w:strike/>
          <w:sz w:val="24"/>
          <w:szCs w:val="24"/>
        </w:rPr>
        <w:t>生活饮用水水池</w:t>
      </w:r>
      <w:r>
        <w:rPr>
          <w:rFonts w:ascii="Times New Roman" w:hAnsi="Times New Roman" w:eastAsia="Times New Roman" w:cs="Times New Roman"/>
          <w:strike/>
          <w:sz w:val="24"/>
          <w:szCs w:val="24"/>
        </w:rPr>
        <w:t>(</w:t>
      </w:r>
      <w:r>
        <w:rPr>
          <w:rFonts w:ascii="宋体" w:hAnsi="宋体" w:eastAsia="宋体" w:cs="宋体"/>
          <w:strike/>
          <w:sz w:val="24"/>
          <w:szCs w:val="24"/>
        </w:rPr>
        <w:t>箱</w:t>
      </w:r>
      <w:r>
        <w:rPr>
          <w:rFonts w:ascii="Times New Roman" w:hAnsi="Times New Roman" w:eastAsia="Times New Roman" w:cs="Times New Roman"/>
          <w:strike/>
          <w:sz w:val="24"/>
          <w:szCs w:val="24"/>
        </w:rPr>
        <w:t>)</w:t>
      </w:r>
      <w:r>
        <w:rPr>
          <w:rFonts w:ascii="宋体" w:hAnsi="宋体" w:eastAsia="宋体" w:cs="宋体"/>
          <w:strike/>
          <w:sz w:val="24"/>
          <w:szCs w:val="24"/>
        </w:rPr>
        <w:t>与消防用水水池</w:t>
      </w:r>
      <w:r>
        <w:rPr>
          <w:rFonts w:ascii="Times New Roman" w:hAnsi="Times New Roman" w:eastAsia="Times New Roman" w:cs="Times New Roman"/>
          <w:strike/>
          <w:sz w:val="24"/>
          <w:szCs w:val="24"/>
        </w:rPr>
        <w:t>(</w:t>
      </w:r>
      <w:r>
        <w:rPr>
          <w:rFonts w:ascii="宋体" w:hAnsi="宋体" w:eastAsia="宋体" w:cs="宋体"/>
          <w:strike/>
          <w:sz w:val="24"/>
          <w:szCs w:val="24"/>
        </w:rPr>
        <w:t>箱</w:t>
      </w:r>
      <w:r>
        <w:rPr>
          <w:rFonts w:ascii="Times New Roman" w:hAnsi="Times New Roman" w:eastAsia="Times New Roman" w:cs="Times New Roman"/>
          <w:strike/>
          <w:sz w:val="24"/>
          <w:szCs w:val="24"/>
        </w:rPr>
        <w:t>)</w:t>
      </w:r>
      <w:r>
        <w:rPr>
          <w:rFonts w:ascii="宋体" w:hAnsi="宋体" w:eastAsia="宋体" w:cs="宋体"/>
          <w:strike/>
          <w:sz w:val="24"/>
          <w:szCs w:val="24"/>
        </w:rPr>
        <w:t>并列设置时，</w:t>
      </w:r>
      <w:r>
        <w:rPr>
          <w:rFonts w:ascii="宋体" w:hAnsi="宋体" w:eastAsia="宋体" w:cs="宋体"/>
          <w:strike/>
          <w:spacing w:val="-1"/>
          <w:sz w:val="24"/>
          <w:szCs w:val="24"/>
        </w:rPr>
        <w:t>应有各自独立的池</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箱</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壁。</w:t>
      </w:r>
    </w:p>
    <w:p w14:paraId="62CD9BBA">
      <w:pPr>
        <w:spacing w:before="165" w:line="212" w:lineRule="auto"/>
        <w:ind w:left="5"/>
        <w:rPr>
          <w:rFonts w:ascii="宋体" w:hAnsi="宋体" w:eastAsia="宋体" w:cs="宋体"/>
          <w:sz w:val="24"/>
          <w:szCs w:val="24"/>
        </w:rPr>
      </w:pPr>
      <w:r>
        <w:rPr>
          <w:rFonts w:ascii="Times New Roman" w:hAnsi="Times New Roman" w:eastAsia="Times New Roman" w:cs="Times New Roman"/>
          <w:strike/>
          <w:spacing w:val="-1"/>
          <w:sz w:val="24"/>
          <w:szCs w:val="24"/>
        </w:rPr>
        <w:t xml:space="preserve">3.3.20  </w:t>
      </w:r>
      <w:r>
        <w:rPr>
          <w:rFonts w:ascii="宋体" w:hAnsi="宋体" w:eastAsia="宋体" w:cs="宋体"/>
          <w:strike/>
          <w:spacing w:val="-1"/>
          <w:sz w:val="24"/>
          <w:szCs w:val="24"/>
        </w:rPr>
        <w:t>生活饮用水水池</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箱</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应设置消毒装置。</w:t>
      </w:r>
    </w:p>
    <w:p w14:paraId="6E99ACE2">
      <w:pPr>
        <w:spacing w:before="164" w:line="219"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3.3.21  </w:t>
      </w:r>
      <w:r>
        <w:rPr>
          <w:rFonts w:ascii="宋体" w:hAnsi="宋体" w:eastAsia="宋体" w:cs="宋体"/>
          <w:strike/>
          <w:sz w:val="24"/>
          <w:szCs w:val="24"/>
        </w:rPr>
        <w:t>在非饮用水管道上安装水嘴或取水短管时，应采</w:t>
      </w:r>
      <w:r>
        <w:rPr>
          <w:rFonts w:ascii="宋体" w:hAnsi="宋体" w:eastAsia="宋体" w:cs="宋体"/>
          <w:strike/>
          <w:spacing w:val="-1"/>
          <w:sz w:val="24"/>
          <w:szCs w:val="24"/>
        </w:rPr>
        <w:t>取防止误饮误用的措施。</w:t>
      </w:r>
    </w:p>
    <w:p w14:paraId="19FEC9F6">
      <w:pPr>
        <w:spacing w:before="155" w:line="218"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3.6.3  </w:t>
      </w:r>
      <w:r>
        <w:rPr>
          <w:rFonts w:ascii="宋体" w:hAnsi="宋体" w:eastAsia="宋体" w:cs="宋体"/>
          <w:strike/>
          <w:sz w:val="24"/>
          <w:szCs w:val="24"/>
        </w:rPr>
        <w:t>室内给水管道不得布置在遇水会引起燃烧、爆炸的原</w:t>
      </w:r>
      <w:r>
        <w:rPr>
          <w:rFonts w:ascii="宋体" w:hAnsi="宋体" w:eastAsia="宋体" w:cs="宋体"/>
          <w:strike/>
          <w:spacing w:val="-1"/>
          <w:sz w:val="24"/>
          <w:szCs w:val="24"/>
        </w:rPr>
        <w:t>料、产品和设备的上面。</w:t>
      </w:r>
    </w:p>
    <w:p w14:paraId="1DD97FF2">
      <w:pPr>
        <w:spacing w:before="156" w:line="220"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3.10.10  </w:t>
      </w:r>
      <w:r>
        <w:rPr>
          <w:rFonts w:ascii="宋体" w:hAnsi="宋体" w:eastAsia="宋体" w:cs="宋体"/>
          <w:strike/>
          <w:sz w:val="24"/>
          <w:szCs w:val="24"/>
        </w:rPr>
        <w:t>水上游乐池滑道润滑水系统的循环</w:t>
      </w:r>
      <w:r>
        <w:rPr>
          <w:rFonts w:ascii="宋体" w:hAnsi="宋体" w:eastAsia="宋体" w:cs="宋体"/>
          <w:strike/>
          <w:spacing w:val="-1"/>
          <w:sz w:val="24"/>
          <w:szCs w:val="24"/>
        </w:rPr>
        <w:t>水泵，必须设置备用泵。</w:t>
      </w:r>
    </w:p>
    <w:p w14:paraId="4B43BCAC">
      <w:pPr>
        <w:spacing w:before="155" w:line="220"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3.10.13  </w:t>
      </w:r>
      <w:r>
        <w:rPr>
          <w:rFonts w:ascii="宋体" w:hAnsi="宋体" w:eastAsia="宋体" w:cs="宋体"/>
          <w:strike/>
          <w:sz w:val="24"/>
          <w:szCs w:val="24"/>
        </w:rPr>
        <w:t>游泳池和水上游乐池的</w:t>
      </w:r>
      <w:r>
        <w:rPr>
          <w:rFonts w:ascii="宋体" w:hAnsi="宋体" w:eastAsia="宋体" w:cs="宋体"/>
          <w:strike/>
          <w:spacing w:val="-1"/>
          <w:sz w:val="24"/>
          <w:szCs w:val="24"/>
        </w:rPr>
        <w:t>池水必须进行消毒处理。</w:t>
      </w:r>
    </w:p>
    <w:p w14:paraId="6E4E9252">
      <w:pPr>
        <w:spacing w:before="153" w:line="279" w:lineRule="auto"/>
        <w:ind w:left="5" w:right="58"/>
        <w:rPr>
          <w:rFonts w:ascii="宋体" w:hAnsi="宋体" w:eastAsia="宋体" w:cs="宋体"/>
          <w:sz w:val="24"/>
          <w:szCs w:val="24"/>
        </w:rPr>
      </w:pPr>
      <w:r>
        <w:rPr>
          <w:rFonts w:ascii="Times New Roman" w:hAnsi="Times New Roman" w:eastAsia="Times New Roman" w:cs="Times New Roman"/>
          <w:strike/>
          <w:sz w:val="24"/>
          <w:szCs w:val="24"/>
        </w:rPr>
        <w:t xml:space="preserve">3.10.15  </w:t>
      </w:r>
      <w:r>
        <w:rPr>
          <w:rFonts w:ascii="宋体" w:hAnsi="宋体" w:eastAsia="宋体" w:cs="宋体"/>
          <w:strike/>
          <w:sz w:val="24"/>
          <w:szCs w:val="24"/>
        </w:rPr>
        <w:t>使用臭氧消毒时，臭氧应采用负压方式投加在过滤器</w:t>
      </w:r>
      <w:r>
        <w:rPr>
          <w:rFonts w:ascii="宋体" w:hAnsi="宋体" w:eastAsia="宋体" w:cs="宋体"/>
          <w:strike/>
          <w:spacing w:val="-1"/>
          <w:sz w:val="24"/>
          <w:szCs w:val="24"/>
        </w:rPr>
        <w:t>之后的循环水管道上，并</w:t>
      </w:r>
      <w:r>
        <w:rPr>
          <w:rFonts w:ascii="宋体" w:hAnsi="宋体" w:eastAsia="宋体" w:cs="宋体"/>
          <w:sz w:val="24"/>
          <w:szCs w:val="24"/>
        </w:rPr>
        <w:t xml:space="preserve"> </w:t>
      </w:r>
      <w:r>
        <w:rPr>
          <w:rFonts w:ascii="宋体" w:hAnsi="宋体" w:eastAsia="宋体" w:cs="宋体"/>
          <w:strike/>
          <w:sz w:val="24"/>
          <w:szCs w:val="24"/>
        </w:rPr>
        <w:t>应采用与循环水泵联锁的全自动控制投加系统。严禁将氯</w:t>
      </w:r>
      <w:r>
        <w:rPr>
          <w:rFonts w:ascii="宋体" w:hAnsi="宋体" w:eastAsia="宋体" w:cs="宋体"/>
          <w:strike/>
          <w:spacing w:val="-1"/>
          <w:sz w:val="24"/>
          <w:szCs w:val="24"/>
        </w:rPr>
        <w:t>消毒剂直接注入游泳池。</w:t>
      </w:r>
    </w:p>
    <w:p w14:paraId="640DF6FA">
      <w:pPr>
        <w:spacing w:before="155" w:line="299" w:lineRule="auto"/>
        <w:ind w:left="5" w:right="58"/>
        <w:rPr>
          <w:rFonts w:ascii="宋体" w:hAnsi="宋体" w:eastAsia="宋体" w:cs="宋体"/>
          <w:sz w:val="24"/>
          <w:szCs w:val="24"/>
        </w:rPr>
      </w:pPr>
      <w:r>
        <w:rPr>
          <w:rFonts w:ascii="Times New Roman" w:hAnsi="Times New Roman" w:eastAsia="Times New Roman" w:cs="Times New Roman"/>
          <w:strike/>
          <w:sz w:val="24"/>
          <w:szCs w:val="24"/>
        </w:rPr>
        <w:t xml:space="preserve">3.10.22  </w:t>
      </w:r>
      <w:r>
        <w:rPr>
          <w:rFonts w:ascii="宋体" w:hAnsi="宋体" w:eastAsia="宋体" w:cs="宋体"/>
          <w:strike/>
          <w:sz w:val="24"/>
          <w:szCs w:val="24"/>
        </w:rPr>
        <w:t>游泳池和水上游乐池的进水口、池底回水口和泄水口</w:t>
      </w:r>
      <w:r>
        <w:rPr>
          <w:rFonts w:ascii="宋体" w:hAnsi="宋体" w:eastAsia="宋体" w:cs="宋体"/>
          <w:strike/>
          <w:spacing w:val="-1"/>
          <w:sz w:val="24"/>
          <w:szCs w:val="24"/>
        </w:rPr>
        <w:t>应配设格栅盖板，格栅间</w:t>
      </w:r>
      <w:r>
        <w:rPr>
          <w:rFonts w:ascii="宋体" w:hAnsi="宋体" w:eastAsia="宋体" w:cs="宋体"/>
          <w:sz w:val="24"/>
          <w:szCs w:val="24"/>
        </w:rPr>
        <w:t xml:space="preserve"> </w:t>
      </w:r>
      <w:r>
        <w:rPr>
          <w:rFonts w:ascii="宋体" w:hAnsi="宋体" w:eastAsia="宋体" w:cs="宋体"/>
          <w:strike/>
          <w:spacing w:val="-1"/>
          <w:sz w:val="24"/>
          <w:szCs w:val="24"/>
        </w:rPr>
        <w:t>隙宽度不应大于</w:t>
      </w:r>
      <w:r>
        <w:rPr>
          <w:rFonts w:ascii="宋体" w:hAnsi="宋体" w:eastAsia="宋体" w:cs="宋体"/>
          <w:strike/>
          <w:spacing w:val="-43"/>
          <w:sz w:val="24"/>
          <w:szCs w:val="24"/>
        </w:rPr>
        <w:t xml:space="preserve"> </w:t>
      </w:r>
      <w:r>
        <w:rPr>
          <w:rFonts w:ascii="Times New Roman" w:hAnsi="Times New Roman" w:eastAsia="Times New Roman" w:cs="Times New Roman"/>
          <w:strike/>
          <w:spacing w:val="-1"/>
          <w:sz w:val="24"/>
          <w:szCs w:val="24"/>
        </w:rPr>
        <w:t>8mm</w:t>
      </w:r>
      <w:r>
        <w:rPr>
          <w:rFonts w:ascii="宋体" w:hAnsi="宋体" w:eastAsia="宋体" w:cs="宋体"/>
          <w:strike/>
          <w:spacing w:val="-1"/>
          <w:sz w:val="24"/>
          <w:szCs w:val="24"/>
        </w:rPr>
        <w:t>。泄水口的数量应满足不会产生对人体造成伤害的负压。通过格</w:t>
      </w:r>
      <w:r>
        <w:rPr>
          <w:rFonts w:ascii="宋体" w:hAnsi="宋体" w:eastAsia="宋体" w:cs="宋体"/>
          <w:sz w:val="24"/>
          <w:szCs w:val="24"/>
        </w:rPr>
        <w:t xml:space="preserve"> </w:t>
      </w:r>
      <w:r>
        <w:rPr>
          <w:rFonts w:ascii="宋体" w:hAnsi="宋体" w:eastAsia="宋体" w:cs="宋体"/>
          <w:strike/>
          <w:spacing w:val="-1"/>
          <w:sz w:val="24"/>
          <w:szCs w:val="24"/>
        </w:rPr>
        <w:t>栅的水流速度不应大于</w:t>
      </w:r>
      <w:r>
        <w:rPr>
          <w:rFonts w:ascii="宋体" w:hAnsi="宋体" w:eastAsia="宋体" w:cs="宋体"/>
          <w:strike/>
          <w:spacing w:val="-52"/>
          <w:sz w:val="24"/>
          <w:szCs w:val="24"/>
        </w:rPr>
        <w:t xml:space="preserve"> </w:t>
      </w:r>
      <w:r>
        <w:rPr>
          <w:rFonts w:ascii="Times New Roman" w:hAnsi="Times New Roman" w:eastAsia="Times New Roman" w:cs="Times New Roman"/>
          <w:strike/>
          <w:spacing w:val="-1"/>
          <w:sz w:val="24"/>
          <w:szCs w:val="24"/>
        </w:rPr>
        <w:t>0</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2m/s</w:t>
      </w:r>
      <w:r>
        <w:rPr>
          <w:rFonts w:ascii="Times New Roman" w:hAnsi="Times New Roman" w:eastAsia="Times New Roman" w:cs="Times New Roman"/>
          <w:strike/>
          <w:spacing w:val="-27"/>
          <w:sz w:val="24"/>
          <w:szCs w:val="24"/>
        </w:rPr>
        <w:t xml:space="preserve"> </w:t>
      </w:r>
      <w:r>
        <w:rPr>
          <w:rFonts w:ascii="宋体" w:hAnsi="宋体" w:eastAsia="宋体" w:cs="宋体"/>
          <w:strike/>
          <w:spacing w:val="-1"/>
          <w:sz w:val="24"/>
          <w:szCs w:val="24"/>
        </w:rPr>
        <w:t>。</w:t>
      </w:r>
    </w:p>
    <w:p w14:paraId="6E322EDF">
      <w:pPr>
        <w:spacing w:before="154" w:line="220" w:lineRule="auto"/>
        <w:ind w:left="5"/>
        <w:rPr>
          <w:rFonts w:ascii="宋体" w:hAnsi="宋体" w:eastAsia="宋体" w:cs="宋体"/>
          <w:sz w:val="24"/>
          <w:szCs w:val="24"/>
        </w:rPr>
      </w:pPr>
      <w:r>
        <w:rPr>
          <w:rFonts w:ascii="Times New Roman" w:hAnsi="Times New Roman" w:eastAsia="Times New Roman" w:cs="Times New Roman"/>
          <w:strike/>
          <w:spacing w:val="-2"/>
          <w:sz w:val="24"/>
          <w:szCs w:val="24"/>
        </w:rPr>
        <w:t>3.10.25</w:t>
      </w:r>
      <w:r>
        <w:rPr>
          <w:rFonts w:ascii="Times New Roman" w:hAnsi="Times New Roman" w:eastAsia="Times New Roman" w:cs="Times New Roman"/>
          <w:strike/>
          <w:spacing w:val="22"/>
          <w:sz w:val="24"/>
          <w:szCs w:val="24"/>
        </w:rPr>
        <w:t xml:space="preserve">  </w:t>
      </w:r>
      <w:r>
        <w:rPr>
          <w:rFonts w:ascii="宋体" w:hAnsi="宋体" w:eastAsia="宋体" w:cs="宋体"/>
          <w:strike/>
          <w:spacing w:val="-2"/>
          <w:sz w:val="24"/>
          <w:szCs w:val="24"/>
        </w:rPr>
        <w:t>比赛用跳水池必须设置水面制波和喷水装置。</w:t>
      </w:r>
    </w:p>
    <w:p w14:paraId="15F01636">
      <w:pPr>
        <w:spacing w:before="155" w:line="275" w:lineRule="auto"/>
        <w:ind w:left="5"/>
        <w:rPr>
          <w:rFonts w:ascii="宋体" w:hAnsi="宋体" w:eastAsia="宋体" w:cs="宋体"/>
          <w:sz w:val="24"/>
          <w:szCs w:val="24"/>
        </w:rPr>
      </w:pPr>
      <w:r>
        <w:rPr>
          <w:rFonts w:ascii="Times New Roman" w:hAnsi="Times New Roman" w:eastAsia="Times New Roman" w:cs="Times New Roman"/>
          <w:strike/>
          <w:spacing w:val="-2"/>
          <w:sz w:val="24"/>
          <w:szCs w:val="24"/>
        </w:rPr>
        <w:t xml:space="preserve">3.13.11  </w:t>
      </w:r>
      <w:r>
        <w:rPr>
          <w:rFonts w:ascii="宋体" w:hAnsi="宋体" w:eastAsia="宋体" w:cs="宋体"/>
          <w:strike/>
          <w:spacing w:val="-2"/>
          <w:sz w:val="24"/>
          <w:szCs w:val="24"/>
        </w:rPr>
        <w:t>埋地式生活饮用水贮水池周围</w:t>
      </w:r>
      <w:r>
        <w:rPr>
          <w:rFonts w:ascii="宋体" w:hAnsi="宋体" w:eastAsia="宋体" w:cs="宋体"/>
          <w:strike/>
          <w:spacing w:val="-30"/>
          <w:sz w:val="24"/>
          <w:szCs w:val="24"/>
        </w:rPr>
        <w:t xml:space="preserve"> </w:t>
      </w:r>
      <w:r>
        <w:rPr>
          <w:rFonts w:ascii="Times New Roman" w:hAnsi="Times New Roman" w:eastAsia="Times New Roman" w:cs="Times New Roman"/>
          <w:strike/>
          <w:spacing w:val="-2"/>
          <w:sz w:val="24"/>
          <w:szCs w:val="24"/>
        </w:rPr>
        <w:t>10m</w:t>
      </w:r>
      <w:r>
        <w:rPr>
          <w:rFonts w:ascii="Times New Roman" w:hAnsi="Times New Roman" w:eastAsia="Times New Roman" w:cs="Times New Roman"/>
          <w:strike/>
          <w:spacing w:val="39"/>
          <w:sz w:val="24"/>
          <w:szCs w:val="24"/>
        </w:rPr>
        <w:t xml:space="preserve"> </w:t>
      </w:r>
      <w:r>
        <w:rPr>
          <w:rFonts w:ascii="宋体" w:hAnsi="宋体" w:eastAsia="宋体" w:cs="宋体"/>
          <w:strike/>
          <w:spacing w:val="-2"/>
          <w:sz w:val="24"/>
          <w:szCs w:val="24"/>
        </w:rPr>
        <w:t>内，不得有化粪池、污水处理构筑物、渗水</w:t>
      </w:r>
      <w:r>
        <w:rPr>
          <w:rFonts w:ascii="宋体" w:hAnsi="宋体" w:eastAsia="宋体" w:cs="宋体"/>
          <w:sz w:val="24"/>
          <w:szCs w:val="24"/>
        </w:rPr>
        <w:t xml:space="preserve"> </w:t>
      </w:r>
      <w:r>
        <w:rPr>
          <w:rFonts w:ascii="宋体" w:hAnsi="宋体" w:eastAsia="宋体" w:cs="宋体"/>
          <w:strike/>
          <w:spacing w:val="-1"/>
          <w:sz w:val="24"/>
          <w:szCs w:val="24"/>
        </w:rPr>
        <w:t>井、垃圾堆放点等污染源。生活饮用水水池</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箱</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周围</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2m</w:t>
      </w:r>
      <w:r>
        <w:rPr>
          <w:rFonts w:ascii="Times New Roman" w:hAnsi="Times New Roman" w:eastAsia="Times New Roman" w:cs="Times New Roman"/>
          <w:strike/>
          <w:spacing w:val="38"/>
          <w:sz w:val="24"/>
          <w:szCs w:val="24"/>
        </w:rPr>
        <w:t xml:space="preserve"> </w:t>
      </w:r>
      <w:r>
        <w:rPr>
          <w:rFonts w:ascii="宋体" w:hAnsi="宋体" w:eastAsia="宋体" w:cs="宋体"/>
          <w:strike/>
          <w:spacing w:val="-2"/>
          <w:sz w:val="24"/>
          <w:szCs w:val="24"/>
        </w:rPr>
        <w:t>内不得有污水管和污染物。</w:t>
      </w:r>
    </w:p>
    <w:p w14:paraId="22135861">
      <w:pPr>
        <w:spacing w:before="164" w:line="279" w:lineRule="auto"/>
        <w:ind w:left="5" w:right="178" w:hanging="5"/>
        <w:rPr>
          <w:rFonts w:ascii="宋体" w:hAnsi="宋体" w:eastAsia="宋体" w:cs="宋体"/>
          <w:sz w:val="24"/>
          <w:szCs w:val="24"/>
        </w:rPr>
      </w:pPr>
      <w:r>
        <w:rPr>
          <w:rFonts w:ascii="Times New Roman" w:hAnsi="Times New Roman" w:eastAsia="Times New Roman" w:cs="Times New Roman"/>
          <w:strike/>
          <w:sz w:val="24"/>
          <w:szCs w:val="24"/>
        </w:rPr>
        <w:t xml:space="preserve">4.3.10  </w:t>
      </w:r>
      <w:r>
        <w:rPr>
          <w:rFonts w:ascii="宋体" w:hAnsi="宋体" w:eastAsia="宋体" w:cs="宋体"/>
          <w:strike/>
          <w:sz w:val="24"/>
          <w:szCs w:val="24"/>
        </w:rPr>
        <w:t>下列设施与生活污水管道或其他可能产生有害气体的排水管道连接</w:t>
      </w:r>
      <w:r>
        <w:rPr>
          <w:rFonts w:ascii="宋体" w:hAnsi="宋体" w:eastAsia="宋体" w:cs="宋体"/>
          <w:strike/>
          <w:spacing w:val="-1"/>
          <w:sz w:val="24"/>
          <w:szCs w:val="24"/>
        </w:rPr>
        <w:t>时，必须在</w:t>
      </w:r>
      <w:r>
        <w:rPr>
          <w:rFonts w:ascii="宋体" w:hAnsi="宋体" w:eastAsia="宋体" w:cs="宋体"/>
          <w:sz w:val="24"/>
          <w:szCs w:val="24"/>
        </w:rPr>
        <w:t xml:space="preserve"> </w:t>
      </w:r>
      <w:r>
        <w:rPr>
          <w:rFonts w:ascii="宋体" w:hAnsi="宋体" w:eastAsia="宋体" w:cs="宋体"/>
          <w:strike/>
          <w:spacing w:val="-1"/>
          <w:sz w:val="24"/>
          <w:szCs w:val="24"/>
        </w:rPr>
        <w:t>排水口以下设存水弯：</w:t>
      </w:r>
    </w:p>
    <w:p w14:paraId="20AF022E">
      <w:pPr>
        <w:spacing w:before="154" w:line="220" w:lineRule="auto"/>
        <w:ind w:left="24"/>
        <w:rPr>
          <w:rFonts w:ascii="宋体" w:hAnsi="宋体" w:eastAsia="宋体" w:cs="宋体"/>
          <w:sz w:val="24"/>
          <w:szCs w:val="24"/>
        </w:rPr>
      </w:pP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构造内无存水弯的卫生器具或无水封的地漏；</w:t>
      </w:r>
    </w:p>
    <w:p w14:paraId="453305BA">
      <w:pPr>
        <w:spacing w:before="155" w:line="220" w:lineRule="auto"/>
        <w:ind w:left="1"/>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其他设备的排水口或排水沟的排水口。</w:t>
      </w:r>
    </w:p>
    <w:p w14:paraId="2B552F62">
      <w:pPr>
        <w:spacing w:before="152" w:line="280" w:lineRule="auto"/>
        <w:ind w:left="6" w:right="4" w:hanging="7"/>
        <w:rPr>
          <w:rFonts w:ascii="宋体" w:hAnsi="宋体" w:eastAsia="宋体" w:cs="宋体"/>
          <w:sz w:val="24"/>
          <w:szCs w:val="24"/>
        </w:rPr>
      </w:pPr>
      <w:r>
        <w:rPr>
          <w:rFonts w:ascii="Times New Roman" w:hAnsi="Times New Roman" w:eastAsia="Times New Roman" w:cs="Times New Roman"/>
          <w:strike/>
          <w:spacing w:val="-1"/>
          <w:sz w:val="24"/>
          <w:szCs w:val="24"/>
        </w:rPr>
        <w:t xml:space="preserve">4.3.11  </w:t>
      </w:r>
      <w:r>
        <w:rPr>
          <w:rFonts w:ascii="宋体" w:hAnsi="宋体" w:eastAsia="宋体" w:cs="宋体"/>
          <w:strike/>
          <w:spacing w:val="-1"/>
          <w:sz w:val="24"/>
          <w:szCs w:val="24"/>
        </w:rPr>
        <w:t>水封装置的水封深度不得小于</w:t>
      </w:r>
      <w:r>
        <w:rPr>
          <w:rFonts w:ascii="宋体" w:hAnsi="宋体" w:eastAsia="宋体" w:cs="宋体"/>
          <w:strike/>
          <w:spacing w:val="-49"/>
          <w:sz w:val="24"/>
          <w:szCs w:val="24"/>
        </w:rPr>
        <w:t xml:space="preserve"> </w:t>
      </w:r>
      <w:r>
        <w:rPr>
          <w:rFonts w:ascii="Times New Roman" w:hAnsi="Times New Roman" w:eastAsia="Times New Roman" w:cs="Times New Roman"/>
          <w:strike/>
          <w:spacing w:val="-1"/>
          <w:sz w:val="24"/>
          <w:szCs w:val="24"/>
        </w:rPr>
        <w:t>50</w:t>
      </w:r>
      <w:r>
        <w:rPr>
          <w:rFonts w:ascii="Times New Roman" w:hAnsi="Times New Roman" w:eastAsia="Times New Roman" w:cs="Times New Roman"/>
          <w:strike/>
          <w:spacing w:val="-2"/>
          <w:sz w:val="24"/>
          <w:szCs w:val="24"/>
        </w:rPr>
        <w:t>mm</w:t>
      </w:r>
      <w:r>
        <w:rPr>
          <w:rFonts w:ascii="Times New Roman" w:hAnsi="Times New Roman" w:eastAsia="Times New Roman" w:cs="Times New Roman"/>
          <w:strike/>
          <w:spacing w:val="-30"/>
          <w:sz w:val="24"/>
          <w:szCs w:val="24"/>
        </w:rPr>
        <w:t xml:space="preserve"> </w:t>
      </w:r>
      <w:r>
        <w:rPr>
          <w:rFonts w:ascii="宋体" w:hAnsi="宋体" w:eastAsia="宋体" w:cs="宋体"/>
          <w:strike/>
          <w:spacing w:val="-2"/>
          <w:sz w:val="24"/>
          <w:szCs w:val="24"/>
        </w:rPr>
        <w:t>，严禁采用活动机械活瓣替代水封，严禁采</w:t>
      </w:r>
      <w:r>
        <w:rPr>
          <w:rFonts w:ascii="宋体" w:hAnsi="宋体" w:eastAsia="宋体" w:cs="宋体"/>
          <w:sz w:val="24"/>
          <w:szCs w:val="24"/>
        </w:rPr>
        <w:t xml:space="preserve"> </w:t>
      </w:r>
      <w:r>
        <w:rPr>
          <w:rFonts w:ascii="宋体" w:hAnsi="宋体" w:eastAsia="宋体" w:cs="宋体"/>
          <w:strike/>
          <w:spacing w:val="-2"/>
          <w:sz w:val="24"/>
          <w:szCs w:val="24"/>
        </w:rPr>
        <w:t>用钟式结构地漏。</w:t>
      </w:r>
    </w:p>
    <w:p w14:paraId="517D05FB">
      <w:pPr>
        <w:spacing w:before="154" w:line="220" w:lineRule="auto"/>
        <w:rPr>
          <w:rFonts w:ascii="宋体" w:hAnsi="宋体" w:eastAsia="宋体" w:cs="宋体"/>
          <w:sz w:val="24"/>
          <w:szCs w:val="24"/>
        </w:rPr>
      </w:pPr>
      <w:r>
        <w:rPr>
          <w:rFonts w:ascii="Times New Roman" w:hAnsi="Times New Roman" w:eastAsia="Times New Roman" w:cs="Times New Roman"/>
          <w:strike/>
          <w:spacing w:val="-1"/>
          <w:sz w:val="24"/>
          <w:szCs w:val="24"/>
        </w:rPr>
        <w:t xml:space="preserve">4.4.2  </w:t>
      </w:r>
      <w:r>
        <w:rPr>
          <w:rFonts w:ascii="宋体" w:hAnsi="宋体" w:eastAsia="宋体" w:cs="宋体"/>
          <w:strike/>
          <w:spacing w:val="-1"/>
          <w:sz w:val="24"/>
          <w:szCs w:val="24"/>
        </w:rPr>
        <w:t>排水管道不得穿越下列场所：</w:t>
      </w:r>
    </w:p>
    <w:p w14:paraId="262BC18A">
      <w:pPr>
        <w:spacing w:line="220" w:lineRule="auto"/>
        <w:rPr>
          <w:rFonts w:ascii="宋体" w:hAnsi="宋体" w:eastAsia="宋体" w:cs="宋体"/>
          <w:sz w:val="24"/>
          <w:szCs w:val="24"/>
        </w:rPr>
        <w:sectPr>
          <w:footerReference r:id="rId10" w:type="default"/>
          <w:pgSz w:w="11907" w:h="16839"/>
          <w:pgMar w:top="400" w:right="1430" w:bottom="743" w:left="1421" w:header="0" w:footer="582" w:gutter="0"/>
          <w:cols w:space="720" w:num="1"/>
        </w:sectPr>
      </w:pPr>
    </w:p>
    <w:p w14:paraId="483901D8">
      <w:pPr>
        <w:pStyle w:val="2"/>
        <w:spacing w:line="303" w:lineRule="auto"/>
      </w:pPr>
    </w:p>
    <w:p w14:paraId="2053539F">
      <w:pPr>
        <w:pStyle w:val="2"/>
        <w:spacing w:line="303" w:lineRule="auto"/>
      </w:pPr>
    </w:p>
    <w:p w14:paraId="641A9328">
      <w:pPr>
        <w:pStyle w:val="2"/>
        <w:spacing w:line="303" w:lineRule="auto"/>
      </w:pPr>
    </w:p>
    <w:p w14:paraId="0F847F48">
      <w:pPr>
        <w:spacing w:before="78" w:line="220" w:lineRule="auto"/>
        <w:ind w:left="28"/>
        <w:rPr>
          <w:rFonts w:ascii="宋体" w:hAnsi="宋体" w:eastAsia="宋体" w:cs="宋体"/>
          <w:sz w:val="24"/>
          <w:szCs w:val="24"/>
        </w:rPr>
      </w:pP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卧室、客房、病房和宿舍等人员居住的房间；</w:t>
      </w:r>
    </w:p>
    <w:p w14:paraId="5863AFF3">
      <w:pPr>
        <w:spacing w:before="155" w:line="212" w:lineRule="auto"/>
        <w:ind w:left="5"/>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生活饮用水池</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箱</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上方；</w:t>
      </w:r>
    </w:p>
    <w:p w14:paraId="6CAC4C21">
      <w:pPr>
        <w:spacing w:before="163" w:line="218" w:lineRule="auto"/>
        <w:ind w:left="9"/>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遇水会引起燃烧、爆炸的原料、产品和设备的上面；</w:t>
      </w:r>
    </w:p>
    <w:p w14:paraId="57B6775B">
      <w:pPr>
        <w:spacing w:before="156" w:line="220" w:lineRule="auto"/>
        <w:ind w:left="3"/>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食堂厨房和饮食业厨房的主副食操作、烹调和备</w:t>
      </w:r>
      <w:r>
        <w:rPr>
          <w:rFonts w:ascii="宋体" w:hAnsi="宋体" w:eastAsia="宋体" w:cs="宋体"/>
          <w:strike/>
          <w:spacing w:val="-1"/>
          <w:sz w:val="24"/>
          <w:szCs w:val="24"/>
        </w:rPr>
        <w:t>餐的上方。</w:t>
      </w:r>
    </w:p>
    <w:p w14:paraId="526558D9">
      <w:pPr>
        <w:spacing w:before="154" w:line="220" w:lineRule="auto"/>
        <w:ind w:left="3"/>
        <w:rPr>
          <w:rFonts w:ascii="宋体" w:hAnsi="宋体" w:eastAsia="宋体" w:cs="宋体"/>
          <w:sz w:val="24"/>
          <w:szCs w:val="24"/>
        </w:rPr>
      </w:pPr>
      <w:r>
        <w:rPr>
          <w:rFonts w:ascii="Times New Roman" w:hAnsi="Times New Roman" w:eastAsia="Times New Roman" w:cs="Times New Roman"/>
          <w:strike/>
          <w:sz w:val="24"/>
          <w:szCs w:val="24"/>
        </w:rPr>
        <w:t xml:space="preserve">4.4.3  </w:t>
      </w:r>
      <w:r>
        <w:rPr>
          <w:rFonts w:ascii="宋体" w:hAnsi="宋体" w:eastAsia="宋体" w:cs="宋体"/>
          <w:strike/>
          <w:sz w:val="24"/>
          <w:szCs w:val="24"/>
        </w:rPr>
        <w:t>住宅厨房间的废水不得与卫生间的污水合用</w:t>
      </w:r>
      <w:r>
        <w:rPr>
          <w:rFonts w:ascii="宋体" w:hAnsi="宋体" w:eastAsia="宋体" w:cs="宋体"/>
          <w:spacing w:val="-1"/>
          <w:sz w:val="24"/>
          <w:szCs w:val="24"/>
        </w:rPr>
        <w:t>一</w:t>
      </w:r>
      <w:r>
        <w:rPr>
          <w:rFonts w:ascii="宋体" w:hAnsi="宋体" w:eastAsia="宋体" w:cs="宋体"/>
          <w:strike/>
          <w:spacing w:val="-1"/>
          <w:sz w:val="24"/>
          <w:szCs w:val="24"/>
        </w:rPr>
        <w:t>根立管。</w:t>
      </w:r>
    </w:p>
    <w:p w14:paraId="3905F873">
      <w:pPr>
        <w:spacing w:before="153" w:line="219" w:lineRule="auto"/>
        <w:ind w:left="3"/>
        <w:rPr>
          <w:rFonts w:ascii="宋体" w:hAnsi="宋体" w:eastAsia="宋体" w:cs="宋体"/>
          <w:sz w:val="24"/>
          <w:szCs w:val="24"/>
        </w:rPr>
      </w:pPr>
      <w:r>
        <w:rPr>
          <w:rFonts w:ascii="Times New Roman" w:hAnsi="Times New Roman" w:eastAsia="Times New Roman" w:cs="Times New Roman"/>
          <w:strike/>
          <w:sz w:val="24"/>
          <w:szCs w:val="24"/>
        </w:rPr>
        <w:t xml:space="preserve">4.4.12  </w:t>
      </w:r>
      <w:r>
        <w:rPr>
          <w:rFonts w:ascii="宋体" w:hAnsi="宋体" w:eastAsia="宋体" w:cs="宋体"/>
          <w:strike/>
          <w:sz w:val="24"/>
          <w:szCs w:val="24"/>
        </w:rPr>
        <w:t>下列构筑物和设备的排水管与生活排水管道系统应采取间接排</w:t>
      </w:r>
      <w:r>
        <w:rPr>
          <w:rFonts w:ascii="宋体" w:hAnsi="宋体" w:eastAsia="宋体" w:cs="宋体"/>
          <w:strike/>
          <w:spacing w:val="-1"/>
          <w:sz w:val="24"/>
          <w:szCs w:val="24"/>
        </w:rPr>
        <w:t>水的方式：</w:t>
      </w:r>
    </w:p>
    <w:p w14:paraId="08F80A27">
      <w:pPr>
        <w:spacing w:before="156" w:line="212" w:lineRule="auto"/>
        <w:ind w:left="28"/>
        <w:rPr>
          <w:rFonts w:ascii="宋体" w:hAnsi="宋体" w:eastAsia="宋体" w:cs="宋体"/>
          <w:sz w:val="24"/>
          <w:szCs w:val="24"/>
        </w:rPr>
      </w:pPr>
      <w:r>
        <w:rPr>
          <w:rFonts w:ascii="Times New Roman" w:hAnsi="Times New Roman" w:eastAsia="Times New Roman" w:cs="Times New Roman"/>
          <w:strike/>
          <w:spacing w:val="-3"/>
          <w:sz w:val="24"/>
          <w:szCs w:val="24"/>
        </w:rPr>
        <w:t xml:space="preserve">1  </w:t>
      </w:r>
      <w:r>
        <w:rPr>
          <w:rFonts w:ascii="宋体" w:hAnsi="宋体" w:eastAsia="宋体" w:cs="宋体"/>
          <w:strike/>
          <w:spacing w:val="-3"/>
          <w:sz w:val="24"/>
          <w:szCs w:val="24"/>
        </w:rPr>
        <w:t>生活饮用水贮水箱</w:t>
      </w:r>
      <w:r>
        <w:rPr>
          <w:rFonts w:ascii="Times New Roman" w:hAnsi="Times New Roman" w:eastAsia="Times New Roman" w:cs="Times New Roman"/>
          <w:strike/>
          <w:spacing w:val="-3"/>
          <w:sz w:val="24"/>
          <w:szCs w:val="24"/>
        </w:rPr>
        <w:t>(</w:t>
      </w:r>
      <w:r>
        <w:rPr>
          <w:rFonts w:ascii="宋体" w:hAnsi="宋体" w:eastAsia="宋体" w:cs="宋体"/>
          <w:strike/>
          <w:spacing w:val="-3"/>
          <w:sz w:val="24"/>
          <w:szCs w:val="24"/>
        </w:rPr>
        <w:t>池</w:t>
      </w:r>
      <w:r>
        <w:rPr>
          <w:rFonts w:ascii="Times New Roman" w:hAnsi="Times New Roman" w:eastAsia="Times New Roman" w:cs="Times New Roman"/>
          <w:strike/>
          <w:spacing w:val="-3"/>
          <w:sz w:val="24"/>
          <w:szCs w:val="24"/>
        </w:rPr>
        <w:t>)</w:t>
      </w:r>
      <w:r>
        <w:rPr>
          <w:rFonts w:ascii="Times New Roman" w:hAnsi="Times New Roman" w:eastAsia="Times New Roman" w:cs="Times New Roman"/>
          <w:strike/>
          <w:spacing w:val="-16"/>
          <w:sz w:val="24"/>
          <w:szCs w:val="24"/>
        </w:rPr>
        <w:t xml:space="preserve"> </w:t>
      </w:r>
      <w:r>
        <w:rPr>
          <w:rFonts w:ascii="宋体" w:hAnsi="宋体" w:eastAsia="宋体" w:cs="宋体"/>
          <w:strike/>
          <w:spacing w:val="-3"/>
          <w:sz w:val="24"/>
          <w:szCs w:val="24"/>
        </w:rPr>
        <w:t>的泄水管和溢流管；</w:t>
      </w:r>
    </w:p>
    <w:p w14:paraId="55E8CDAC">
      <w:pPr>
        <w:spacing w:before="164" w:line="220" w:lineRule="auto"/>
        <w:ind w:left="5"/>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开水器、热水器排水；</w:t>
      </w:r>
    </w:p>
    <w:p w14:paraId="1E651A9A">
      <w:pPr>
        <w:spacing w:before="153" w:line="220" w:lineRule="auto"/>
        <w:ind w:left="9"/>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医疗灭菌消毒设备的排水；</w:t>
      </w:r>
    </w:p>
    <w:p w14:paraId="775ABBFC">
      <w:pPr>
        <w:spacing w:before="154" w:line="220" w:lineRule="auto"/>
        <w:ind w:left="3"/>
        <w:rPr>
          <w:rFonts w:ascii="宋体" w:hAnsi="宋体" w:eastAsia="宋体" w:cs="宋体"/>
          <w:sz w:val="24"/>
          <w:szCs w:val="24"/>
        </w:rPr>
      </w:pPr>
      <w:r>
        <w:rPr>
          <w:rFonts w:ascii="Times New Roman" w:hAnsi="Times New Roman" w:eastAsia="Times New Roman" w:cs="Times New Roman"/>
          <w:strike/>
          <w:spacing w:val="-1"/>
          <w:sz w:val="24"/>
          <w:szCs w:val="24"/>
        </w:rPr>
        <w:t xml:space="preserve">4  </w:t>
      </w:r>
      <w:r>
        <w:rPr>
          <w:rFonts w:ascii="宋体" w:hAnsi="宋体" w:eastAsia="宋体" w:cs="宋体"/>
          <w:strike/>
          <w:spacing w:val="-1"/>
          <w:sz w:val="24"/>
          <w:szCs w:val="24"/>
        </w:rPr>
        <w:t>蒸发式冷却器、空调设备冷凝水的排水；</w:t>
      </w:r>
    </w:p>
    <w:p w14:paraId="150BACD1">
      <w:pPr>
        <w:spacing w:before="155" w:line="219" w:lineRule="auto"/>
        <w:ind w:left="11"/>
        <w:rPr>
          <w:rFonts w:ascii="宋体" w:hAnsi="宋体" w:eastAsia="宋体" w:cs="宋体"/>
          <w:sz w:val="24"/>
          <w:szCs w:val="24"/>
        </w:rPr>
      </w:pPr>
      <w:r>
        <w:rPr>
          <w:rFonts w:ascii="Times New Roman" w:hAnsi="Times New Roman" w:eastAsia="Times New Roman" w:cs="Times New Roman"/>
          <w:strike/>
          <w:sz w:val="24"/>
          <w:szCs w:val="24"/>
        </w:rPr>
        <w:t xml:space="preserve">5  </w:t>
      </w:r>
      <w:r>
        <w:rPr>
          <w:rFonts w:ascii="宋体" w:hAnsi="宋体" w:eastAsia="宋体" w:cs="宋体"/>
          <w:strike/>
          <w:sz w:val="24"/>
          <w:szCs w:val="24"/>
        </w:rPr>
        <w:t>贮存食品或饮料的冷藏库房的地面排</w:t>
      </w:r>
      <w:r>
        <w:rPr>
          <w:rFonts w:ascii="宋体" w:hAnsi="宋体" w:eastAsia="宋体" w:cs="宋体"/>
          <w:strike/>
          <w:spacing w:val="-1"/>
          <w:sz w:val="24"/>
          <w:szCs w:val="24"/>
        </w:rPr>
        <w:t>水和冷风机溶霜水盘的排水。</w:t>
      </w:r>
    </w:p>
    <w:p w14:paraId="37220DDD">
      <w:pPr>
        <w:spacing w:before="154" w:line="220" w:lineRule="auto"/>
        <w:ind w:left="3"/>
        <w:rPr>
          <w:rFonts w:ascii="宋体" w:hAnsi="宋体" w:eastAsia="宋体" w:cs="宋体"/>
          <w:sz w:val="24"/>
          <w:szCs w:val="24"/>
        </w:rPr>
      </w:pPr>
      <w:r>
        <w:rPr>
          <w:rFonts w:ascii="Times New Roman" w:hAnsi="Times New Roman" w:eastAsia="Times New Roman" w:cs="Times New Roman"/>
          <w:strike/>
          <w:sz w:val="24"/>
          <w:szCs w:val="24"/>
        </w:rPr>
        <w:t xml:space="preserve">4.4.17  </w:t>
      </w:r>
      <w:r>
        <w:rPr>
          <w:rFonts w:ascii="宋体" w:hAnsi="宋体" w:eastAsia="宋体" w:cs="宋体"/>
          <w:strike/>
          <w:sz w:val="24"/>
          <w:szCs w:val="24"/>
        </w:rPr>
        <w:t>室内生活废水排水沟与室外生活污水管道连接处，应设</w:t>
      </w:r>
      <w:r>
        <w:rPr>
          <w:rFonts w:ascii="宋体" w:hAnsi="宋体" w:eastAsia="宋体" w:cs="宋体"/>
          <w:strike/>
          <w:spacing w:val="-1"/>
          <w:sz w:val="24"/>
          <w:szCs w:val="24"/>
        </w:rPr>
        <w:t>水封装置。</w:t>
      </w:r>
    </w:p>
    <w:p w14:paraId="553F5A79">
      <w:pPr>
        <w:spacing w:before="155" w:line="220" w:lineRule="auto"/>
        <w:ind w:left="3"/>
        <w:rPr>
          <w:rFonts w:ascii="宋体" w:hAnsi="宋体" w:eastAsia="宋体" w:cs="宋体"/>
          <w:sz w:val="24"/>
          <w:szCs w:val="24"/>
        </w:rPr>
      </w:pPr>
      <w:r>
        <w:rPr>
          <w:rFonts w:ascii="Times New Roman" w:hAnsi="Times New Roman" w:eastAsia="Times New Roman" w:cs="Times New Roman"/>
          <w:strike/>
          <w:spacing w:val="-1"/>
          <w:sz w:val="24"/>
          <w:szCs w:val="24"/>
        </w:rPr>
        <w:t xml:space="preserve">4.10.13  </w:t>
      </w:r>
      <w:r>
        <w:rPr>
          <w:rFonts w:ascii="宋体" w:hAnsi="宋体" w:eastAsia="宋体" w:cs="宋体"/>
          <w:strike/>
          <w:spacing w:val="-1"/>
          <w:sz w:val="24"/>
          <w:szCs w:val="24"/>
        </w:rPr>
        <w:t>化粪池与地下取水构筑物的净距不得小于</w:t>
      </w:r>
      <w:r>
        <w:rPr>
          <w:rFonts w:ascii="宋体" w:hAnsi="宋体" w:eastAsia="宋体" w:cs="宋体"/>
          <w:strike/>
          <w:spacing w:val="-34"/>
          <w:sz w:val="24"/>
          <w:szCs w:val="24"/>
        </w:rPr>
        <w:t xml:space="preserve"> </w:t>
      </w:r>
      <w:r>
        <w:rPr>
          <w:rFonts w:ascii="Times New Roman" w:hAnsi="Times New Roman" w:eastAsia="Times New Roman" w:cs="Times New Roman"/>
          <w:strike/>
          <w:spacing w:val="-1"/>
          <w:sz w:val="24"/>
          <w:szCs w:val="24"/>
        </w:rPr>
        <w:t>30m</w:t>
      </w:r>
      <w:r>
        <w:rPr>
          <w:rFonts w:ascii="Times New Roman" w:hAnsi="Times New Roman" w:eastAsia="Times New Roman" w:cs="Times New Roman"/>
          <w:strike/>
          <w:spacing w:val="-27"/>
          <w:sz w:val="24"/>
          <w:szCs w:val="24"/>
        </w:rPr>
        <w:t xml:space="preserve"> </w:t>
      </w:r>
      <w:r>
        <w:rPr>
          <w:rFonts w:ascii="宋体" w:hAnsi="宋体" w:eastAsia="宋体" w:cs="宋体"/>
          <w:strike/>
          <w:spacing w:val="-1"/>
          <w:sz w:val="24"/>
          <w:szCs w:val="24"/>
        </w:rPr>
        <w:t>。</w:t>
      </w:r>
    </w:p>
    <w:p w14:paraId="3752ACF9">
      <w:pPr>
        <w:spacing w:before="154" w:line="279" w:lineRule="auto"/>
        <w:ind w:left="12" w:hanging="2"/>
        <w:rPr>
          <w:rFonts w:ascii="宋体" w:hAnsi="宋体" w:eastAsia="宋体" w:cs="宋体"/>
          <w:sz w:val="24"/>
          <w:szCs w:val="24"/>
        </w:rPr>
      </w:pPr>
      <w:r>
        <w:rPr>
          <w:rFonts w:ascii="Times New Roman" w:hAnsi="Times New Roman" w:eastAsia="Times New Roman" w:cs="Times New Roman"/>
          <w:strike/>
          <w:sz w:val="24"/>
          <w:szCs w:val="24"/>
        </w:rPr>
        <w:t xml:space="preserve">6.3.9  </w:t>
      </w:r>
      <w:r>
        <w:rPr>
          <w:rFonts w:ascii="宋体" w:hAnsi="宋体" w:eastAsia="宋体" w:cs="宋体"/>
          <w:strike/>
          <w:sz w:val="24"/>
          <w:szCs w:val="24"/>
        </w:rPr>
        <w:t>老年人照料设施、安定医院、幼儿园、监狱等建筑中</w:t>
      </w:r>
      <w:r>
        <w:rPr>
          <w:rFonts w:ascii="宋体" w:hAnsi="宋体" w:eastAsia="宋体" w:cs="宋体"/>
          <w:strike/>
          <w:spacing w:val="-1"/>
          <w:sz w:val="24"/>
          <w:szCs w:val="24"/>
        </w:rPr>
        <w:t>为特殊人群提供沐浴热水的</w:t>
      </w:r>
      <w:r>
        <w:rPr>
          <w:rFonts w:ascii="宋体" w:hAnsi="宋体" w:eastAsia="宋体" w:cs="宋体"/>
          <w:sz w:val="24"/>
          <w:szCs w:val="24"/>
        </w:rPr>
        <w:t xml:space="preserve"> </w:t>
      </w:r>
      <w:r>
        <w:rPr>
          <w:rFonts w:ascii="宋体" w:hAnsi="宋体" w:eastAsia="宋体" w:cs="宋体"/>
          <w:strike/>
          <w:spacing w:val="-2"/>
          <w:sz w:val="24"/>
          <w:szCs w:val="24"/>
        </w:rPr>
        <w:t>设施，应有防烫伤措施。</w:t>
      </w:r>
    </w:p>
    <w:p w14:paraId="11BCA1E5">
      <w:pPr>
        <w:spacing w:before="155" w:line="279" w:lineRule="auto"/>
        <w:ind w:left="10"/>
        <w:rPr>
          <w:rFonts w:ascii="宋体" w:hAnsi="宋体" w:eastAsia="宋体" w:cs="宋体"/>
          <w:sz w:val="24"/>
          <w:szCs w:val="24"/>
        </w:rPr>
      </w:pPr>
      <w:r>
        <w:rPr>
          <w:rFonts w:ascii="Times New Roman" w:hAnsi="Times New Roman" w:eastAsia="Times New Roman" w:cs="Times New Roman"/>
          <w:strike/>
          <w:sz w:val="24"/>
          <w:szCs w:val="24"/>
        </w:rPr>
        <w:t xml:space="preserve">6.5.6  </w:t>
      </w:r>
      <w:r>
        <w:rPr>
          <w:rFonts w:ascii="宋体" w:hAnsi="宋体" w:eastAsia="宋体" w:cs="宋体"/>
          <w:strike/>
          <w:sz w:val="24"/>
          <w:szCs w:val="24"/>
        </w:rPr>
        <w:t>燃气热水器、电热水器必须带有保证使用安全的装置</w:t>
      </w:r>
      <w:r>
        <w:rPr>
          <w:rFonts w:ascii="宋体" w:hAnsi="宋体" w:eastAsia="宋体" w:cs="宋体"/>
          <w:strike/>
          <w:spacing w:val="-1"/>
          <w:sz w:val="24"/>
          <w:szCs w:val="24"/>
        </w:rPr>
        <w:t>。严禁在浴室内安装直接排</w:t>
      </w:r>
      <w:r>
        <w:rPr>
          <w:rFonts w:ascii="宋体" w:hAnsi="宋体" w:eastAsia="宋体" w:cs="宋体"/>
          <w:sz w:val="24"/>
          <w:szCs w:val="24"/>
        </w:rPr>
        <w:t xml:space="preserve"> </w:t>
      </w:r>
      <w:r>
        <w:rPr>
          <w:rFonts w:ascii="宋体" w:hAnsi="宋体" w:eastAsia="宋体" w:cs="宋体"/>
          <w:strike/>
          <w:spacing w:val="-1"/>
          <w:sz w:val="24"/>
          <w:szCs w:val="24"/>
        </w:rPr>
        <w:t>气式燃气热水器等在使用空间内积聚有害气体的加热设备。</w:t>
      </w:r>
    </w:p>
    <w:p w14:paraId="162A50AC">
      <w:pPr>
        <w:spacing w:before="154" w:line="220" w:lineRule="auto"/>
        <w:ind w:left="10"/>
        <w:rPr>
          <w:rFonts w:ascii="宋体" w:hAnsi="宋体" w:eastAsia="宋体" w:cs="宋体"/>
          <w:sz w:val="24"/>
          <w:szCs w:val="24"/>
        </w:rPr>
      </w:pPr>
      <w:r>
        <w:rPr>
          <w:rFonts w:ascii="Times New Roman" w:hAnsi="Times New Roman" w:eastAsia="Times New Roman" w:cs="Times New Roman"/>
          <w:strike/>
          <w:spacing w:val="-1"/>
          <w:sz w:val="24"/>
          <w:szCs w:val="24"/>
        </w:rPr>
        <w:t xml:space="preserve">6.5.20  </w:t>
      </w:r>
      <w:r>
        <w:rPr>
          <w:rFonts w:ascii="宋体" w:hAnsi="宋体" w:eastAsia="宋体" w:cs="宋体"/>
          <w:strike/>
          <w:spacing w:val="-1"/>
          <w:sz w:val="24"/>
          <w:szCs w:val="24"/>
        </w:rPr>
        <w:t>膨胀管上严禁装设阀门。</w:t>
      </w:r>
    </w:p>
    <w:p w14:paraId="6B032371">
      <w:pPr>
        <w:pStyle w:val="2"/>
        <w:spacing w:before="302" w:line="226" w:lineRule="auto"/>
        <w:ind w:left="6"/>
        <w:outlineLvl w:val="1"/>
        <w:rPr>
          <w:rFonts w:ascii="宋体" w:hAnsi="宋体" w:eastAsia="宋体" w:cs="宋体"/>
          <w:sz w:val="27"/>
          <w:szCs w:val="27"/>
        </w:rPr>
      </w:pPr>
      <w:bookmarkStart w:id="8" w:name="bookmark164"/>
      <w:bookmarkEnd w:id="8"/>
      <w:r>
        <w:rPr>
          <w:b/>
          <w:bCs/>
          <w:spacing w:val="6"/>
          <w:sz w:val="27"/>
          <w:szCs w:val="27"/>
        </w:rPr>
        <w:t>2.</w:t>
      </w:r>
      <w:r>
        <w:rPr>
          <w:b/>
          <w:bCs/>
          <w:sz w:val="27"/>
          <w:szCs w:val="27"/>
        </w:rPr>
        <w:t>GB</w:t>
      </w:r>
      <w:r>
        <w:rPr>
          <w:b/>
          <w:bCs/>
          <w:spacing w:val="6"/>
          <w:sz w:val="27"/>
          <w:szCs w:val="27"/>
        </w:rPr>
        <w:t>50028-2006</w:t>
      </w:r>
      <w:r>
        <w:rPr>
          <w:b/>
          <w:bCs/>
          <w:spacing w:val="3"/>
          <w:sz w:val="27"/>
          <w:szCs w:val="27"/>
        </w:rPr>
        <w:t xml:space="preserve">  </w:t>
      </w:r>
      <w:r>
        <w:rPr>
          <w:rFonts w:ascii="宋体" w:hAnsi="宋体" w:eastAsia="宋体" w:cs="宋体"/>
          <w:b/>
          <w:bCs/>
          <w:spacing w:val="6"/>
          <w:sz w:val="27"/>
          <w:szCs w:val="27"/>
        </w:rPr>
        <w:t>城镇燃气设计规范（</w:t>
      </w:r>
      <w:r>
        <w:rPr>
          <w:b/>
          <w:bCs/>
          <w:spacing w:val="6"/>
          <w:sz w:val="27"/>
          <w:szCs w:val="27"/>
        </w:rPr>
        <w:t xml:space="preserve">2020 </w:t>
      </w:r>
      <w:r>
        <w:rPr>
          <w:rFonts w:ascii="宋体" w:hAnsi="宋体" w:eastAsia="宋体" w:cs="宋体"/>
          <w:b/>
          <w:bCs/>
          <w:spacing w:val="6"/>
          <w:sz w:val="27"/>
          <w:szCs w:val="27"/>
        </w:rPr>
        <w:t>年版）【强条已废】</w:t>
      </w:r>
    </w:p>
    <w:p w14:paraId="32DED874">
      <w:pPr>
        <w:spacing w:before="285" w:line="220" w:lineRule="auto"/>
        <w:ind w:left="36"/>
        <w:rPr>
          <w:rFonts w:ascii="宋体" w:hAnsi="宋体" w:eastAsia="宋体" w:cs="宋体"/>
          <w:sz w:val="24"/>
          <w:szCs w:val="24"/>
        </w:rPr>
      </w:pPr>
      <w:r>
        <w:rPr>
          <w:rFonts w:ascii="宋体" w:hAnsi="宋体" w:eastAsia="宋体" w:cs="宋体"/>
          <w:b/>
          <w:bCs/>
          <w:color w:val="EE0000"/>
          <w:sz w:val="24"/>
          <w:szCs w:val="24"/>
        </w:rPr>
        <w:t>以下条目</w:t>
      </w:r>
      <w:r>
        <w:rPr>
          <w:rFonts w:ascii="宋体" w:hAnsi="宋体" w:eastAsia="宋体" w:cs="宋体"/>
          <w:b/>
          <w:bCs/>
          <w:color w:val="0563C1"/>
          <w:sz w:val="24"/>
          <w:szCs w:val="24"/>
          <w:u w:val="single" w:color="auto"/>
        </w:rPr>
        <w:t>《燃气工程项目规范》</w:t>
      </w:r>
      <w:r>
        <w:rPr>
          <w:rFonts w:ascii="Times New Roman" w:hAnsi="Times New Roman" w:eastAsia="Times New Roman" w:cs="Times New Roman"/>
          <w:b/>
          <w:bCs/>
          <w:color w:val="0563C1"/>
          <w:sz w:val="24"/>
          <w:szCs w:val="24"/>
          <w:u w:val="single" w:color="auto"/>
        </w:rPr>
        <w:t>GB55009-20</w:t>
      </w:r>
      <w:r>
        <w:rPr>
          <w:rFonts w:ascii="Times New Roman" w:hAnsi="Times New Roman" w:eastAsia="Times New Roman" w:cs="Times New Roman"/>
          <w:b/>
          <w:bCs/>
          <w:color w:val="0563C1"/>
          <w:spacing w:val="-1"/>
          <w:sz w:val="24"/>
          <w:szCs w:val="24"/>
          <w:u w:val="single" w:color="auto"/>
        </w:rPr>
        <w:t>21</w:t>
      </w:r>
      <w:r>
        <w:rPr>
          <w:rFonts w:ascii="宋体" w:hAnsi="宋体" w:eastAsia="宋体" w:cs="宋体"/>
          <w:b/>
          <w:bCs/>
          <w:color w:val="EE0000"/>
          <w:spacing w:val="-1"/>
          <w:sz w:val="24"/>
          <w:szCs w:val="24"/>
        </w:rPr>
        <w:t>已被替代</w:t>
      </w:r>
    </w:p>
    <w:p w14:paraId="507FC9AC">
      <w:pPr>
        <w:spacing w:before="154" w:line="220" w:lineRule="auto"/>
        <w:ind w:left="9"/>
        <w:rPr>
          <w:rFonts w:ascii="宋体" w:hAnsi="宋体" w:eastAsia="宋体" w:cs="宋体"/>
          <w:sz w:val="24"/>
          <w:szCs w:val="24"/>
        </w:rPr>
      </w:pPr>
      <w:r>
        <w:rPr>
          <w:rFonts w:ascii="Times New Roman" w:hAnsi="Times New Roman" w:eastAsia="Times New Roman" w:cs="Times New Roman"/>
          <w:strike/>
          <w:spacing w:val="-1"/>
          <w:sz w:val="24"/>
          <w:szCs w:val="24"/>
        </w:rPr>
        <w:t xml:space="preserve">3.2.1    </w:t>
      </w:r>
      <w:r>
        <w:rPr>
          <w:rFonts w:ascii="宋体" w:hAnsi="宋体" w:eastAsia="宋体" w:cs="宋体"/>
          <w:strike/>
          <w:spacing w:val="-1"/>
          <w:sz w:val="24"/>
          <w:szCs w:val="24"/>
        </w:rPr>
        <w:t>城镇燃气质量指标应符合下列要求：</w:t>
      </w:r>
    </w:p>
    <w:p w14:paraId="1CACED77">
      <w:pPr>
        <w:spacing w:before="156" w:line="338" w:lineRule="auto"/>
        <w:ind w:left="11" w:right="120" w:firstLine="496"/>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城镇燃气（应按基准气分类）的发热量和组分的波动应符合城镇燃气互换的要</w:t>
      </w:r>
      <w:r>
        <w:rPr>
          <w:rFonts w:ascii="宋体" w:hAnsi="宋体" w:eastAsia="宋体" w:cs="宋体"/>
          <w:spacing w:val="7"/>
          <w:sz w:val="24"/>
          <w:szCs w:val="24"/>
        </w:rPr>
        <w:t xml:space="preserve"> </w:t>
      </w:r>
      <w:r>
        <w:rPr>
          <w:rFonts w:ascii="宋体" w:hAnsi="宋体" w:eastAsia="宋体" w:cs="宋体"/>
          <w:strike/>
          <w:spacing w:val="-3"/>
          <w:sz w:val="24"/>
          <w:szCs w:val="24"/>
        </w:rPr>
        <w:t>求；</w:t>
      </w:r>
    </w:p>
    <w:p w14:paraId="3BD4ECD9">
      <w:pPr>
        <w:spacing w:before="2" w:line="276" w:lineRule="auto"/>
        <w:ind w:right="239" w:firstLine="9"/>
        <w:rPr>
          <w:rFonts w:ascii="宋体" w:hAnsi="宋体" w:eastAsia="宋体" w:cs="宋体"/>
          <w:sz w:val="24"/>
          <w:szCs w:val="24"/>
        </w:rPr>
      </w:pPr>
      <w:r>
        <w:rPr>
          <w:rFonts w:ascii="Times New Roman" w:hAnsi="Times New Roman" w:eastAsia="Times New Roman" w:cs="Times New Roman"/>
          <w:strike/>
          <w:sz w:val="24"/>
          <w:szCs w:val="24"/>
        </w:rPr>
        <w:t xml:space="preserve">3.2.2    </w:t>
      </w:r>
      <w:r>
        <w:rPr>
          <w:rFonts w:ascii="宋体" w:hAnsi="宋体" w:eastAsia="宋体" w:cs="宋体"/>
          <w:strike/>
          <w:sz w:val="24"/>
          <w:szCs w:val="24"/>
        </w:rPr>
        <w:t>采用不同种类的燃气做城镇燃气除应</w:t>
      </w:r>
      <w:r>
        <w:rPr>
          <w:rFonts w:ascii="宋体" w:hAnsi="宋体" w:eastAsia="宋体" w:cs="宋体"/>
          <w:strike/>
          <w:spacing w:val="-1"/>
          <w:sz w:val="24"/>
          <w:szCs w:val="24"/>
        </w:rPr>
        <w:t>符合第</w:t>
      </w:r>
      <w:r>
        <w:rPr>
          <w:rFonts w:ascii="宋体" w:hAnsi="宋体" w:eastAsia="宋体" w:cs="宋体"/>
          <w:strike/>
          <w:spacing w:val="-50"/>
          <w:sz w:val="24"/>
          <w:szCs w:val="24"/>
        </w:rPr>
        <w:t xml:space="preserve"> </w:t>
      </w:r>
      <w:r>
        <w:rPr>
          <w:rFonts w:ascii="Times New Roman" w:hAnsi="Times New Roman" w:eastAsia="Times New Roman" w:cs="Times New Roman"/>
          <w:strike/>
          <w:spacing w:val="-1"/>
          <w:sz w:val="24"/>
          <w:szCs w:val="24"/>
        </w:rPr>
        <w:t xml:space="preserve">3.2.1 </w:t>
      </w:r>
      <w:r>
        <w:rPr>
          <w:rFonts w:ascii="宋体" w:hAnsi="宋体" w:eastAsia="宋体" w:cs="宋体"/>
          <w:strike/>
          <w:spacing w:val="-1"/>
          <w:sz w:val="24"/>
          <w:szCs w:val="24"/>
        </w:rPr>
        <w:t>条外，还应分别符合下列第</w:t>
      </w:r>
      <w:r>
        <w:rPr>
          <w:rFonts w:ascii="宋体" w:hAnsi="宋体" w:eastAsia="宋体" w:cs="宋体"/>
          <w:sz w:val="24"/>
          <w:szCs w:val="24"/>
        </w:rPr>
        <w:t xml:space="preserve"> </w:t>
      </w:r>
      <w:r>
        <w:rPr>
          <w:rFonts w:ascii="Times New Roman" w:hAnsi="Times New Roman" w:eastAsia="Times New Roman" w:cs="Times New Roman"/>
          <w:position w:val="-3"/>
          <w:sz w:val="24"/>
          <w:szCs w:val="24"/>
        </w:rPr>
        <w:drawing>
          <wp:inline distT="0" distB="0" distL="0" distR="0">
            <wp:extent cx="228600" cy="152400"/>
            <wp:effectExtent l="0" t="0" r="0" b="0"/>
            <wp:docPr id="282" name="IM 282"/>
            <wp:cNvGraphicFramePr/>
            <a:graphic xmlns:a="http://schemas.openxmlformats.org/drawingml/2006/main">
              <a:graphicData uri="http://schemas.openxmlformats.org/drawingml/2006/picture">
                <pic:pic xmlns:pic="http://schemas.openxmlformats.org/drawingml/2006/picture">
                  <pic:nvPicPr>
                    <pic:cNvPr id="282" name="IM 282"/>
                    <pic:cNvPicPr/>
                  </pic:nvPicPr>
                  <pic:blipFill>
                    <a:blip r:embed="rId55"/>
                    <a:stretch>
                      <a:fillRect/>
                    </a:stretch>
                  </pic:blipFill>
                  <pic:spPr>
                    <a:xfrm>
                      <a:off x="0" y="0"/>
                      <a:ext cx="228600" cy="152400"/>
                    </a:xfrm>
                    <a:prstGeom prst="rect">
                      <a:avLst/>
                    </a:prstGeom>
                  </pic:spPr>
                </pic:pic>
              </a:graphicData>
            </a:graphic>
          </wp:inline>
        </w:drawing>
      </w:r>
      <w:r>
        <w:rPr>
          <w:rFonts w:ascii="Times New Roman" w:hAnsi="Times New Roman" w:eastAsia="Times New Roman" w:cs="Times New Roman"/>
          <w:strike/>
          <w:sz w:val="24"/>
          <w:szCs w:val="24"/>
        </w:rPr>
        <w:t xml:space="preserve">4 </w:t>
      </w:r>
      <w:r>
        <w:rPr>
          <w:rFonts w:ascii="宋体" w:hAnsi="宋体" w:eastAsia="宋体" w:cs="宋体"/>
          <w:strike/>
          <w:sz w:val="24"/>
          <w:szCs w:val="24"/>
        </w:rPr>
        <w:t>款的规定。</w:t>
      </w:r>
    </w:p>
    <w:p w14:paraId="16B3B8F7">
      <w:pPr>
        <w:spacing w:before="159" w:line="220" w:lineRule="auto"/>
        <w:ind w:left="508"/>
        <w:rPr>
          <w:rFonts w:ascii="宋体" w:hAnsi="宋体" w:eastAsia="宋体" w:cs="宋体"/>
          <w:sz w:val="24"/>
          <w:szCs w:val="24"/>
        </w:rPr>
      </w:pP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天然气的质量标准应符合下列规定：</w:t>
      </w:r>
    </w:p>
    <w:p w14:paraId="3666ED03">
      <w:pPr>
        <w:spacing w:before="156" w:line="279" w:lineRule="auto"/>
        <w:ind w:left="10" w:right="252" w:firstLine="497"/>
        <w:rPr>
          <w:rFonts w:ascii="宋体" w:hAnsi="宋体" w:eastAsia="宋体" w:cs="宋体"/>
          <w:sz w:val="24"/>
          <w:szCs w:val="24"/>
        </w:rPr>
      </w:pPr>
      <w:r>
        <w:rPr>
          <w:rFonts w:ascii="Times New Roman" w:hAnsi="Times New Roman" w:eastAsia="Times New Roman" w:cs="Times New Roman"/>
          <w:strike/>
          <w:spacing w:val="-1"/>
          <w:sz w:val="24"/>
          <w:szCs w:val="24"/>
        </w:rPr>
        <w:t>1</w:t>
      </w:r>
      <w:r>
        <w:rPr>
          <w:rFonts w:ascii="宋体" w:hAnsi="宋体" w:eastAsia="宋体" w:cs="宋体"/>
          <w:strike/>
          <w:spacing w:val="-1"/>
          <w:sz w:val="24"/>
          <w:szCs w:val="24"/>
        </w:rPr>
        <w:t>）天然气发热量、总硫和硫化氢含量、水露点指标应符合现行</w:t>
      </w:r>
      <w:r>
        <w:rPr>
          <w:rFonts w:ascii="宋体" w:hAnsi="宋体" w:eastAsia="宋体" w:cs="宋体"/>
          <w:strike/>
          <w:spacing w:val="-2"/>
          <w:sz w:val="24"/>
          <w:szCs w:val="24"/>
        </w:rPr>
        <w:t>国家标准《天然</w:t>
      </w:r>
      <w:r>
        <w:rPr>
          <w:rFonts w:ascii="宋体" w:hAnsi="宋体" w:eastAsia="宋体" w:cs="宋体"/>
          <w:sz w:val="24"/>
          <w:szCs w:val="24"/>
        </w:rPr>
        <w:t xml:space="preserve"> </w:t>
      </w:r>
      <w:r>
        <w:rPr>
          <w:rFonts w:ascii="宋体" w:hAnsi="宋体" w:eastAsia="宋体" w:cs="宋体"/>
          <w:strike/>
          <w:spacing w:val="-2"/>
          <w:sz w:val="24"/>
          <w:szCs w:val="24"/>
        </w:rPr>
        <w:t>气》</w:t>
      </w:r>
      <w:r>
        <w:rPr>
          <w:rFonts w:ascii="Times New Roman" w:hAnsi="Times New Roman" w:eastAsia="Times New Roman" w:cs="Times New Roman"/>
          <w:strike/>
          <w:spacing w:val="-2"/>
          <w:sz w:val="24"/>
          <w:szCs w:val="24"/>
        </w:rPr>
        <w:t>GB17820</w:t>
      </w:r>
      <w:r>
        <w:rPr>
          <w:rFonts w:ascii="Times New Roman" w:hAnsi="Times New Roman" w:eastAsia="Times New Roman" w:cs="Times New Roman"/>
          <w:strike/>
          <w:spacing w:val="30"/>
          <w:w w:val="101"/>
          <w:sz w:val="24"/>
          <w:szCs w:val="24"/>
        </w:rPr>
        <w:t xml:space="preserve"> </w:t>
      </w:r>
      <w:r>
        <w:rPr>
          <w:rFonts w:ascii="宋体" w:hAnsi="宋体" w:eastAsia="宋体" w:cs="宋体"/>
          <w:strike/>
          <w:spacing w:val="-2"/>
          <w:sz w:val="24"/>
          <w:szCs w:val="24"/>
        </w:rPr>
        <w:t>的</w:t>
      </w:r>
      <w:r>
        <w:rPr>
          <w:rFonts w:ascii="宋体" w:hAnsi="宋体" w:eastAsia="宋体" w:cs="宋体"/>
          <w:spacing w:val="-2"/>
          <w:sz w:val="24"/>
          <w:szCs w:val="24"/>
        </w:rPr>
        <w:t>一</w:t>
      </w:r>
      <w:r>
        <w:rPr>
          <w:rFonts w:ascii="宋体" w:hAnsi="宋体" w:eastAsia="宋体" w:cs="宋体"/>
          <w:strike/>
          <w:spacing w:val="-2"/>
          <w:sz w:val="24"/>
          <w:szCs w:val="24"/>
        </w:rPr>
        <w:t>类气或二类气的规定；</w:t>
      </w:r>
    </w:p>
    <w:p w14:paraId="76C9D20A">
      <w:pPr>
        <w:spacing w:before="153" w:line="220" w:lineRule="auto"/>
        <w:ind w:left="485"/>
        <w:rPr>
          <w:rFonts w:ascii="宋体" w:hAnsi="宋体" w:eastAsia="宋体" w:cs="宋体"/>
          <w:sz w:val="24"/>
          <w:szCs w:val="24"/>
        </w:rPr>
      </w:pPr>
      <w:r>
        <w:rPr>
          <w:rFonts w:ascii="Times New Roman" w:hAnsi="Times New Roman" w:eastAsia="Times New Roman" w:cs="Times New Roman"/>
          <w:strike/>
          <w:spacing w:val="-1"/>
          <w:sz w:val="24"/>
          <w:szCs w:val="24"/>
        </w:rPr>
        <w:t>2</w:t>
      </w:r>
      <w:r>
        <w:rPr>
          <w:rFonts w:ascii="宋体" w:hAnsi="宋体" w:eastAsia="宋体" w:cs="宋体"/>
          <w:strike/>
          <w:spacing w:val="-1"/>
          <w:sz w:val="24"/>
          <w:szCs w:val="24"/>
        </w:rPr>
        <w:t>）在天然气交接点的压力和温度条件下：</w:t>
      </w:r>
    </w:p>
    <w:p w14:paraId="018CD1EF">
      <w:pPr>
        <w:spacing w:before="155" w:line="215" w:lineRule="auto"/>
        <w:ind w:left="494"/>
        <w:rPr>
          <w:sz w:val="24"/>
          <w:szCs w:val="24"/>
        </w:rPr>
      </w:pPr>
      <w:r>
        <w:rPr>
          <w:rFonts w:ascii="宋体" w:hAnsi="宋体" w:eastAsia="宋体" w:cs="宋体"/>
          <w:strike/>
          <w:spacing w:val="-1"/>
          <w:sz w:val="24"/>
          <w:szCs w:val="24"/>
        </w:rPr>
        <w:t>天然气的烃露点应比最低环境温度低</w:t>
      </w:r>
      <w:r>
        <w:rPr>
          <w:rFonts w:ascii="宋体" w:hAnsi="宋体" w:eastAsia="宋体" w:cs="宋体"/>
          <w:strike/>
          <w:spacing w:val="-60"/>
          <w:sz w:val="24"/>
          <w:szCs w:val="24"/>
        </w:rPr>
        <w:t xml:space="preserve"> </w:t>
      </w:r>
      <w:r>
        <w:rPr>
          <w:position w:val="-3"/>
          <w:sz w:val="24"/>
          <w:szCs w:val="24"/>
        </w:rPr>
        <w:drawing>
          <wp:inline distT="0" distB="0" distL="0" distR="0">
            <wp:extent cx="381000" cy="152400"/>
            <wp:effectExtent l="0" t="0" r="0" b="0"/>
            <wp:docPr id="284" name="IM 284"/>
            <wp:cNvGraphicFramePr/>
            <a:graphic xmlns:a="http://schemas.openxmlformats.org/drawingml/2006/main">
              <a:graphicData uri="http://schemas.openxmlformats.org/drawingml/2006/picture">
                <pic:pic xmlns:pic="http://schemas.openxmlformats.org/drawingml/2006/picture">
                  <pic:nvPicPr>
                    <pic:cNvPr id="284" name="IM 284"/>
                    <pic:cNvPicPr/>
                  </pic:nvPicPr>
                  <pic:blipFill>
                    <a:blip r:embed="rId56"/>
                    <a:stretch>
                      <a:fillRect/>
                    </a:stretch>
                  </pic:blipFill>
                  <pic:spPr>
                    <a:xfrm>
                      <a:off x="0" y="0"/>
                      <a:ext cx="381000" cy="152400"/>
                    </a:xfrm>
                    <a:prstGeom prst="rect">
                      <a:avLst/>
                    </a:prstGeom>
                  </pic:spPr>
                </pic:pic>
              </a:graphicData>
            </a:graphic>
          </wp:inline>
        </w:drawing>
      </w:r>
    </w:p>
    <w:p w14:paraId="6C700BCB">
      <w:pPr>
        <w:spacing w:before="160" w:line="220" w:lineRule="auto"/>
        <w:ind w:left="494"/>
        <w:rPr>
          <w:rFonts w:ascii="宋体" w:hAnsi="宋体" w:eastAsia="宋体" w:cs="宋体"/>
          <w:sz w:val="24"/>
          <w:szCs w:val="24"/>
        </w:rPr>
      </w:pPr>
      <w:r>
        <w:rPr>
          <w:rFonts w:ascii="宋体" w:hAnsi="宋体" w:eastAsia="宋体" w:cs="宋体"/>
          <w:strike/>
          <w:spacing w:val="-1"/>
          <w:sz w:val="24"/>
          <w:szCs w:val="24"/>
        </w:rPr>
        <w:t>天然气中不应有固态、液态或胶状物质。</w:t>
      </w:r>
    </w:p>
    <w:p w14:paraId="2D6FFFED">
      <w:pPr>
        <w:spacing w:before="153" w:line="220" w:lineRule="auto"/>
        <w:ind w:left="485"/>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液化石油气质量指标应符合现行国家标准《油气田液化石油气》</w:t>
      </w:r>
      <w:r>
        <w:rPr>
          <w:rFonts w:ascii="Times New Roman" w:hAnsi="Times New Roman" w:eastAsia="Times New Roman" w:cs="Times New Roman"/>
          <w:strike/>
          <w:sz w:val="24"/>
          <w:szCs w:val="24"/>
        </w:rPr>
        <w:t>GB9052</w:t>
      </w:r>
      <w:r>
        <w:rPr>
          <w:rFonts w:ascii="Times New Roman" w:hAnsi="Times New Roman" w:eastAsia="Times New Roman" w:cs="Times New Roman"/>
          <w:sz w:val="24"/>
          <w:szCs w:val="24"/>
        </w:rPr>
        <w:t>.</w:t>
      </w:r>
      <w:r>
        <w:rPr>
          <w:rFonts w:ascii="Times New Roman" w:hAnsi="Times New Roman" w:eastAsia="Times New Roman" w:cs="Times New Roman"/>
          <w:strike/>
          <w:sz w:val="24"/>
          <w:szCs w:val="24"/>
        </w:rPr>
        <w:t xml:space="preserve">1 </w:t>
      </w:r>
      <w:r>
        <w:rPr>
          <w:rFonts w:ascii="宋体" w:hAnsi="宋体" w:eastAsia="宋体" w:cs="宋体"/>
          <w:strike/>
          <w:sz w:val="24"/>
          <w:szCs w:val="24"/>
        </w:rPr>
        <w:t>或</w:t>
      </w:r>
    </w:p>
    <w:p w14:paraId="390B2505">
      <w:pPr>
        <w:spacing w:line="220" w:lineRule="auto"/>
        <w:rPr>
          <w:rFonts w:ascii="宋体" w:hAnsi="宋体" w:eastAsia="宋体" w:cs="宋体"/>
          <w:sz w:val="24"/>
          <w:szCs w:val="24"/>
        </w:rPr>
        <w:sectPr>
          <w:footerReference r:id="rId11" w:type="default"/>
          <w:pgSz w:w="11907" w:h="16839"/>
          <w:pgMar w:top="400" w:right="1489" w:bottom="743" w:left="1417" w:header="0" w:footer="582" w:gutter="0"/>
          <w:cols w:space="720" w:num="1"/>
        </w:sectPr>
      </w:pPr>
    </w:p>
    <w:p w14:paraId="3B0AE42A">
      <w:pPr>
        <w:pStyle w:val="2"/>
        <w:spacing w:line="303" w:lineRule="auto"/>
      </w:pPr>
    </w:p>
    <w:p w14:paraId="60C89CC1">
      <w:pPr>
        <w:pStyle w:val="2"/>
        <w:spacing w:line="303" w:lineRule="auto"/>
      </w:pPr>
    </w:p>
    <w:p w14:paraId="39122C62">
      <w:pPr>
        <w:pStyle w:val="2"/>
        <w:spacing w:line="304" w:lineRule="auto"/>
      </w:pPr>
    </w:p>
    <w:p w14:paraId="410D4642">
      <w:pPr>
        <w:tabs>
          <w:tab w:val="left" w:pos="130"/>
        </w:tabs>
        <w:spacing w:before="78" w:line="220" w:lineRule="auto"/>
        <w:rPr>
          <w:rFonts w:ascii="宋体" w:hAnsi="宋体" w:eastAsia="宋体" w:cs="宋体"/>
          <w:sz w:val="24"/>
          <w:szCs w:val="24"/>
        </w:rPr>
      </w:pPr>
      <w:r>
        <w:rPr>
          <w:rFonts w:ascii="宋体" w:hAnsi="宋体" w:eastAsia="宋体" w:cs="宋体"/>
          <w:strike/>
          <w:sz w:val="24"/>
          <w:szCs w:val="24"/>
        </w:rPr>
        <w:tab/>
      </w:r>
      <w:r>
        <w:rPr>
          <w:rFonts w:ascii="宋体" w:hAnsi="宋体" w:eastAsia="宋体" w:cs="宋体"/>
          <w:strike/>
          <w:spacing w:val="-10"/>
          <w:sz w:val="24"/>
          <w:szCs w:val="24"/>
        </w:rPr>
        <w:t>《液化石油气》</w:t>
      </w:r>
      <w:r>
        <w:rPr>
          <w:rFonts w:ascii="Times New Roman" w:hAnsi="Times New Roman" w:eastAsia="Times New Roman" w:cs="Times New Roman"/>
          <w:strike/>
          <w:spacing w:val="-10"/>
          <w:sz w:val="24"/>
          <w:szCs w:val="24"/>
        </w:rPr>
        <w:t>GB11174</w:t>
      </w:r>
      <w:r>
        <w:rPr>
          <w:rFonts w:ascii="Times New Roman" w:hAnsi="Times New Roman" w:eastAsia="Times New Roman" w:cs="Times New Roman"/>
          <w:strike/>
          <w:spacing w:val="38"/>
          <w:sz w:val="24"/>
          <w:szCs w:val="24"/>
        </w:rPr>
        <w:t xml:space="preserve"> </w:t>
      </w:r>
      <w:r>
        <w:rPr>
          <w:rFonts w:ascii="宋体" w:hAnsi="宋体" w:eastAsia="宋体" w:cs="宋体"/>
          <w:strike/>
          <w:spacing w:val="-10"/>
          <w:sz w:val="24"/>
          <w:szCs w:val="24"/>
        </w:rPr>
        <w:t>的规定；</w:t>
      </w:r>
    </w:p>
    <w:p w14:paraId="6D9622BB">
      <w:pPr>
        <w:spacing w:before="153" w:line="220" w:lineRule="auto"/>
        <w:ind w:left="489"/>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人工煤气质量指标应符合现行国家标准《人工煤气》</w:t>
      </w:r>
      <w:r>
        <w:rPr>
          <w:rFonts w:ascii="Times New Roman" w:hAnsi="Times New Roman" w:eastAsia="Times New Roman" w:cs="Times New Roman"/>
          <w:strike/>
          <w:spacing w:val="-1"/>
          <w:sz w:val="24"/>
          <w:szCs w:val="24"/>
        </w:rPr>
        <w:t>GB13612</w:t>
      </w:r>
      <w:r>
        <w:rPr>
          <w:rFonts w:ascii="Times New Roman" w:hAnsi="Times New Roman" w:eastAsia="Times New Roman" w:cs="Times New Roman"/>
          <w:strike/>
          <w:spacing w:val="32"/>
          <w:sz w:val="24"/>
          <w:szCs w:val="24"/>
        </w:rPr>
        <w:t xml:space="preserve"> </w:t>
      </w:r>
      <w:r>
        <w:rPr>
          <w:rFonts w:ascii="宋体" w:hAnsi="宋体" w:eastAsia="宋体" w:cs="宋体"/>
          <w:strike/>
          <w:spacing w:val="-1"/>
          <w:sz w:val="24"/>
          <w:szCs w:val="24"/>
        </w:rPr>
        <w:t>的规定；</w:t>
      </w:r>
    </w:p>
    <w:p w14:paraId="1731084E">
      <w:pPr>
        <w:spacing w:before="154" w:line="279" w:lineRule="auto"/>
        <w:ind w:left="11" w:right="180" w:firstLine="472"/>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液化石油气与空气的混合气做主气源时，液化石油气的体积分数应</w:t>
      </w:r>
      <w:r>
        <w:rPr>
          <w:rFonts w:ascii="宋体" w:hAnsi="宋体" w:eastAsia="宋体" w:cs="宋体"/>
          <w:strike/>
          <w:spacing w:val="-1"/>
          <w:sz w:val="24"/>
          <w:szCs w:val="24"/>
        </w:rPr>
        <w:t>高于其爆炸</w:t>
      </w:r>
      <w:r>
        <w:rPr>
          <w:rFonts w:ascii="宋体" w:hAnsi="宋体" w:eastAsia="宋体" w:cs="宋体"/>
          <w:sz w:val="24"/>
          <w:szCs w:val="24"/>
        </w:rPr>
        <w:t xml:space="preserve"> </w:t>
      </w:r>
      <w:r>
        <w:rPr>
          <w:rFonts w:ascii="宋体" w:hAnsi="宋体" w:eastAsia="宋体" w:cs="宋体"/>
          <w:strike/>
          <w:spacing w:val="-1"/>
          <w:sz w:val="24"/>
          <w:szCs w:val="24"/>
        </w:rPr>
        <w:t>上限的</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倍，且混合气的露点温度应低于管</w:t>
      </w:r>
      <w:r>
        <w:rPr>
          <w:rFonts w:ascii="宋体" w:hAnsi="宋体" w:eastAsia="宋体" w:cs="宋体"/>
          <w:strike/>
          <w:spacing w:val="-2"/>
          <w:sz w:val="24"/>
          <w:szCs w:val="24"/>
        </w:rPr>
        <w:t>道外壁温度</w:t>
      </w:r>
      <w:r>
        <w:rPr>
          <w:rFonts w:ascii="宋体" w:hAnsi="宋体" w:eastAsia="宋体" w:cs="宋体"/>
          <w:strike/>
          <w:spacing w:val="-48"/>
          <w:sz w:val="24"/>
          <w:szCs w:val="24"/>
        </w:rPr>
        <w:t xml:space="preserve"> </w:t>
      </w:r>
      <w:r>
        <w:rPr>
          <w:rFonts w:ascii="Times New Roman" w:hAnsi="Times New Roman" w:eastAsia="Times New Roman" w:cs="Times New Roman"/>
          <w:strike/>
          <w:spacing w:val="-2"/>
          <w:sz w:val="24"/>
          <w:szCs w:val="24"/>
        </w:rPr>
        <w:t>5</w:t>
      </w:r>
      <w:r>
        <w:rPr>
          <w:rFonts w:ascii="Times New Roman" w:hAnsi="Times New Roman" w:eastAsia="Times New Roman" w:cs="Times New Roman"/>
          <w:strike/>
          <w:spacing w:val="-33"/>
          <w:sz w:val="24"/>
          <w:szCs w:val="24"/>
        </w:rPr>
        <w:t xml:space="preserve"> </w:t>
      </w:r>
      <w:r>
        <w:rPr>
          <w:rFonts w:ascii="宋体" w:hAnsi="宋体" w:eastAsia="宋体" w:cs="宋体"/>
          <w:strike/>
          <w:spacing w:val="-2"/>
          <w:sz w:val="24"/>
          <w:szCs w:val="24"/>
        </w:rPr>
        <w:t>℃。硫化氢含量不应大于</w:t>
      </w:r>
    </w:p>
    <w:p w14:paraId="1E7E003A">
      <w:pPr>
        <w:spacing w:before="162" w:line="206" w:lineRule="auto"/>
        <w:ind w:left="5"/>
        <w:rPr>
          <w:rFonts w:ascii="宋体" w:hAnsi="宋体" w:eastAsia="宋体" w:cs="宋体"/>
          <w:sz w:val="24"/>
          <w:szCs w:val="24"/>
        </w:rPr>
      </w:pPr>
      <w:r>
        <w:rPr>
          <w:rFonts w:ascii="Times New Roman" w:hAnsi="Times New Roman" w:eastAsia="Times New Roman" w:cs="Times New Roman"/>
          <w:strike/>
          <w:spacing w:val="-1"/>
          <w:sz w:val="24"/>
          <w:szCs w:val="24"/>
        </w:rPr>
        <w:t>20mg/m</w:t>
      </w:r>
      <w:r>
        <w:rPr>
          <w:rFonts w:ascii="Times New Roman" w:hAnsi="Times New Roman" w:eastAsia="Times New Roman" w:cs="Times New Roman"/>
          <w:strike/>
          <w:spacing w:val="-1"/>
          <w:position w:val="8"/>
          <w:sz w:val="15"/>
          <w:szCs w:val="15"/>
        </w:rPr>
        <w:t xml:space="preserve">3 </w:t>
      </w:r>
      <w:r>
        <w:rPr>
          <w:rFonts w:ascii="宋体" w:hAnsi="宋体" w:eastAsia="宋体" w:cs="宋体"/>
          <w:strike/>
          <w:spacing w:val="-1"/>
          <w:sz w:val="24"/>
          <w:szCs w:val="24"/>
        </w:rPr>
        <w:t>。</w:t>
      </w:r>
    </w:p>
    <w:p w14:paraId="7808616F">
      <w:pPr>
        <w:spacing w:before="163" w:line="219" w:lineRule="auto"/>
        <w:ind w:left="9"/>
        <w:rPr>
          <w:rFonts w:ascii="宋体" w:hAnsi="宋体" w:eastAsia="宋体" w:cs="宋体"/>
          <w:sz w:val="24"/>
          <w:szCs w:val="24"/>
        </w:rPr>
      </w:pPr>
      <w:r>
        <w:rPr>
          <w:rFonts w:ascii="Times New Roman" w:hAnsi="Times New Roman" w:eastAsia="Times New Roman" w:cs="Times New Roman"/>
          <w:strike/>
          <w:sz w:val="24"/>
          <w:szCs w:val="24"/>
        </w:rPr>
        <w:t xml:space="preserve">3.2.3    </w:t>
      </w:r>
      <w:r>
        <w:rPr>
          <w:rFonts w:ascii="宋体" w:hAnsi="宋体" w:eastAsia="宋体" w:cs="宋体"/>
          <w:strike/>
          <w:sz w:val="24"/>
          <w:szCs w:val="24"/>
        </w:rPr>
        <w:t>城镇燃气应具有可以察觉的臭味，燃气中加臭剂的</w:t>
      </w:r>
      <w:r>
        <w:rPr>
          <w:rFonts w:ascii="宋体" w:hAnsi="宋体" w:eastAsia="宋体" w:cs="宋体"/>
          <w:strike/>
          <w:spacing w:val="-1"/>
          <w:sz w:val="24"/>
          <w:szCs w:val="24"/>
        </w:rPr>
        <w:t>最小量应符合下列规定：</w:t>
      </w:r>
    </w:p>
    <w:p w14:paraId="6CC27C7C">
      <w:pPr>
        <w:spacing w:before="156" w:line="218" w:lineRule="auto"/>
        <w:ind w:left="508"/>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无毒燃气泄露到空气中，达到爆炸下限的</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20%</w:t>
      </w:r>
      <w:r>
        <w:rPr>
          <w:rFonts w:ascii="宋体" w:hAnsi="宋体" w:eastAsia="宋体" w:cs="宋体"/>
          <w:strike/>
          <w:spacing w:val="-1"/>
          <w:sz w:val="24"/>
          <w:szCs w:val="24"/>
        </w:rPr>
        <w:t>时，应能察觉；</w:t>
      </w:r>
    </w:p>
    <w:p w14:paraId="1465ECF6">
      <w:pPr>
        <w:spacing w:before="156" w:line="220" w:lineRule="auto"/>
        <w:ind w:left="485"/>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有毒燃气泄露到空气中，达到对人体允许的有害浓度时</w:t>
      </w:r>
      <w:r>
        <w:rPr>
          <w:rFonts w:ascii="宋体" w:hAnsi="宋体" w:eastAsia="宋体" w:cs="宋体"/>
          <w:strike/>
          <w:spacing w:val="-1"/>
          <w:sz w:val="24"/>
          <w:szCs w:val="24"/>
        </w:rPr>
        <w:t>，应能察觉；</w:t>
      </w:r>
    </w:p>
    <w:p w14:paraId="3F6D0040">
      <w:pPr>
        <w:spacing w:before="153" w:line="339" w:lineRule="auto"/>
        <w:ind w:left="11" w:right="469" w:firstLine="477"/>
        <w:rPr>
          <w:rFonts w:ascii="宋体" w:hAnsi="宋体" w:eastAsia="宋体" w:cs="宋体"/>
          <w:sz w:val="24"/>
          <w:szCs w:val="24"/>
        </w:rPr>
      </w:pPr>
      <w:r>
        <w:rPr>
          <w:rFonts w:ascii="宋体" w:hAnsi="宋体" w:eastAsia="宋体" w:cs="宋体"/>
          <w:strike/>
          <w:spacing w:val="-1"/>
          <w:sz w:val="24"/>
          <w:szCs w:val="24"/>
        </w:rPr>
        <w:t>对于以</w:t>
      </w:r>
      <w:r>
        <w:rPr>
          <w:rFonts w:ascii="宋体" w:hAnsi="宋体" w:eastAsia="宋体" w:cs="宋体"/>
          <w:spacing w:val="-1"/>
          <w:sz w:val="24"/>
          <w:szCs w:val="24"/>
        </w:rPr>
        <w:t>一</w:t>
      </w:r>
      <w:r>
        <w:rPr>
          <w:rFonts w:ascii="宋体" w:hAnsi="宋体" w:eastAsia="宋体" w:cs="宋体"/>
          <w:strike/>
          <w:spacing w:val="-1"/>
          <w:sz w:val="24"/>
          <w:szCs w:val="24"/>
        </w:rPr>
        <w:t>氧化碳为有毒成分的燃气，空气中</w:t>
      </w:r>
      <w:r>
        <w:rPr>
          <w:rFonts w:ascii="宋体" w:hAnsi="宋体" w:eastAsia="宋体" w:cs="宋体"/>
          <w:spacing w:val="-1"/>
          <w:sz w:val="24"/>
          <w:szCs w:val="24"/>
        </w:rPr>
        <w:t>一</w:t>
      </w:r>
      <w:r>
        <w:rPr>
          <w:rFonts w:ascii="宋体" w:hAnsi="宋体" w:eastAsia="宋体" w:cs="宋体"/>
          <w:strike/>
          <w:spacing w:val="-1"/>
          <w:sz w:val="24"/>
          <w:szCs w:val="24"/>
        </w:rPr>
        <w:t>氧化碳含量达到</w:t>
      </w:r>
      <w:r>
        <w:rPr>
          <w:rFonts w:ascii="宋体" w:hAnsi="宋体" w:eastAsia="宋体" w:cs="宋体"/>
          <w:strike/>
          <w:spacing w:val="-44"/>
          <w:sz w:val="24"/>
          <w:szCs w:val="24"/>
        </w:rPr>
        <w:t xml:space="preserve"> </w:t>
      </w:r>
      <w:r>
        <w:rPr>
          <w:rFonts w:ascii="Times New Roman" w:hAnsi="Times New Roman" w:eastAsia="Times New Roman" w:cs="Times New Roman"/>
          <w:strike/>
          <w:spacing w:val="-1"/>
          <w:sz w:val="24"/>
          <w:szCs w:val="24"/>
        </w:rPr>
        <w:t>0</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02%</w:t>
      </w:r>
      <w:r>
        <w:rPr>
          <w:rFonts w:ascii="宋体" w:hAnsi="宋体" w:eastAsia="宋体" w:cs="宋体"/>
          <w:strike/>
          <w:spacing w:val="-1"/>
          <w:sz w:val="24"/>
          <w:szCs w:val="24"/>
        </w:rPr>
        <w:t>（体积分</w:t>
      </w:r>
      <w:r>
        <w:rPr>
          <w:rFonts w:ascii="宋体" w:hAnsi="宋体" w:eastAsia="宋体" w:cs="宋体"/>
          <w:sz w:val="24"/>
          <w:szCs w:val="24"/>
        </w:rPr>
        <w:t xml:space="preserve"> </w:t>
      </w:r>
      <w:r>
        <w:rPr>
          <w:rFonts w:ascii="宋体" w:hAnsi="宋体" w:eastAsia="宋体" w:cs="宋体"/>
          <w:strike/>
          <w:spacing w:val="-2"/>
          <w:sz w:val="24"/>
          <w:szCs w:val="24"/>
        </w:rPr>
        <w:t>数）时，应能察觉。</w:t>
      </w:r>
    </w:p>
    <w:p w14:paraId="526DFF84">
      <w:pPr>
        <w:spacing w:before="1" w:line="219" w:lineRule="auto"/>
        <w:ind w:left="3"/>
        <w:rPr>
          <w:rFonts w:ascii="宋体" w:hAnsi="宋体" w:eastAsia="宋体" w:cs="宋体"/>
          <w:sz w:val="24"/>
          <w:szCs w:val="24"/>
        </w:rPr>
      </w:pPr>
      <w:r>
        <w:rPr>
          <w:rFonts w:ascii="Times New Roman" w:hAnsi="Times New Roman" w:eastAsia="Times New Roman" w:cs="Times New Roman"/>
          <w:strike/>
          <w:spacing w:val="-1"/>
          <w:sz w:val="24"/>
          <w:szCs w:val="24"/>
        </w:rPr>
        <w:t xml:space="preserve">4.2.11    </w:t>
      </w:r>
      <w:r>
        <w:rPr>
          <w:rFonts w:ascii="宋体" w:hAnsi="宋体" w:eastAsia="宋体" w:cs="宋体"/>
          <w:strike/>
          <w:spacing w:val="-1"/>
          <w:sz w:val="24"/>
          <w:szCs w:val="24"/>
        </w:rPr>
        <w:t>加热煤气管道的设计应符合下列要求：</w:t>
      </w:r>
    </w:p>
    <w:p w14:paraId="5AAEAE1F">
      <w:pPr>
        <w:spacing w:before="153" w:line="339" w:lineRule="auto"/>
        <w:ind w:left="15" w:right="180" w:firstLine="474"/>
        <w:rPr>
          <w:rFonts w:ascii="宋体" w:hAnsi="宋体" w:eastAsia="宋体" w:cs="宋体"/>
          <w:sz w:val="24"/>
          <w:szCs w:val="24"/>
        </w:rPr>
      </w:pPr>
      <w:r>
        <w:rPr>
          <w:rFonts w:ascii="Times New Roman" w:hAnsi="Times New Roman" w:eastAsia="Times New Roman" w:cs="Times New Roman"/>
          <w:strike/>
          <w:sz w:val="24"/>
          <w:szCs w:val="24"/>
        </w:rPr>
        <w:t xml:space="preserve">3  </w:t>
      </w:r>
      <w:r>
        <w:rPr>
          <w:rFonts w:ascii="宋体" w:hAnsi="宋体" w:eastAsia="宋体" w:cs="宋体"/>
          <w:strike/>
          <w:sz w:val="24"/>
          <w:szCs w:val="24"/>
        </w:rPr>
        <w:t>必须设置低压报警信号装置，其取压点应设在压力自</w:t>
      </w:r>
      <w:r>
        <w:rPr>
          <w:rFonts w:ascii="宋体" w:hAnsi="宋体" w:eastAsia="宋体" w:cs="宋体"/>
          <w:strike/>
          <w:spacing w:val="-1"/>
          <w:sz w:val="24"/>
          <w:szCs w:val="24"/>
        </w:rPr>
        <w:t>动调节装置的蝶阀前的总</w:t>
      </w:r>
      <w:r>
        <w:rPr>
          <w:rFonts w:ascii="宋体" w:hAnsi="宋体" w:eastAsia="宋体" w:cs="宋体"/>
          <w:sz w:val="24"/>
          <w:szCs w:val="24"/>
        </w:rPr>
        <w:t xml:space="preserve"> </w:t>
      </w:r>
      <w:r>
        <w:rPr>
          <w:rFonts w:ascii="宋体" w:hAnsi="宋体" w:eastAsia="宋体" w:cs="宋体"/>
          <w:strike/>
          <w:spacing w:val="-2"/>
          <w:sz w:val="24"/>
          <w:szCs w:val="24"/>
        </w:rPr>
        <w:t>管上。管道末端应设爆破膜；</w:t>
      </w:r>
    </w:p>
    <w:p w14:paraId="2EF08617">
      <w:pPr>
        <w:spacing w:before="1" w:line="338" w:lineRule="auto"/>
        <w:ind w:left="9" w:right="60" w:hanging="6"/>
        <w:rPr>
          <w:rFonts w:ascii="宋体" w:hAnsi="宋体" w:eastAsia="宋体" w:cs="宋体"/>
          <w:sz w:val="24"/>
          <w:szCs w:val="24"/>
        </w:rPr>
      </w:pPr>
      <w:r>
        <w:rPr>
          <w:rFonts w:ascii="Times New Roman" w:hAnsi="Times New Roman" w:eastAsia="Times New Roman" w:cs="Times New Roman"/>
          <w:strike/>
          <w:sz w:val="24"/>
          <w:szCs w:val="24"/>
        </w:rPr>
        <w:t xml:space="preserve">4.2.12    </w:t>
      </w:r>
      <w:r>
        <w:rPr>
          <w:rFonts w:ascii="宋体" w:hAnsi="宋体" w:eastAsia="宋体" w:cs="宋体"/>
          <w:strike/>
          <w:sz w:val="24"/>
          <w:szCs w:val="24"/>
        </w:rPr>
        <w:t>直立炉、焦炉桥管上必须设置低压氨水喷洒装置。直立炉的荒煤气</w:t>
      </w:r>
      <w:r>
        <w:rPr>
          <w:rFonts w:ascii="宋体" w:hAnsi="宋体" w:eastAsia="宋体" w:cs="宋体"/>
          <w:strike/>
          <w:spacing w:val="-1"/>
          <w:sz w:val="24"/>
          <w:szCs w:val="24"/>
        </w:rPr>
        <w:t>管或焦炉集</w:t>
      </w:r>
      <w:r>
        <w:rPr>
          <w:rFonts w:ascii="宋体" w:hAnsi="宋体" w:eastAsia="宋体" w:cs="宋体"/>
          <w:sz w:val="24"/>
          <w:szCs w:val="24"/>
        </w:rPr>
        <w:t xml:space="preserve"> </w:t>
      </w:r>
      <w:r>
        <w:rPr>
          <w:rFonts w:ascii="宋体" w:hAnsi="宋体" w:eastAsia="宋体" w:cs="宋体"/>
          <w:strike/>
          <w:spacing w:val="-1"/>
          <w:sz w:val="24"/>
          <w:szCs w:val="24"/>
        </w:rPr>
        <w:t>气管上必须设置煤气放散管，放散管出口应设点火燃烧装置。</w:t>
      </w:r>
    </w:p>
    <w:p w14:paraId="4F554A9E">
      <w:pPr>
        <w:spacing w:before="1" w:line="218" w:lineRule="auto"/>
        <w:ind w:left="489"/>
        <w:rPr>
          <w:rFonts w:ascii="宋体" w:hAnsi="宋体" w:eastAsia="宋体" w:cs="宋体"/>
          <w:sz w:val="24"/>
          <w:szCs w:val="24"/>
        </w:rPr>
      </w:pPr>
      <w:r>
        <w:rPr>
          <w:rFonts w:ascii="宋体" w:hAnsi="宋体" w:eastAsia="宋体" w:cs="宋体"/>
          <w:strike/>
          <w:spacing w:val="-1"/>
          <w:sz w:val="24"/>
          <w:szCs w:val="24"/>
        </w:rPr>
        <w:t>焦炉上升管盖及桥管与水封阀承插处应采用水封装置。</w:t>
      </w:r>
    </w:p>
    <w:p w14:paraId="38816D1B">
      <w:pPr>
        <w:spacing w:before="157" w:line="278" w:lineRule="auto"/>
        <w:ind w:left="8" w:right="60" w:hanging="5"/>
        <w:rPr>
          <w:rFonts w:ascii="宋体" w:hAnsi="宋体" w:eastAsia="宋体" w:cs="宋体"/>
          <w:sz w:val="24"/>
          <w:szCs w:val="24"/>
        </w:rPr>
      </w:pPr>
      <w:r>
        <w:rPr>
          <w:rFonts w:ascii="Times New Roman" w:hAnsi="Times New Roman" w:eastAsia="Times New Roman" w:cs="Times New Roman"/>
          <w:strike/>
          <w:sz w:val="24"/>
          <w:szCs w:val="24"/>
        </w:rPr>
        <w:t xml:space="preserve">4.2.13    </w:t>
      </w:r>
      <w:r>
        <w:rPr>
          <w:rFonts w:ascii="宋体" w:hAnsi="宋体" w:eastAsia="宋体" w:cs="宋体"/>
          <w:strike/>
          <w:sz w:val="24"/>
          <w:szCs w:val="24"/>
        </w:rPr>
        <w:t>炉顶荒煤气管，应设压力自动调节装置。调节阀前必须设置氨水喷</w:t>
      </w:r>
      <w:r>
        <w:rPr>
          <w:rFonts w:ascii="宋体" w:hAnsi="宋体" w:eastAsia="宋体" w:cs="宋体"/>
          <w:strike/>
          <w:spacing w:val="-1"/>
          <w:sz w:val="24"/>
          <w:szCs w:val="24"/>
        </w:rPr>
        <w:t>洒设施。调</w:t>
      </w:r>
      <w:r>
        <w:rPr>
          <w:rFonts w:ascii="宋体" w:hAnsi="宋体" w:eastAsia="宋体" w:cs="宋体"/>
          <w:sz w:val="24"/>
          <w:szCs w:val="24"/>
        </w:rPr>
        <w:t xml:space="preserve"> </w:t>
      </w:r>
      <w:r>
        <w:rPr>
          <w:rFonts w:ascii="宋体" w:hAnsi="宋体" w:eastAsia="宋体" w:cs="宋体"/>
          <w:strike/>
          <w:spacing w:val="-1"/>
          <w:sz w:val="24"/>
          <w:szCs w:val="24"/>
        </w:rPr>
        <w:t>节蝶阀与煤气鼓风机室应有联系信号和自控装置。</w:t>
      </w:r>
    </w:p>
    <w:p w14:paraId="4E309ACB">
      <w:pPr>
        <w:spacing w:before="155" w:line="299" w:lineRule="auto"/>
        <w:ind w:left="14" w:right="180" w:hanging="11"/>
        <w:rPr>
          <w:rFonts w:ascii="宋体" w:hAnsi="宋体" w:eastAsia="宋体" w:cs="宋体"/>
          <w:sz w:val="24"/>
          <w:szCs w:val="24"/>
        </w:rPr>
      </w:pPr>
      <w:r>
        <w:rPr>
          <w:rFonts w:ascii="Times New Roman" w:hAnsi="Times New Roman" w:eastAsia="Times New Roman" w:cs="Times New Roman"/>
          <w:strike/>
          <w:sz w:val="24"/>
          <w:szCs w:val="24"/>
        </w:rPr>
        <w:t xml:space="preserve">4.3.2    </w:t>
      </w:r>
      <w:r>
        <w:rPr>
          <w:rFonts w:ascii="宋体" w:hAnsi="宋体" w:eastAsia="宋体" w:cs="宋体"/>
          <w:strike/>
          <w:sz w:val="24"/>
          <w:szCs w:val="24"/>
        </w:rPr>
        <w:t>煤的气化制气宜作为人工煤气气源厂的辅助（加热）和掺混用气源</w:t>
      </w:r>
      <w:r>
        <w:rPr>
          <w:rFonts w:ascii="宋体" w:hAnsi="宋体" w:eastAsia="宋体" w:cs="宋体"/>
          <w:strike/>
          <w:spacing w:val="-1"/>
          <w:sz w:val="24"/>
          <w:szCs w:val="24"/>
        </w:rPr>
        <w:t>。当作为城</w:t>
      </w:r>
      <w:r>
        <w:rPr>
          <w:rFonts w:ascii="宋体" w:hAnsi="宋体" w:eastAsia="宋体" w:cs="宋体"/>
          <w:sz w:val="24"/>
          <w:szCs w:val="24"/>
        </w:rPr>
        <w:t xml:space="preserve"> </w:t>
      </w:r>
      <w:r>
        <w:rPr>
          <w:rFonts w:ascii="宋体" w:hAnsi="宋体" w:eastAsia="宋体" w:cs="宋体"/>
          <w:strike/>
          <w:sz w:val="24"/>
          <w:szCs w:val="24"/>
        </w:rPr>
        <w:t>市的主气源时，必须采取有效措施，使煤气组</w:t>
      </w:r>
      <w:r>
        <w:rPr>
          <w:rFonts w:ascii="宋体" w:hAnsi="宋体" w:eastAsia="宋体" w:cs="宋体"/>
          <w:strike/>
          <w:spacing w:val="-1"/>
          <w:sz w:val="24"/>
          <w:szCs w:val="24"/>
        </w:rPr>
        <w:t>分中</w:t>
      </w:r>
      <w:r>
        <w:rPr>
          <w:rFonts w:ascii="宋体" w:hAnsi="宋体" w:eastAsia="宋体" w:cs="宋体"/>
          <w:spacing w:val="-1"/>
          <w:sz w:val="24"/>
          <w:szCs w:val="24"/>
        </w:rPr>
        <w:t>一</w:t>
      </w:r>
      <w:r>
        <w:rPr>
          <w:rFonts w:ascii="宋体" w:hAnsi="宋体" w:eastAsia="宋体" w:cs="宋体"/>
          <w:strike/>
          <w:spacing w:val="-1"/>
          <w:sz w:val="24"/>
          <w:szCs w:val="24"/>
        </w:rPr>
        <w:t>氧化碳含量和煤气热值达到现行</w:t>
      </w:r>
      <w:r>
        <w:rPr>
          <w:rFonts w:ascii="宋体" w:hAnsi="宋体" w:eastAsia="宋体" w:cs="宋体"/>
          <w:sz w:val="24"/>
          <w:szCs w:val="24"/>
        </w:rPr>
        <w:t xml:space="preserve"> </w:t>
      </w:r>
      <w:r>
        <w:rPr>
          <w:rFonts w:ascii="宋体" w:hAnsi="宋体" w:eastAsia="宋体" w:cs="宋体"/>
          <w:strike/>
          <w:spacing w:val="-1"/>
          <w:sz w:val="24"/>
          <w:szCs w:val="24"/>
        </w:rPr>
        <w:t>国家标准《人工煤气》</w:t>
      </w:r>
      <w:r>
        <w:rPr>
          <w:rFonts w:ascii="Times New Roman" w:hAnsi="Times New Roman" w:eastAsia="Times New Roman" w:cs="Times New Roman"/>
          <w:strike/>
          <w:spacing w:val="-1"/>
          <w:sz w:val="24"/>
          <w:szCs w:val="24"/>
        </w:rPr>
        <w:t xml:space="preserve">GB13612 </w:t>
      </w:r>
      <w:r>
        <w:rPr>
          <w:rFonts w:ascii="宋体" w:hAnsi="宋体" w:eastAsia="宋体" w:cs="宋体"/>
          <w:strike/>
          <w:spacing w:val="-1"/>
          <w:sz w:val="24"/>
          <w:szCs w:val="24"/>
        </w:rPr>
        <w:t>质量标准。</w:t>
      </w:r>
    </w:p>
    <w:p w14:paraId="1ABCAF2C">
      <w:pPr>
        <w:spacing w:before="155" w:line="296" w:lineRule="auto"/>
        <w:ind w:left="8" w:hanging="5"/>
        <w:rPr>
          <w:rFonts w:ascii="宋体" w:hAnsi="宋体" w:eastAsia="宋体" w:cs="宋体"/>
          <w:sz w:val="24"/>
          <w:szCs w:val="24"/>
        </w:rPr>
      </w:pPr>
      <w:r>
        <w:rPr>
          <w:rFonts w:ascii="Times New Roman" w:hAnsi="Times New Roman" w:eastAsia="Times New Roman" w:cs="Times New Roman"/>
          <w:strike/>
          <w:spacing w:val="2"/>
          <w:sz w:val="24"/>
          <w:szCs w:val="24"/>
        </w:rPr>
        <w:t xml:space="preserve">4.3.15    </w:t>
      </w:r>
      <w:r>
        <w:rPr>
          <w:rFonts w:ascii="宋体" w:hAnsi="宋体" w:eastAsia="宋体" w:cs="宋体"/>
          <w:strike/>
          <w:spacing w:val="2"/>
          <w:sz w:val="24"/>
          <w:szCs w:val="24"/>
        </w:rPr>
        <w:t>作为加热和掺混用的气化炉冷煤气温度宜小于</w:t>
      </w:r>
      <w:r>
        <w:rPr>
          <w:rFonts w:ascii="宋体" w:hAnsi="宋体" w:eastAsia="宋体" w:cs="宋体"/>
          <w:strike/>
          <w:spacing w:val="-50"/>
          <w:sz w:val="24"/>
          <w:szCs w:val="24"/>
        </w:rPr>
        <w:t xml:space="preserve"> </w:t>
      </w:r>
      <w:r>
        <w:rPr>
          <w:rFonts w:ascii="Times New Roman" w:hAnsi="Times New Roman" w:eastAsia="Times New Roman" w:cs="Times New Roman"/>
          <w:strike/>
          <w:spacing w:val="2"/>
          <w:sz w:val="24"/>
          <w:szCs w:val="24"/>
        </w:rPr>
        <w:t>35</w:t>
      </w:r>
      <w:r>
        <w:rPr>
          <w:rFonts w:ascii="Times New Roman" w:hAnsi="Times New Roman" w:eastAsia="Times New Roman" w:cs="Times New Roman"/>
          <w:strike/>
          <w:spacing w:val="-33"/>
          <w:sz w:val="24"/>
          <w:szCs w:val="24"/>
        </w:rPr>
        <w:t xml:space="preserve"> </w:t>
      </w:r>
      <w:r>
        <w:rPr>
          <w:rFonts w:ascii="宋体" w:hAnsi="宋体" w:eastAsia="宋体" w:cs="宋体"/>
          <w:strike/>
          <w:spacing w:val="2"/>
          <w:sz w:val="24"/>
          <w:szCs w:val="24"/>
        </w:rPr>
        <w:t>℃</w:t>
      </w:r>
      <w:r>
        <w:rPr>
          <w:rFonts w:ascii="宋体" w:hAnsi="宋体" w:eastAsia="宋体" w:cs="宋体"/>
          <w:strike/>
          <w:spacing w:val="1"/>
          <w:sz w:val="24"/>
          <w:szCs w:val="24"/>
        </w:rPr>
        <w:t>,其灰尘和液态焦油等杂质</w:t>
      </w:r>
      <w:r>
        <w:rPr>
          <w:rFonts w:ascii="宋体" w:hAnsi="宋体" w:eastAsia="宋体" w:cs="宋体"/>
          <w:sz w:val="24"/>
          <w:szCs w:val="24"/>
        </w:rPr>
        <w:t xml:space="preserve"> </w:t>
      </w:r>
      <w:r>
        <w:rPr>
          <w:rFonts w:ascii="宋体" w:hAnsi="宋体" w:eastAsia="宋体" w:cs="宋体"/>
          <w:strike/>
          <w:spacing w:val="1"/>
          <w:sz w:val="24"/>
          <w:szCs w:val="24"/>
        </w:rPr>
        <w:t>含量应小于</w:t>
      </w:r>
      <w:r>
        <w:rPr>
          <w:rFonts w:ascii="宋体" w:hAnsi="宋体" w:eastAsia="宋体" w:cs="宋体"/>
          <w:strike/>
          <w:spacing w:val="-37"/>
          <w:sz w:val="24"/>
          <w:szCs w:val="24"/>
        </w:rPr>
        <w:t xml:space="preserve"> </w:t>
      </w:r>
      <w:r>
        <w:rPr>
          <w:rFonts w:ascii="Times New Roman" w:hAnsi="Times New Roman" w:eastAsia="Times New Roman" w:cs="Times New Roman"/>
          <w:strike/>
          <w:spacing w:val="1"/>
          <w:sz w:val="24"/>
          <w:szCs w:val="24"/>
        </w:rPr>
        <w:t>20</w:t>
      </w:r>
      <w:r>
        <w:rPr>
          <w:rFonts w:ascii="Times New Roman" w:hAnsi="Times New Roman" w:eastAsia="Times New Roman" w:cs="Times New Roman"/>
          <w:strike/>
          <w:sz w:val="24"/>
          <w:szCs w:val="24"/>
        </w:rPr>
        <w:t>mg</w:t>
      </w:r>
      <w:r>
        <w:rPr>
          <w:rFonts w:ascii="Times New Roman" w:hAnsi="Times New Roman" w:eastAsia="Times New Roman" w:cs="Times New Roman"/>
          <w:strike/>
          <w:spacing w:val="1"/>
          <w:sz w:val="24"/>
          <w:szCs w:val="24"/>
        </w:rPr>
        <w:t>/m</w:t>
      </w:r>
      <w:r>
        <w:rPr>
          <w:rFonts w:ascii="Times New Roman" w:hAnsi="Times New Roman" w:eastAsia="Times New Roman" w:cs="Times New Roman"/>
          <w:strike/>
          <w:spacing w:val="1"/>
          <w:position w:val="8"/>
          <w:sz w:val="15"/>
          <w:szCs w:val="15"/>
        </w:rPr>
        <w:t>3</w:t>
      </w:r>
      <w:r>
        <w:rPr>
          <w:rFonts w:ascii="宋体" w:hAnsi="宋体" w:eastAsia="宋体" w:cs="宋体"/>
          <w:strike/>
          <w:spacing w:val="1"/>
          <w:sz w:val="24"/>
          <w:szCs w:val="24"/>
        </w:rPr>
        <w:t>；气化炉热煤气至用气设备前温度不应小于</w:t>
      </w:r>
      <w:r>
        <w:rPr>
          <w:rFonts w:ascii="宋体" w:hAnsi="宋体" w:eastAsia="宋体" w:cs="宋体"/>
          <w:strike/>
          <w:spacing w:val="-36"/>
          <w:sz w:val="24"/>
          <w:szCs w:val="24"/>
        </w:rPr>
        <w:t xml:space="preserve"> </w:t>
      </w:r>
      <w:r>
        <w:rPr>
          <w:rFonts w:ascii="Times New Roman" w:hAnsi="Times New Roman" w:eastAsia="Times New Roman" w:cs="Times New Roman"/>
          <w:strike/>
          <w:spacing w:val="1"/>
          <w:sz w:val="24"/>
          <w:szCs w:val="24"/>
        </w:rPr>
        <w:t>350</w:t>
      </w:r>
      <w:r>
        <w:rPr>
          <w:rFonts w:ascii="Times New Roman" w:hAnsi="Times New Roman" w:eastAsia="Times New Roman" w:cs="Times New Roman"/>
          <w:strike/>
          <w:spacing w:val="-33"/>
          <w:sz w:val="24"/>
          <w:szCs w:val="24"/>
        </w:rPr>
        <w:t xml:space="preserve"> </w:t>
      </w:r>
      <w:r>
        <w:rPr>
          <w:rFonts w:ascii="宋体" w:hAnsi="宋体" w:eastAsia="宋体" w:cs="宋体"/>
          <w:strike/>
          <w:spacing w:val="1"/>
          <w:sz w:val="24"/>
          <w:szCs w:val="24"/>
        </w:rPr>
        <w:t>℃,其灰尘含量应</w:t>
      </w:r>
      <w:r>
        <w:rPr>
          <w:rFonts w:ascii="宋体" w:hAnsi="宋体" w:eastAsia="宋体" w:cs="宋体"/>
          <w:sz w:val="24"/>
          <w:szCs w:val="24"/>
        </w:rPr>
        <w:t xml:space="preserve"> </w:t>
      </w:r>
      <w:r>
        <w:rPr>
          <w:rFonts w:ascii="宋体" w:hAnsi="宋体" w:eastAsia="宋体" w:cs="宋体"/>
          <w:strike/>
          <w:spacing w:val="-2"/>
          <w:sz w:val="24"/>
          <w:szCs w:val="24"/>
        </w:rPr>
        <w:t>小于</w:t>
      </w:r>
      <w:r>
        <w:rPr>
          <w:rFonts w:ascii="宋体" w:hAnsi="宋体" w:eastAsia="宋体" w:cs="宋体"/>
          <w:strike/>
          <w:spacing w:val="-45"/>
          <w:sz w:val="24"/>
          <w:szCs w:val="24"/>
        </w:rPr>
        <w:t xml:space="preserve"> </w:t>
      </w:r>
      <w:r>
        <w:rPr>
          <w:rFonts w:ascii="Times New Roman" w:hAnsi="Times New Roman" w:eastAsia="Times New Roman" w:cs="Times New Roman"/>
          <w:strike/>
          <w:spacing w:val="-2"/>
          <w:sz w:val="24"/>
          <w:szCs w:val="24"/>
        </w:rPr>
        <w:t>300mg/m</w:t>
      </w:r>
      <w:r>
        <w:rPr>
          <w:rFonts w:ascii="Times New Roman" w:hAnsi="Times New Roman" w:eastAsia="Times New Roman" w:cs="Times New Roman"/>
          <w:strike/>
          <w:spacing w:val="-2"/>
          <w:position w:val="8"/>
          <w:sz w:val="15"/>
          <w:szCs w:val="15"/>
        </w:rPr>
        <w:t xml:space="preserve">3 </w:t>
      </w:r>
      <w:r>
        <w:rPr>
          <w:rFonts w:ascii="宋体" w:hAnsi="宋体" w:eastAsia="宋体" w:cs="宋体"/>
          <w:strike/>
          <w:spacing w:val="-2"/>
          <w:sz w:val="24"/>
          <w:szCs w:val="24"/>
        </w:rPr>
        <w:t>。</w:t>
      </w:r>
    </w:p>
    <w:p w14:paraId="0F0FB555">
      <w:pPr>
        <w:spacing w:before="165" w:line="280" w:lineRule="auto"/>
        <w:ind w:left="15" w:right="60" w:hanging="12"/>
        <w:rPr>
          <w:rFonts w:ascii="宋体" w:hAnsi="宋体" w:eastAsia="宋体" w:cs="宋体"/>
          <w:sz w:val="24"/>
          <w:szCs w:val="24"/>
        </w:rPr>
      </w:pPr>
      <w:r>
        <w:rPr>
          <w:rFonts w:ascii="Times New Roman" w:hAnsi="Times New Roman" w:eastAsia="Times New Roman" w:cs="Times New Roman"/>
          <w:strike/>
          <w:sz w:val="24"/>
          <w:szCs w:val="24"/>
        </w:rPr>
        <w:t xml:space="preserve">4.3.23    </w:t>
      </w:r>
      <w:r>
        <w:rPr>
          <w:rFonts w:ascii="宋体" w:hAnsi="宋体" w:eastAsia="宋体" w:cs="宋体"/>
          <w:strike/>
          <w:sz w:val="24"/>
          <w:szCs w:val="24"/>
        </w:rPr>
        <w:t>在电气滤清器上必须装有爆破阀。洗涤塔上宜设有爆破阀，其装设</w:t>
      </w:r>
      <w:r>
        <w:rPr>
          <w:rFonts w:ascii="宋体" w:hAnsi="宋体" w:eastAsia="宋体" w:cs="宋体"/>
          <w:strike/>
          <w:spacing w:val="-1"/>
          <w:sz w:val="24"/>
          <w:szCs w:val="24"/>
        </w:rPr>
        <w:t>位置应符合</w:t>
      </w:r>
      <w:r>
        <w:rPr>
          <w:rFonts w:ascii="宋体" w:hAnsi="宋体" w:eastAsia="宋体" w:cs="宋体"/>
          <w:sz w:val="24"/>
          <w:szCs w:val="24"/>
        </w:rPr>
        <w:t xml:space="preserve"> </w:t>
      </w:r>
      <w:r>
        <w:rPr>
          <w:rFonts w:ascii="宋体" w:hAnsi="宋体" w:eastAsia="宋体" w:cs="宋体"/>
          <w:strike/>
          <w:spacing w:val="-3"/>
          <w:sz w:val="24"/>
          <w:szCs w:val="24"/>
        </w:rPr>
        <w:t>下列要求：</w:t>
      </w:r>
    </w:p>
    <w:p w14:paraId="6C49430F">
      <w:pPr>
        <w:spacing w:before="152" w:line="218" w:lineRule="auto"/>
        <w:ind w:left="508"/>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装在设备薄弱处或易受爆破气浪直接冲击</w:t>
      </w:r>
      <w:r>
        <w:rPr>
          <w:rFonts w:ascii="宋体" w:hAnsi="宋体" w:eastAsia="宋体" w:cs="宋体"/>
          <w:strike/>
          <w:spacing w:val="-2"/>
          <w:sz w:val="24"/>
          <w:szCs w:val="24"/>
        </w:rPr>
        <w:t>的位置；</w:t>
      </w:r>
    </w:p>
    <w:p w14:paraId="3515B382">
      <w:pPr>
        <w:spacing w:before="156" w:line="220" w:lineRule="auto"/>
        <w:ind w:left="485"/>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离操作面的净空高度小于</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2m</w:t>
      </w:r>
      <w:r>
        <w:rPr>
          <w:rFonts w:ascii="Times New Roman" w:hAnsi="Times New Roman" w:eastAsia="Times New Roman" w:cs="Times New Roman"/>
          <w:strike/>
          <w:spacing w:val="21"/>
          <w:sz w:val="24"/>
          <w:szCs w:val="24"/>
        </w:rPr>
        <w:t xml:space="preserve"> </w:t>
      </w:r>
      <w:r>
        <w:rPr>
          <w:rFonts w:ascii="宋体" w:hAnsi="宋体" w:eastAsia="宋体" w:cs="宋体"/>
          <w:strike/>
          <w:spacing w:val="-1"/>
          <w:sz w:val="24"/>
          <w:szCs w:val="24"/>
        </w:rPr>
        <w:t>时，应设有防</w:t>
      </w:r>
      <w:r>
        <w:rPr>
          <w:rFonts w:ascii="宋体" w:hAnsi="宋体" w:eastAsia="宋体" w:cs="宋体"/>
          <w:strike/>
          <w:spacing w:val="-2"/>
          <w:sz w:val="24"/>
          <w:szCs w:val="24"/>
        </w:rPr>
        <w:t>护措施；</w:t>
      </w:r>
    </w:p>
    <w:p w14:paraId="4089E3EA">
      <w:pPr>
        <w:spacing w:before="155" w:line="218" w:lineRule="auto"/>
        <w:ind w:left="489"/>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爆破阀的泄压口不应正对建筑物的门或窗。</w:t>
      </w:r>
    </w:p>
    <w:p w14:paraId="2DADBB07">
      <w:pPr>
        <w:spacing w:before="155" w:line="220" w:lineRule="auto"/>
        <w:ind w:left="3"/>
        <w:rPr>
          <w:rFonts w:ascii="宋体" w:hAnsi="宋体" w:eastAsia="宋体" w:cs="宋体"/>
          <w:sz w:val="24"/>
          <w:szCs w:val="24"/>
        </w:rPr>
      </w:pPr>
      <w:r>
        <w:rPr>
          <w:rFonts w:ascii="Times New Roman" w:hAnsi="Times New Roman" w:eastAsia="Times New Roman" w:cs="Times New Roman"/>
          <w:strike/>
          <w:spacing w:val="-1"/>
          <w:sz w:val="24"/>
          <w:szCs w:val="24"/>
        </w:rPr>
        <w:t xml:space="preserve">4.3.26    </w:t>
      </w:r>
      <w:r>
        <w:rPr>
          <w:rFonts w:ascii="宋体" w:hAnsi="宋体" w:eastAsia="宋体" w:cs="宋体"/>
          <w:strike/>
          <w:spacing w:val="-1"/>
          <w:sz w:val="24"/>
          <w:szCs w:val="24"/>
        </w:rPr>
        <w:t>煤气设备水封的高度，不应小于表</w:t>
      </w:r>
      <w:r>
        <w:rPr>
          <w:rFonts w:ascii="宋体" w:hAnsi="宋体" w:eastAsia="宋体" w:cs="宋体"/>
          <w:strike/>
          <w:spacing w:val="-52"/>
          <w:sz w:val="24"/>
          <w:szCs w:val="24"/>
        </w:rPr>
        <w:t xml:space="preserve"> </w:t>
      </w:r>
      <w:r>
        <w:rPr>
          <w:rFonts w:ascii="Times New Roman" w:hAnsi="Times New Roman" w:eastAsia="Times New Roman" w:cs="Times New Roman"/>
          <w:strike/>
          <w:spacing w:val="-1"/>
          <w:sz w:val="24"/>
          <w:szCs w:val="24"/>
        </w:rPr>
        <w:t>4.3.26</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的规定。</w:t>
      </w:r>
    </w:p>
    <w:p w14:paraId="3014462D">
      <w:pPr>
        <w:spacing w:before="180" w:line="220" w:lineRule="auto"/>
        <w:ind w:left="2994"/>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41"/>
          <w:sz w:val="21"/>
          <w:szCs w:val="21"/>
        </w:rPr>
        <w:t xml:space="preserve"> </w:t>
      </w:r>
      <w:r>
        <w:rPr>
          <w:rFonts w:ascii="Times New Roman" w:hAnsi="Times New Roman" w:eastAsia="Times New Roman" w:cs="Times New Roman"/>
          <w:strike/>
          <w:spacing w:val="-1"/>
          <w:sz w:val="21"/>
          <w:szCs w:val="21"/>
        </w:rPr>
        <w:t xml:space="preserve">4.3.26    </w:t>
      </w:r>
      <w:r>
        <w:rPr>
          <w:rFonts w:ascii="宋体" w:hAnsi="宋体" w:eastAsia="宋体" w:cs="宋体"/>
          <w:strike/>
          <w:spacing w:val="-1"/>
          <w:sz w:val="21"/>
          <w:szCs w:val="21"/>
        </w:rPr>
        <w:t>煤气设备水封有效高度</w:t>
      </w:r>
    </w:p>
    <w:p w14:paraId="5C4B5CEC">
      <w:pPr>
        <w:spacing w:line="19" w:lineRule="exact"/>
      </w:pPr>
    </w:p>
    <w:tbl>
      <w:tblPr>
        <w:tblStyle w:val="5"/>
        <w:tblW w:w="8526" w:type="dxa"/>
        <w:tblInd w:w="27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88"/>
        <w:gridCol w:w="6538"/>
      </w:tblGrid>
      <w:tr w14:paraId="495CE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88" w:type="dxa"/>
            <w:vAlign w:val="top"/>
          </w:tcPr>
          <w:p w14:paraId="1ABF795E">
            <w:pPr>
              <w:pStyle w:val="6"/>
              <w:spacing w:before="111" w:line="220" w:lineRule="auto"/>
              <w:ind w:left="372"/>
            </w:pPr>
            <w:r>
              <w:rPr>
                <w:strike/>
                <w:spacing w:val="-2"/>
              </w:rPr>
              <w:t>最大工作压力</w:t>
            </w:r>
          </w:p>
          <w:p w14:paraId="00CE5EB4">
            <w:pPr>
              <w:pStyle w:val="6"/>
              <w:tabs>
                <w:tab w:val="left" w:pos="795"/>
              </w:tabs>
              <w:spacing w:before="110" w:line="218" w:lineRule="auto"/>
              <w:ind w:left="676"/>
            </w:pPr>
            <w:r>
              <w:rPr>
                <w:strike/>
              </w:rPr>
              <w:tab/>
            </w:r>
            <w:r>
              <w:rPr>
                <w:strike/>
                <w:spacing w:val="-30"/>
              </w:rPr>
              <w:t>（</w:t>
            </w:r>
            <w:r>
              <w:rPr>
                <w:rFonts w:ascii="Times New Roman" w:hAnsi="Times New Roman" w:eastAsia="Times New Roman" w:cs="Times New Roman"/>
                <w:strike/>
                <w:spacing w:val="-30"/>
              </w:rPr>
              <w:t>Pa</w:t>
            </w:r>
            <w:r>
              <w:rPr>
                <w:rFonts w:ascii="Times New Roman" w:hAnsi="Times New Roman" w:eastAsia="Times New Roman" w:cs="Times New Roman"/>
                <w:strike/>
                <w:spacing w:val="-22"/>
              </w:rPr>
              <w:t xml:space="preserve"> </w:t>
            </w:r>
            <w:r>
              <w:rPr>
                <w:strike/>
                <w:spacing w:val="-30"/>
              </w:rPr>
              <w:t>）</w:t>
            </w:r>
          </w:p>
        </w:tc>
        <w:tc>
          <w:tcPr>
            <w:tcW w:w="6538" w:type="dxa"/>
            <w:vAlign w:val="top"/>
          </w:tcPr>
          <w:p w14:paraId="75224B2B">
            <w:pPr>
              <w:pStyle w:val="6"/>
              <w:spacing w:before="111" w:line="220" w:lineRule="auto"/>
              <w:ind w:left="2167"/>
            </w:pPr>
            <w:r>
              <w:rPr>
                <w:strike/>
                <w:spacing w:val="-1"/>
              </w:rPr>
              <w:t>水封的有效高度（</w:t>
            </w:r>
            <w:r>
              <w:rPr>
                <w:rFonts w:ascii="Times New Roman" w:hAnsi="Times New Roman" w:eastAsia="Times New Roman" w:cs="Times New Roman"/>
                <w:strike/>
                <w:spacing w:val="-1"/>
              </w:rPr>
              <w:t>mm</w:t>
            </w:r>
            <w:r>
              <w:rPr>
                <w:rFonts w:ascii="Times New Roman" w:hAnsi="Times New Roman" w:eastAsia="Times New Roman" w:cs="Times New Roman"/>
                <w:strike/>
                <w:spacing w:val="-23"/>
              </w:rPr>
              <w:t xml:space="preserve"> </w:t>
            </w:r>
            <w:r>
              <w:rPr>
                <w:strike/>
                <w:spacing w:val="-1"/>
              </w:rPr>
              <w:t>）</w:t>
            </w:r>
          </w:p>
        </w:tc>
      </w:tr>
    </w:tbl>
    <w:p w14:paraId="546CBD63">
      <w:pPr>
        <w:pStyle w:val="2"/>
      </w:pPr>
    </w:p>
    <w:p w14:paraId="57FA5E2F">
      <w:pPr>
        <w:sectPr>
          <w:footerReference r:id="rId12" w:type="default"/>
          <w:pgSz w:w="11907" w:h="16839"/>
          <w:pgMar w:top="400" w:right="1429" w:bottom="743" w:left="1417" w:header="0" w:footer="582" w:gutter="0"/>
          <w:cols w:space="720" w:num="1"/>
        </w:sectPr>
      </w:pPr>
    </w:p>
    <w:p w14:paraId="3D2EFD33">
      <w:pPr>
        <w:spacing w:before="41"/>
      </w:pPr>
    </w:p>
    <w:p w14:paraId="3E12D6FE">
      <w:pPr>
        <w:spacing w:before="41"/>
      </w:pPr>
    </w:p>
    <w:p w14:paraId="252EDD8D">
      <w:pPr>
        <w:spacing w:before="40"/>
      </w:pPr>
    </w:p>
    <w:tbl>
      <w:tblPr>
        <w:tblStyle w:val="5"/>
        <w:tblW w:w="8526"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88"/>
        <w:gridCol w:w="6538"/>
      </w:tblGrid>
      <w:tr w14:paraId="4AA903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1988" w:type="dxa"/>
            <w:vAlign w:val="top"/>
          </w:tcPr>
          <w:p w14:paraId="4A083328">
            <w:pPr>
              <w:pStyle w:val="6"/>
              <w:spacing w:before="113" w:line="215" w:lineRule="auto"/>
              <w:ind w:left="700"/>
              <w:rPr>
                <w:rFonts w:ascii="Times New Roman" w:hAnsi="Times New Roman" w:eastAsia="Times New Roman" w:cs="Times New Roman"/>
              </w:rPr>
            </w:pPr>
            <w:r>
              <w:rPr>
                <w:strike/>
                <w:spacing w:val="-5"/>
              </w:rPr>
              <w:t>＜</w:t>
            </w:r>
            <w:r>
              <w:rPr>
                <w:rFonts w:ascii="Times New Roman" w:hAnsi="Times New Roman" w:eastAsia="Times New Roman" w:cs="Times New Roman"/>
                <w:strike/>
                <w:spacing w:val="-5"/>
              </w:rPr>
              <w:t>3000</w:t>
            </w:r>
          </w:p>
        </w:tc>
        <w:tc>
          <w:tcPr>
            <w:tcW w:w="6538" w:type="dxa"/>
            <w:vAlign w:val="top"/>
          </w:tcPr>
          <w:p w14:paraId="37C4CABC">
            <w:pPr>
              <w:pStyle w:val="6"/>
              <w:spacing w:before="113" w:line="215" w:lineRule="auto"/>
              <w:ind w:left="651"/>
              <w:rPr>
                <w:rFonts w:ascii="Times New Roman" w:hAnsi="Times New Roman" w:eastAsia="Times New Roman" w:cs="Times New Roman"/>
              </w:rPr>
            </w:pPr>
            <w:r>
              <w:rPr>
                <w:strike/>
                <w:spacing w:val="-2"/>
              </w:rPr>
              <w:t>最大工作压力（以</w:t>
            </w:r>
            <w:r>
              <w:rPr>
                <w:strike/>
                <w:spacing w:val="-35"/>
              </w:rPr>
              <w:t xml:space="preserve"> </w:t>
            </w:r>
            <w:r>
              <w:rPr>
                <w:rFonts w:ascii="Times New Roman" w:hAnsi="Times New Roman" w:eastAsia="Times New Roman" w:cs="Times New Roman"/>
                <w:strike/>
                <w:spacing w:val="-2"/>
              </w:rPr>
              <w:t xml:space="preserve">Pa </w:t>
            </w:r>
            <w:r>
              <w:rPr>
                <w:strike/>
                <w:spacing w:val="-2"/>
              </w:rPr>
              <w:t>表示）×</w:t>
            </w:r>
            <w:r>
              <w:rPr>
                <w:rFonts w:ascii="Times New Roman" w:hAnsi="Times New Roman" w:eastAsia="Times New Roman" w:cs="Times New Roman"/>
                <w:strike/>
                <w:spacing w:val="-2"/>
              </w:rPr>
              <w:t>0.1</w:t>
            </w:r>
            <w:r>
              <w:rPr>
                <w:rFonts w:ascii="Times New Roman" w:hAnsi="Times New Roman" w:eastAsia="Times New Roman" w:cs="Times New Roman"/>
                <w:strike/>
                <w:spacing w:val="-26"/>
              </w:rPr>
              <w:t xml:space="preserve"> </w:t>
            </w:r>
            <w:r>
              <w:rPr>
                <w:strike/>
                <w:spacing w:val="-2"/>
              </w:rPr>
              <w:t>＋</w:t>
            </w:r>
            <w:r>
              <w:rPr>
                <w:rFonts w:ascii="Times New Roman" w:hAnsi="Times New Roman" w:eastAsia="Times New Roman" w:cs="Times New Roman"/>
                <w:strike/>
                <w:spacing w:val="-2"/>
              </w:rPr>
              <w:t>150</w:t>
            </w:r>
            <w:r>
              <w:rPr>
                <w:strike/>
                <w:spacing w:val="-2"/>
              </w:rPr>
              <w:t>，但不得小于</w:t>
            </w:r>
            <w:r>
              <w:rPr>
                <w:strike/>
                <w:spacing w:val="-47"/>
              </w:rPr>
              <w:t xml:space="preserve"> </w:t>
            </w:r>
            <w:r>
              <w:rPr>
                <w:rFonts w:ascii="Times New Roman" w:hAnsi="Times New Roman" w:eastAsia="Times New Roman" w:cs="Times New Roman"/>
                <w:strike/>
                <w:spacing w:val="-2"/>
              </w:rPr>
              <w:t>250</w:t>
            </w:r>
          </w:p>
        </w:tc>
      </w:tr>
      <w:tr w14:paraId="544CE7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988" w:type="dxa"/>
            <w:vAlign w:val="top"/>
          </w:tcPr>
          <w:p w14:paraId="7CB1CADC">
            <w:pPr>
              <w:pStyle w:val="6"/>
              <w:spacing w:before="109" w:line="214" w:lineRule="auto"/>
              <w:ind w:left="423"/>
              <w:rPr>
                <w:rFonts w:ascii="Times New Roman" w:hAnsi="Times New Roman" w:eastAsia="Times New Roman" w:cs="Times New Roman"/>
              </w:rPr>
            </w:pPr>
            <w:r>
              <w:rPr>
                <w:rFonts w:ascii="Times New Roman" w:hAnsi="Times New Roman" w:eastAsia="Times New Roman" w:cs="Times New Roman"/>
                <w:strike/>
                <w:spacing w:val="-1"/>
              </w:rPr>
              <w:t>3000</w:t>
            </w:r>
            <w:r>
              <w:rPr>
                <w:strike/>
                <w:spacing w:val="-1"/>
              </w:rPr>
              <w:t>～</w:t>
            </w:r>
            <w:r>
              <w:rPr>
                <w:rFonts w:ascii="Times New Roman" w:hAnsi="Times New Roman" w:eastAsia="Times New Roman" w:cs="Times New Roman"/>
                <w:strike/>
                <w:spacing w:val="-1"/>
              </w:rPr>
              <w:t>10000</w:t>
            </w:r>
          </w:p>
        </w:tc>
        <w:tc>
          <w:tcPr>
            <w:tcW w:w="6538" w:type="dxa"/>
            <w:vAlign w:val="top"/>
          </w:tcPr>
          <w:p w14:paraId="56264FB6">
            <w:pPr>
              <w:pStyle w:val="6"/>
              <w:spacing w:before="109" w:line="214" w:lineRule="auto"/>
              <w:ind w:left="1491"/>
              <w:rPr>
                <w:rFonts w:ascii="Times New Roman" w:hAnsi="Times New Roman" w:eastAsia="Times New Roman" w:cs="Times New Roman"/>
              </w:rPr>
            </w:pPr>
            <w:r>
              <w:rPr>
                <w:strike/>
                <w:spacing w:val="-4"/>
              </w:rPr>
              <w:t>最大工作压力（以</w:t>
            </w:r>
            <w:r>
              <w:rPr>
                <w:strike/>
                <w:spacing w:val="-39"/>
              </w:rPr>
              <w:t xml:space="preserve"> </w:t>
            </w:r>
            <w:r>
              <w:rPr>
                <w:rFonts w:ascii="Times New Roman" w:hAnsi="Times New Roman" w:eastAsia="Times New Roman" w:cs="Times New Roman"/>
                <w:strike/>
                <w:spacing w:val="-4"/>
              </w:rPr>
              <w:t xml:space="preserve">Pa </w:t>
            </w:r>
            <w:r>
              <w:rPr>
                <w:strike/>
                <w:spacing w:val="-4"/>
              </w:rPr>
              <w:t>表示）×</w:t>
            </w:r>
            <w:r>
              <w:rPr>
                <w:rFonts w:ascii="Times New Roman" w:hAnsi="Times New Roman" w:eastAsia="Times New Roman" w:cs="Times New Roman"/>
                <w:strike/>
                <w:spacing w:val="-4"/>
              </w:rPr>
              <w:t>0.1</w:t>
            </w:r>
            <w:r>
              <w:rPr>
                <w:rFonts w:ascii="Times New Roman" w:hAnsi="Times New Roman" w:eastAsia="Times New Roman" w:cs="Times New Roman"/>
                <w:strike/>
                <w:spacing w:val="-14"/>
              </w:rPr>
              <w:t xml:space="preserve"> </w:t>
            </w:r>
            <w:r>
              <w:rPr>
                <w:strike/>
                <w:spacing w:val="-4"/>
              </w:rPr>
              <w:t>×</w:t>
            </w:r>
            <w:r>
              <w:rPr>
                <w:strike/>
                <w:spacing w:val="-82"/>
              </w:rPr>
              <w:t xml:space="preserve"> </w:t>
            </w:r>
            <w:r>
              <w:rPr>
                <w:rFonts w:ascii="Times New Roman" w:hAnsi="Times New Roman" w:eastAsia="Times New Roman" w:cs="Times New Roman"/>
                <w:strike/>
                <w:spacing w:val="-4"/>
              </w:rPr>
              <w:t>1.5</w:t>
            </w:r>
          </w:p>
        </w:tc>
      </w:tr>
      <w:tr w14:paraId="22D0D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988" w:type="dxa"/>
            <w:vAlign w:val="top"/>
          </w:tcPr>
          <w:p w14:paraId="219B8162">
            <w:pPr>
              <w:pStyle w:val="6"/>
              <w:spacing w:before="112" w:line="217" w:lineRule="auto"/>
              <w:ind w:left="652"/>
              <w:rPr>
                <w:rFonts w:ascii="Times New Roman" w:hAnsi="Times New Roman" w:eastAsia="Times New Roman" w:cs="Times New Roman"/>
              </w:rPr>
            </w:pPr>
            <w:r>
              <w:rPr>
                <w:strike/>
                <w:spacing w:val="4"/>
              </w:rPr>
              <w:t>&gt;</w:t>
            </w:r>
            <w:r>
              <w:rPr>
                <w:strike/>
                <w:spacing w:val="-53"/>
              </w:rPr>
              <w:t xml:space="preserve"> </w:t>
            </w:r>
            <w:r>
              <w:rPr>
                <w:rFonts w:ascii="Times New Roman" w:hAnsi="Times New Roman" w:eastAsia="Times New Roman" w:cs="Times New Roman"/>
                <w:strike/>
                <w:spacing w:val="4"/>
              </w:rPr>
              <w:t>10000</w:t>
            </w:r>
          </w:p>
        </w:tc>
        <w:tc>
          <w:tcPr>
            <w:tcW w:w="6538" w:type="dxa"/>
            <w:vAlign w:val="top"/>
          </w:tcPr>
          <w:p w14:paraId="3BED8D29">
            <w:pPr>
              <w:pStyle w:val="6"/>
              <w:spacing w:before="112" w:line="217" w:lineRule="auto"/>
              <w:ind w:left="1465"/>
              <w:rPr>
                <w:rFonts w:ascii="Times New Roman" w:hAnsi="Times New Roman" w:eastAsia="Times New Roman" w:cs="Times New Roman"/>
              </w:rPr>
            </w:pPr>
            <w:r>
              <w:rPr>
                <w:strike/>
                <w:spacing w:val="-2"/>
              </w:rPr>
              <w:t>最大工作压力（以</w:t>
            </w:r>
            <w:r>
              <w:rPr>
                <w:strike/>
                <w:spacing w:val="-48"/>
              </w:rPr>
              <w:t xml:space="preserve"> </w:t>
            </w:r>
            <w:r>
              <w:rPr>
                <w:rFonts w:ascii="Times New Roman" w:hAnsi="Times New Roman" w:eastAsia="Times New Roman" w:cs="Times New Roman"/>
                <w:strike/>
                <w:spacing w:val="-2"/>
              </w:rPr>
              <w:t xml:space="preserve">Pa </w:t>
            </w:r>
            <w:r>
              <w:rPr>
                <w:strike/>
                <w:spacing w:val="-2"/>
              </w:rPr>
              <w:t>表示）×</w:t>
            </w:r>
            <w:r>
              <w:rPr>
                <w:rFonts w:ascii="Times New Roman" w:hAnsi="Times New Roman" w:eastAsia="Times New Roman" w:cs="Times New Roman"/>
                <w:strike/>
                <w:spacing w:val="-2"/>
              </w:rPr>
              <w:t>0.1</w:t>
            </w:r>
            <w:r>
              <w:rPr>
                <w:rFonts w:ascii="Times New Roman" w:hAnsi="Times New Roman" w:eastAsia="Times New Roman" w:cs="Times New Roman"/>
                <w:strike/>
                <w:spacing w:val="-26"/>
              </w:rPr>
              <w:t xml:space="preserve"> </w:t>
            </w:r>
            <w:r>
              <w:rPr>
                <w:strike/>
                <w:spacing w:val="-2"/>
              </w:rPr>
              <w:t>＋</w:t>
            </w:r>
            <w:r>
              <w:rPr>
                <w:rFonts w:ascii="Times New Roman" w:hAnsi="Times New Roman" w:eastAsia="Times New Roman" w:cs="Times New Roman"/>
                <w:strike/>
                <w:spacing w:val="-2"/>
              </w:rPr>
              <w:t>500</w:t>
            </w:r>
          </w:p>
        </w:tc>
      </w:tr>
    </w:tbl>
    <w:p w14:paraId="64356C0E">
      <w:pPr>
        <w:spacing w:before="170" w:line="376" w:lineRule="auto"/>
        <w:ind w:left="4" w:right="75"/>
        <w:rPr>
          <w:rFonts w:ascii="宋体" w:hAnsi="宋体" w:eastAsia="宋体" w:cs="宋体"/>
          <w:sz w:val="21"/>
          <w:szCs w:val="21"/>
        </w:rPr>
      </w:pPr>
      <w:r>
        <w:rPr>
          <w:rFonts w:ascii="宋体" w:hAnsi="宋体" w:eastAsia="宋体" w:cs="宋体"/>
          <w:strike/>
          <w:sz w:val="21"/>
          <w:szCs w:val="21"/>
        </w:rPr>
        <w:t>注：发生炉煤气钟罩阀的放散水封的有效高度应等于煤气发生炉出口</w:t>
      </w:r>
      <w:r>
        <w:rPr>
          <w:rFonts w:ascii="宋体" w:hAnsi="宋体" w:eastAsia="宋体" w:cs="宋体"/>
          <w:strike/>
          <w:spacing w:val="-1"/>
          <w:sz w:val="21"/>
          <w:szCs w:val="21"/>
        </w:rPr>
        <w:t>最大工作压力（以</w:t>
      </w:r>
      <w:r>
        <w:rPr>
          <w:rFonts w:ascii="宋体" w:hAnsi="宋体" w:eastAsia="宋体" w:cs="宋体"/>
          <w:strike/>
          <w:spacing w:val="-49"/>
          <w:sz w:val="21"/>
          <w:szCs w:val="21"/>
        </w:rPr>
        <w:t xml:space="preserve"> </w:t>
      </w:r>
      <w:r>
        <w:rPr>
          <w:rFonts w:ascii="Times New Roman" w:hAnsi="Times New Roman" w:eastAsia="Times New Roman" w:cs="Times New Roman"/>
          <w:strike/>
          <w:spacing w:val="-1"/>
          <w:sz w:val="21"/>
          <w:szCs w:val="21"/>
        </w:rPr>
        <w:t xml:space="preserve">Pa </w:t>
      </w:r>
      <w:r>
        <w:rPr>
          <w:rFonts w:ascii="宋体" w:hAnsi="宋体" w:eastAsia="宋体" w:cs="宋体"/>
          <w:strike/>
          <w:spacing w:val="-1"/>
          <w:sz w:val="21"/>
          <w:szCs w:val="21"/>
        </w:rPr>
        <w:t>表示）</w:t>
      </w:r>
      <w:r>
        <w:rPr>
          <w:rFonts w:ascii="宋体" w:hAnsi="宋体" w:eastAsia="宋体" w:cs="宋体"/>
          <w:sz w:val="21"/>
          <w:szCs w:val="21"/>
        </w:rPr>
        <w:t xml:space="preserve"> </w:t>
      </w:r>
      <w:r>
        <w:rPr>
          <w:rFonts w:ascii="宋体" w:hAnsi="宋体" w:eastAsia="宋体" w:cs="宋体"/>
          <w:strike/>
          <w:spacing w:val="-3"/>
          <w:sz w:val="21"/>
          <w:szCs w:val="21"/>
        </w:rPr>
        <w:t>乘</w:t>
      </w:r>
      <w:r>
        <w:rPr>
          <w:rFonts w:ascii="宋体" w:hAnsi="宋体" w:eastAsia="宋体" w:cs="宋体"/>
          <w:strike/>
          <w:spacing w:val="-38"/>
          <w:sz w:val="21"/>
          <w:szCs w:val="21"/>
        </w:rPr>
        <w:t xml:space="preserve"> </w:t>
      </w:r>
      <w:r>
        <w:rPr>
          <w:rFonts w:ascii="Times New Roman" w:hAnsi="Times New Roman" w:eastAsia="Times New Roman" w:cs="Times New Roman"/>
          <w:strike/>
          <w:spacing w:val="-3"/>
          <w:sz w:val="21"/>
          <w:szCs w:val="21"/>
        </w:rPr>
        <w:t xml:space="preserve">0.1 </w:t>
      </w:r>
      <w:r>
        <w:rPr>
          <w:rFonts w:ascii="宋体" w:hAnsi="宋体" w:eastAsia="宋体" w:cs="宋体"/>
          <w:strike/>
          <w:spacing w:val="-3"/>
          <w:sz w:val="21"/>
          <w:szCs w:val="21"/>
        </w:rPr>
        <w:t>加</w:t>
      </w:r>
      <w:r>
        <w:rPr>
          <w:rFonts w:ascii="宋体" w:hAnsi="宋体" w:eastAsia="宋体" w:cs="宋体"/>
          <w:strike/>
          <w:spacing w:val="-44"/>
          <w:sz w:val="21"/>
          <w:szCs w:val="21"/>
        </w:rPr>
        <w:t xml:space="preserve"> </w:t>
      </w:r>
      <w:r>
        <w:rPr>
          <w:rFonts w:ascii="Times New Roman" w:hAnsi="Times New Roman" w:eastAsia="Times New Roman" w:cs="Times New Roman"/>
          <w:strike/>
          <w:spacing w:val="-3"/>
          <w:sz w:val="21"/>
          <w:szCs w:val="21"/>
        </w:rPr>
        <w:t>50mm</w:t>
      </w:r>
      <w:r>
        <w:rPr>
          <w:rFonts w:ascii="Times New Roman" w:hAnsi="Times New Roman" w:eastAsia="Times New Roman" w:cs="Times New Roman"/>
          <w:strike/>
          <w:spacing w:val="-24"/>
          <w:sz w:val="21"/>
          <w:szCs w:val="21"/>
        </w:rPr>
        <w:t xml:space="preserve"> </w:t>
      </w:r>
      <w:r>
        <w:rPr>
          <w:rFonts w:ascii="宋体" w:hAnsi="宋体" w:eastAsia="宋体" w:cs="宋体"/>
          <w:strike/>
          <w:spacing w:val="-3"/>
          <w:sz w:val="21"/>
          <w:szCs w:val="21"/>
        </w:rPr>
        <w:t>。</w:t>
      </w:r>
    </w:p>
    <w:p w14:paraId="2ADAE3AB">
      <w:pPr>
        <w:spacing w:line="219" w:lineRule="auto"/>
        <w:rPr>
          <w:rFonts w:ascii="宋体" w:hAnsi="宋体" w:eastAsia="宋体" w:cs="宋体"/>
          <w:sz w:val="24"/>
          <w:szCs w:val="24"/>
        </w:rPr>
      </w:pPr>
      <w:r>
        <w:rPr>
          <w:rFonts w:ascii="Times New Roman" w:hAnsi="Times New Roman" w:eastAsia="Times New Roman" w:cs="Times New Roman"/>
          <w:strike/>
          <w:sz w:val="24"/>
          <w:szCs w:val="24"/>
        </w:rPr>
        <w:t xml:space="preserve">4.3.27    </w:t>
      </w:r>
      <w:r>
        <w:rPr>
          <w:rFonts w:ascii="宋体" w:hAnsi="宋体" w:eastAsia="宋体" w:cs="宋体"/>
          <w:strike/>
          <w:sz w:val="24"/>
          <w:szCs w:val="24"/>
        </w:rPr>
        <w:t>生产系统的仪表和自动控制装置的设置应符合</w:t>
      </w:r>
      <w:r>
        <w:rPr>
          <w:rFonts w:ascii="宋体" w:hAnsi="宋体" w:eastAsia="宋体" w:cs="宋体"/>
          <w:strike/>
          <w:spacing w:val="-1"/>
          <w:sz w:val="24"/>
          <w:szCs w:val="24"/>
        </w:rPr>
        <w:t>下列规定：</w:t>
      </w:r>
    </w:p>
    <w:p w14:paraId="340C0541">
      <w:pPr>
        <w:spacing w:before="153" w:line="279" w:lineRule="auto"/>
        <w:ind w:left="4" w:right="120" w:firstLine="486"/>
        <w:rPr>
          <w:rFonts w:ascii="宋体" w:hAnsi="宋体" w:eastAsia="宋体" w:cs="宋体"/>
          <w:sz w:val="24"/>
          <w:szCs w:val="24"/>
        </w:rPr>
      </w:pPr>
      <w:r>
        <w:rPr>
          <w:rFonts w:ascii="Times New Roman" w:hAnsi="Times New Roman" w:eastAsia="Times New Roman" w:cs="Times New Roman"/>
          <w:strike/>
          <w:sz w:val="24"/>
          <w:szCs w:val="24"/>
        </w:rPr>
        <w:t xml:space="preserve">8  </w:t>
      </w:r>
      <w:r>
        <w:rPr>
          <w:rFonts w:ascii="宋体" w:hAnsi="宋体" w:eastAsia="宋体" w:cs="宋体"/>
          <w:strike/>
          <w:sz w:val="24"/>
          <w:szCs w:val="24"/>
        </w:rPr>
        <w:t>应设置循环气化炉的缓冲气罐的高、低位</w:t>
      </w:r>
      <w:r>
        <w:rPr>
          <w:rFonts w:ascii="宋体" w:hAnsi="宋体" w:eastAsia="宋体" w:cs="宋体"/>
          <w:strike/>
          <w:spacing w:val="-1"/>
          <w:sz w:val="24"/>
          <w:szCs w:val="24"/>
        </w:rPr>
        <w:t>限位器分别与自动控制机和煤气排送</w:t>
      </w:r>
      <w:r>
        <w:rPr>
          <w:rFonts w:ascii="宋体" w:hAnsi="宋体" w:eastAsia="宋体" w:cs="宋体"/>
          <w:sz w:val="24"/>
          <w:szCs w:val="24"/>
        </w:rPr>
        <w:t xml:space="preserve"> </w:t>
      </w:r>
      <w:r>
        <w:rPr>
          <w:rFonts w:ascii="宋体" w:hAnsi="宋体" w:eastAsia="宋体" w:cs="宋体"/>
          <w:strike/>
          <w:spacing w:val="-1"/>
          <w:sz w:val="24"/>
          <w:szCs w:val="24"/>
        </w:rPr>
        <w:t>机连锁装置，并应设报警装置；</w:t>
      </w:r>
    </w:p>
    <w:p w14:paraId="1CD66FF9">
      <w:pPr>
        <w:spacing w:before="156" w:line="278" w:lineRule="auto"/>
        <w:ind w:left="6" w:firstLine="497"/>
        <w:rPr>
          <w:rFonts w:ascii="宋体" w:hAnsi="宋体" w:eastAsia="宋体" w:cs="宋体"/>
          <w:sz w:val="24"/>
          <w:szCs w:val="24"/>
        </w:rPr>
      </w:pPr>
      <w:r>
        <w:rPr>
          <w:rFonts w:ascii="Times New Roman" w:hAnsi="Times New Roman" w:eastAsia="Times New Roman" w:cs="Times New Roman"/>
          <w:strike/>
          <w:spacing w:val="-1"/>
          <w:sz w:val="24"/>
          <w:szCs w:val="24"/>
        </w:rPr>
        <w:t xml:space="preserve">10  </w:t>
      </w:r>
      <w:r>
        <w:rPr>
          <w:rFonts w:ascii="宋体" w:hAnsi="宋体" w:eastAsia="宋体" w:cs="宋体"/>
          <w:strike/>
          <w:spacing w:val="-1"/>
          <w:sz w:val="24"/>
          <w:szCs w:val="24"/>
        </w:rPr>
        <w:t>应设置连续气化炉的煤气排送机（或热煤气直接用户如直立炉的引风机）与空</w:t>
      </w:r>
      <w:r>
        <w:rPr>
          <w:rFonts w:ascii="宋体" w:hAnsi="宋体" w:eastAsia="宋体" w:cs="宋体"/>
          <w:spacing w:val="8"/>
          <w:sz w:val="24"/>
          <w:szCs w:val="24"/>
        </w:rPr>
        <w:t xml:space="preserve"> </w:t>
      </w:r>
      <w:r>
        <w:rPr>
          <w:rFonts w:ascii="宋体" w:hAnsi="宋体" w:eastAsia="宋体" w:cs="宋体"/>
          <w:strike/>
          <w:spacing w:val="-1"/>
          <w:sz w:val="24"/>
          <w:szCs w:val="24"/>
        </w:rPr>
        <w:t>气总管压力或空气鼓风机连锁装置，并应设报警装置。</w:t>
      </w:r>
    </w:p>
    <w:p w14:paraId="251CBFAF">
      <w:pPr>
        <w:spacing w:before="155" w:line="299" w:lineRule="auto"/>
        <w:ind w:left="3" w:right="120" w:firstLine="500"/>
        <w:rPr>
          <w:rFonts w:ascii="宋体" w:hAnsi="宋体" w:eastAsia="宋体" w:cs="宋体"/>
          <w:sz w:val="24"/>
          <w:szCs w:val="24"/>
        </w:rPr>
      </w:pPr>
      <w:r>
        <w:rPr>
          <w:rFonts w:ascii="Times New Roman" w:hAnsi="Times New Roman" w:eastAsia="Times New Roman" w:cs="Times New Roman"/>
          <w:strike/>
          <w:spacing w:val="-2"/>
          <w:sz w:val="24"/>
          <w:szCs w:val="24"/>
        </w:rPr>
        <w:t xml:space="preserve">11  </w:t>
      </w:r>
      <w:r>
        <w:rPr>
          <w:rFonts w:ascii="宋体" w:hAnsi="宋体" w:eastAsia="宋体" w:cs="宋体"/>
          <w:strike/>
          <w:spacing w:val="-2"/>
          <w:sz w:val="24"/>
          <w:szCs w:val="24"/>
        </w:rPr>
        <w:t>应设置当煤气中含氧量大于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1%</w:t>
      </w:r>
      <w:r>
        <w:rPr>
          <w:rFonts w:ascii="宋体" w:hAnsi="宋体" w:eastAsia="宋体" w:cs="宋体"/>
          <w:strike/>
          <w:spacing w:val="-2"/>
          <w:sz w:val="24"/>
          <w:szCs w:val="24"/>
        </w:rPr>
        <w:t>（体积）或电气滤清器的绝缘箱温</w:t>
      </w:r>
      <w:r>
        <w:rPr>
          <w:rFonts w:ascii="宋体" w:hAnsi="宋体" w:eastAsia="宋体" w:cs="宋体"/>
          <w:strike/>
          <w:spacing w:val="-3"/>
          <w:sz w:val="24"/>
          <w:szCs w:val="24"/>
        </w:rPr>
        <w:t>度低于规定</w:t>
      </w:r>
      <w:r>
        <w:rPr>
          <w:rFonts w:ascii="宋体" w:hAnsi="宋体" w:eastAsia="宋体" w:cs="宋体"/>
          <w:sz w:val="24"/>
          <w:szCs w:val="24"/>
        </w:rPr>
        <w:t xml:space="preserve"> </w:t>
      </w:r>
      <w:r>
        <w:rPr>
          <w:rFonts w:ascii="宋体" w:hAnsi="宋体" w:eastAsia="宋体" w:cs="宋体"/>
          <w:strike/>
          <w:sz w:val="24"/>
          <w:szCs w:val="24"/>
        </w:rPr>
        <w:t>值、或电气滤清器出口煤气压力下降到规定值时，能立即切断高</w:t>
      </w:r>
      <w:r>
        <w:rPr>
          <w:rFonts w:ascii="宋体" w:hAnsi="宋体" w:eastAsia="宋体" w:cs="宋体"/>
          <w:strike/>
          <w:spacing w:val="-1"/>
          <w:sz w:val="24"/>
          <w:szCs w:val="24"/>
        </w:rPr>
        <w:t>压电源装置，并应设</w:t>
      </w:r>
      <w:r>
        <w:rPr>
          <w:rFonts w:ascii="宋体" w:hAnsi="宋体" w:eastAsia="宋体" w:cs="宋体"/>
          <w:sz w:val="24"/>
          <w:szCs w:val="24"/>
        </w:rPr>
        <w:t xml:space="preserve"> </w:t>
      </w:r>
      <w:r>
        <w:rPr>
          <w:rFonts w:ascii="宋体" w:hAnsi="宋体" w:eastAsia="宋体" w:cs="宋体"/>
          <w:strike/>
          <w:spacing w:val="-2"/>
          <w:sz w:val="24"/>
          <w:szCs w:val="24"/>
        </w:rPr>
        <w:t>置报警装置；</w:t>
      </w:r>
    </w:p>
    <w:p w14:paraId="55317FBB">
      <w:pPr>
        <w:spacing w:before="156" w:line="280" w:lineRule="auto"/>
        <w:ind w:left="3" w:firstLine="500"/>
        <w:rPr>
          <w:rFonts w:ascii="宋体" w:hAnsi="宋体" w:eastAsia="宋体" w:cs="宋体"/>
          <w:sz w:val="24"/>
          <w:szCs w:val="24"/>
        </w:rPr>
      </w:pPr>
      <w:r>
        <w:rPr>
          <w:rFonts w:ascii="Times New Roman" w:hAnsi="Times New Roman" w:eastAsia="Times New Roman" w:cs="Times New Roman"/>
          <w:strike/>
          <w:spacing w:val="-1"/>
          <w:sz w:val="24"/>
          <w:szCs w:val="24"/>
        </w:rPr>
        <w:t xml:space="preserve">12  </w:t>
      </w:r>
      <w:r>
        <w:rPr>
          <w:rFonts w:ascii="宋体" w:hAnsi="宋体" w:eastAsia="宋体" w:cs="宋体"/>
          <w:strike/>
          <w:spacing w:val="-1"/>
          <w:sz w:val="24"/>
          <w:szCs w:val="24"/>
        </w:rPr>
        <w:t>应设置连续气化炉的低压煤气总管压力与煤气排送机连锁装置，并应设报警装</w:t>
      </w:r>
      <w:r>
        <w:rPr>
          <w:rFonts w:ascii="宋体" w:hAnsi="宋体" w:eastAsia="宋体" w:cs="宋体"/>
          <w:spacing w:val="8"/>
          <w:sz w:val="24"/>
          <w:szCs w:val="24"/>
        </w:rPr>
        <w:t xml:space="preserve"> </w:t>
      </w:r>
      <w:r>
        <w:rPr>
          <w:rFonts w:ascii="宋体" w:hAnsi="宋体" w:eastAsia="宋体" w:cs="宋体"/>
          <w:strike/>
          <w:spacing w:val="-2"/>
          <w:sz w:val="24"/>
          <w:szCs w:val="24"/>
        </w:rPr>
        <w:t>置；</w:t>
      </w:r>
    </w:p>
    <w:p w14:paraId="17AAD9D0">
      <w:pPr>
        <w:spacing w:before="152" w:line="278" w:lineRule="auto"/>
        <w:ind w:left="20" w:hanging="20"/>
        <w:rPr>
          <w:rFonts w:ascii="宋体" w:hAnsi="宋体" w:eastAsia="宋体" w:cs="宋体"/>
          <w:sz w:val="24"/>
          <w:szCs w:val="24"/>
        </w:rPr>
      </w:pPr>
      <w:r>
        <w:rPr>
          <w:rFonts w:ascii="Times New Roman" w:hAnsi="Times New Roman" w:eastAsia="Times New Roman" w:cs="Times New Roman"/>
          <w:strike/>
          <w:sz w:val="24"/>
          <w:szCs w:val="24"/>
        </w:rPr>
        <w:t xml:space="preserve">4.4.13    </w:t>
      </w:r>
      <w:r>
        <w:rPr>
          <w:rFonts w:ascii="宋体" w:hAnsi="宋体" w:eastAsia="宋体" w:cs="宋体"/>
          <w:strike/>
          <w:sz w:val="24"/>
          <w:szCs w:val="24"/>
        </w:rPr>
        <w:t>在炉体与空气系统连接管上应采取防止炉内燃气窜入空气管道的措</w:t>
      </w:r>
      <w:r>
        <w:rPr>
          <w:rFonts w:ascii="宋体" w:hAnsi="宋体" w:eastAsia="宋体" w:cs="宋体"/>
          <w:strike/>
          <w:spacing w:val="-1"/>
          <w:sz w:val="24"/>
          <w:szCs w:val="24"/>
        </w:rPr>
        <w:t>施，并应设</w:t>
      </w:r>
      <w:r>
        <w:rPr>
          <w:rFonts w:ascii="宋体" w:hAnsi="宋体" w:eastAsia="宋体" w:cs="宋体"/>
          <w:sz w:val="24"/>
          <w:szCs w:val="24"/>
        </w:rPr>
        <w:t xml:space="preserve"> </w:t>
      </w:r>
      <w:r>
        <w:rPr>
          <w:rFonts w:ascii="宋体" w:hAnsi="宋体" w:eastAsia="宋体" w:cs="宋体"/>
          <w:strike/>
          <w:spacing w:val="-4"/>
          <w:sz w:val="24"/>
          <w:szCs w:val="24"/>
        </w:rPr>
        <w:t>防爆装置。</w:t>
      </w:r>
    </w:p>
    <w:p w14:paraId="13A03436">
      <w:pPr>
        <w:spacing w:before="157" w:line="279" w:lineRule="auto"/>
        <w:ind w:left="6" w:hanging="6"/>
        <w:rPr>
          <w:rFonts w:ascii="宋体" w:hAnsi="宋体" w:eastAsia="宋体" w:cs="宋体"/>
          <w:sz w:val="24"/>
          <w:szCs w:val="24"/>
        </w:rPr>
      </w:pPr>
      <w:r>
        <w:rPr>
          <w:rFonts w:ascii="Times New Roman" w:hAnsi="Times New Roman" w:eastAsia="Times New Roman" w:cs="Times New Roman"/>
          <w:strike/>
          <w:sz w:val="24"/>
          <w:szCs w:val="24"/>
        </w:rPr>
        <w:t xml:space="preserve">4.4.17    </w:t>
      </w:r>
      <w:r>
        <w:rPr>
          <w:rFonts w:ascii="宋体" w:hAnsi="宋体" w:eastAsia="宋体" w:cs="宋体"/>
          <w:strike/>
          <w:sz w:val="24"/>
          <w:szCs w:val="24"/>
        </w:rPr>
        <w:t>重油制气厂应设污水处理装置，污水排放应符合现行国家标准《污</w:t>
      </w:r>
      <w:r>
        <w:rPr>
          <w:rFonts w:ascii="宋体" w:hAnsi="宋体" w:eastAsia="宋体" w:cs="宋体"/>
          <w:strike/>
          <w:spacing w:val="-1"/>
          <w:sz w:val="24"/>
          <w:szCs w:val="24"/>
        </w:rPr>
        <w:t>水综合排放</w:t>
      </w:r>
      <w:r>
        <w:rPr>
          <w:rFonts w:ascii="宋体" w:hAnsi="宋体" w:eastAsia="宋体" w:cs="宋体"/>
          <w:sz w:val="24"/>
          <w:szCs w:val="24"/>
        </w:rPr>
        <w:t xml:space="preserve"> </w:t>
      </w:r>
      <w:r>
        <w:rPr>
          <w:rFonts w:ascii="宋体" w:hAnsi="宋体" w:eastAsia="宋体" w:cs="宋体"/>
          <w:strike/>
          <w:spacing w:val="-3"/>
          <w:sz w:val="24"/>
          <w:szCs w:val="24"/>
        </w:rPr>
        <w:t>标准》</w:t>
      </w:r>
      <w:r>
        <w:rPr>
          <w:rFonts w:ascii="Times New Roman" w:hAnsi="Times New Roman" w:eastAsia="Times New Roman" w:cs="Times New Roman"/>
          <w:strike/>
          <w:spacing w:val="-3"/>
          <w:sz w:val="24"/>
          <w:szCs w:val="24"/>
        </w:rPr>
        <w:t>GB8978</w:t>
      </w:r>
      <w:r>
        <w:rPr>
          <w:rFonts w:ascii="Times New Roman" w:hAnsi="Times New Roman" w:eastAsia="Times New Roman" w:cs="Times New Roman"/>
          <w:strike/>
          <w:spacing w:val="35"/>
          <w:sz w:val="24"/>
          <w:szCs w:val="24"/>
        </w:rPr>
        <w:t xml:space="preserve"> </w:t>
      </w:r>
      <w:r>
        <w:rPr>
          <w:rFonts w:ascii="宋体" w:hAnsi="宋体" w:eastAsia="宋体" w:cs="宋体"/>
          <w:strike/>
          <w:spacing w:val="-3"/>
          <w:sz w:val="24"/>
          <w:szCs w:val="24"/>
        </w:rPr>
        <w:t>的规定。</w:t>
      </w:r>
    </w:p>
    <w:p w14:paraId="77CAFC40">
      <w:pPr>
        <w:spacing w:before="153" w:line="220" w:lineRule="auto"/>
        <w:rPr>
          <w:rFonts w:ascii="宋体" w:hAnsi="宋体" w:eastAsia="宋体" w:cs="宋体"/>
          <w:sz w:val="24"/>
          <w:szCs w:val="24"/>
        </w:rPr>
      </w:pPr>
      <w:r>
        <w:rPr>
          <w:rFonts w:ascii="Times New Roman" w:hAnsi="Times New Roman" w:eastAsia="Times New Roman" w:cs="Times New Roman"/>
          <w:strike/>
          <w:sz w:val="24"/>
          <w:szCs w:val="24"/>
        </w:rPr>
        <w:t xml:space="preserve">4.4.18    </w:t>
      </w:r>
      <w:r>
        <w:rPr>
          <w:rFonts w:ascii="宋体" w:hAnsi="宋体" w:eastAsia="宋体" w:cs="宋体"/>
          <w:strike/>
          <w:sz w:val="24"/>
          <w:szCs w:val="24"/>
        </w:rPr>
        <w:t>自动控制装置的程序控制系统设计，应符合下列</w:t>
      </w:r>
      <w:r>
        <w:rPr>
          <w:rFonts w:ascii="宋体" w:hAnsi="宋体" w:eastAsia="宋体" w:cs="宋体"/>
          <w:strike/>
          <w:spacing w:val="-1"/>
          <w:sz w:val="24"/>
          <w:szCs w:val="24"/>
        </w:rPr>
        <w:t>要求：</w:t>
      </w:r>
    </w:p>
    <w:p w14:paraId="10FA51B1">
      <w:pPr>
        <w:spacing w:before="156" w:line="338" w:lineRule="auto"/>
        <w:ind w:left="11" w:right="120" w:firstLine="468"/>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主要阀门应设置检查和连锁装置，在发生故障时应有显示和报警信</w:t>
      </w:r>
      <w:r>
        <w:rPr>
          <w:rFonts w:ascii="宋体" w:hAnsi="宋体" w:eastAsia="宋体" w:cs="宋体"/>
          <w:strike/>
          <w:spacing w:val="-1"/>
          <w:sz w:val="24"/>
          <w:szCs w:val="24"/>
        </w:rPr>
        <w:t>号，并能恢</w:t>
      </w:r>
      <w:r>
        <w:rPr>
          <w:rFonts w:ascii="宋体" w:hAnsi="宋体" w:eastAsia="宋体" w:cs="宋体"/>
          <w:sz w:val="24"/>
          <w:szCs w:val="24"/>
        </w:rPr>
        <w:t xml:space="preserve"> </w:t>
      </w:r>
      <w:r>
        <w:rPr>
          <w:rFonts w:ascii="宋体" w:hAnsi="宋体" w:eastAsia="宋体" w:cs="宋体"/>
          <w:strike/>
          <w:spacing w:val="-2"/>
          <w:sz w:val="24"/>
          <w:szCs w:val="24"/>
        </w:rPr>
        <w:t>复到安全状态。</w:t>
      </w:r>
    </w:p>
    <w:p w14:paraId="6DA8720B">
      <w:pPr>
        <w:spacing w:before="1" w:line="278" w:lineRule="auto"/>
        <w:ind w:left="11" w:hanging="11"/>
        <w:rPr>
          <w:rFonts w:ascii="宋体" w:hAnsi="宋体" w:eastAsia="宋体" w:cs="宋体"/>
          <w:sz w:val="24"/>
          <w:szCs w:val="24"/>
        </w:rPr>
      </w:pPr>
      <w:r>
        <w:rPr>
          <w:rFonts w:ascii="Times New Roman" w:hAnsi="Times New Roman" w:eastAsia="Times New Roman" w:cs="Times New Roman"/>
          <w:strike/>
          <w:sz w:val="24"/>
          <w:szCs w:val="24"/>
        </w:rPr>
        <w:t xml:space="preserve">4.5.13    </w:t>
      </w:r>
      <w:r>
        <w:rPr>
          <w:rFonts w:ascii="宋体" w:hAnsi="宋体" w:eastAsia="宋体" w:cs="宋体"/>
          <w:strike/>
          <w:sz w:val="24"/>
          <w:szCs w:val="24"/>
        </w:rPr>
        <w:t>清油制气炉宜设置防爆装置，在炉体与空气系统连接管上应采用防</w:t>
      </w:r>
      <w:r>
        <w:rPr>
          <w:rFonts w:ascii="宋体" w:hAnsi="宋体" w:eastAsia="宋体" w:cs="宋体"/>
          <w:strike/>
          <w:spacing w:val="-1"/>
          <w:sz w:val="24"/>
          <w:szCs w:val="24"/>
        </w:rPr>
        <w:t>止炉内燃气</w:t>
      </w:r>
      <w:r>
        <w:rPr>
          <w:rFonts w:ascii="宋体" w:hAnsi="宋体" w:eastAsia="宋体" w:cs="宋体"/>
          <w:sz w:val="24"/>
          <w:szCs w:val="24"/>
        </w:rPr>
        <w:t xml:space="preserve"> </w:t>
      </w:r>
      <w:r>
        <w:rPr>
          <w:rFonts w:ascii="宋体" w:hAnsi="宋体" w:eastAsia="宋体" w:cs="宋体"/>
          <w:strike/>
          <w:spacing w:val="-1"/>
          <w:sz w:val="24"/>
          <w:szCs w:val="24"/>
        </w:rPr>
        <w:t>窜入空气管道的措施，并应设防爆装置。</w:t>
      </w:r>
    </w:p>
    <w:p w14:paraId="73CE9D7A">
      <w:pPr>
        <w:spacing w:before="156" w:line="279" w:lineRule="auto"/>
        <w:ind w:left="7" w:right="120"/>
        <w:rPr>
          <w:rFonts w:ascii="宋体" w:hAnsi="宋体" w:eastAsia="宋体" w:cs="宋体"/>
          <w:sz w:val="24"/>
          <w:szCs w:val="24"/>
        </w:rPr>
      </w:pPr>
      <w:r>
        <w:rPr>
          <w:rFonts w:ascii="Times New Roman" w:hAnsi="Times New Roman" w:eastAsia="Times New Roman" w:cs="Times New Roman"/>
          <w:strike/>
          <w:sz w:val="24"/>
          <w:szCs w:val="24"/>
        </w:rPr>
        <w:t xml:space="preserve">5.1.4    </w:t>
      </w:r>
      <w:r>
        <w:rPr>
          <w:rFonts w:ascii="宋体" w:hAnsi="宋体" w:eastAsia="宋体" w:cs="宋体"/>
          <w:strike/>
          <w:sz w:val="24"/>
          <w:szCs w:val="24"/>
        </w:rPr>
        <w:t>煤气净化装置的设计，应做到当净化设备检修和</w:t>
      </w:r>
      <w:r>
        <w:rPr>
          <w:rFonts w:ascii="宋体" w:hAnsi="宋体" w:eastAsia="宋体" w:cs="宋体"/>
          <w:strike/>
          <w:spacing w:val="-1"/>
          <w:sz w:val="24"/>
          <w:szCs w:val="24"/>
        </w:rPr>
        <w:t>清洗时，出厂煤气中杂质含量</w:t>
      </w:r>
      <w:r>
        <w:rPr>
          <w:rFonts w:ascii="宋体" w:hAnsi="宋体" w:eastAsia="宋体" w:cs="宋体"/>
          <w:sz w:val="24"/>
          <w:szCs w:val="24"/>
        </w:rPr>
        <w:t xml:space="preserve"> </w:t>
      </w:r>
      <w:r>
        <w:rPr>
          <w:rFonts w:ascii="宋体" w:hAnsi="宋体" w:eastAsia="宋体" w:cs="宋体"/>
          <w:strike/>
          <w:spacing w:val="-1"/>
          <w:sz w:val="24"/>
          <w:szCs w:val="24"/>
        </w:rPr>
        <w:t>仍符合现行的国家标准《人工煤气》</w:t>
      </w:r>
      <w:r>
        <w:rPr>
          <w:rFonts w:ascii="Times New Roman" w:hAnsi="Times New Roman" w:eastAsia="Times New Roman" w:cs="Times New Roman"/>
          <w:strike/>
          <w:spacing w:val="-1"/>
          <w:sz w:val="24"/>
          <w:szCs w:val="24"/>
        </w:rPr>
        <w:t>GB1</w:t>
      </w:r>
      <w:r>
        <w:rPr>
          <w:rFonts w:ascii="Times New Roman" w:hAnsi="Times New Roman" w:eastAsia="Times New Roman" w:cs="Times New Roman"/>
          <w:strike/>
          <w:spacing w:val="-2"/>
          <w:sz w:val="24"/>
          <w:szCs w:val="24"/>
        </w:rPr>
        <w:t>3612</w:t>
      </w:r>
      <w:r>
        <w:rPr>
          <w:rFonts w:ascii="Times New Roman" w:hAnsi="Times New Roman" w:eastAsia="Times New Roman" w:cs="Times New Roman"/>
          <w:strike/>
          <w:spacing w:val="29"/>
          <w:sz w:val="24"/>
          <w:szCs w:val="24"/>
        </w:rPr>
        <w:t xml:space="preserve"> </w:t>
      </w:r>
      <w:r>
        <w:rPr>
          <w:rFonts w:ascii="宋体" w:hAnsi="宋体" w:eastAsia="宋体" w:cs="宋体"/>
          <w:strike/>
          <w:spacing w:val="-2"/>
          <w:sz w:val="24"/>
          <w:szCs w:val="24"/>
        </w:rPr>
        <w:t>的规定。</w:t>
      </w:r>
    </w:p>
    <w:p w14:paraId="2BFDD0E1">
      <w:pPr>
        <w:spacing w:before="155" w:line="278" w:lineRule="auto"/>
        <w:ind w:left="8" w:right="120" w:hanging="1"/>
        <w:rPr>
          <w:rFonts w:ascii="宋体" w:hAnsi="宋体" w:eastAsia="宋体" w:cs="宋体"/>
          <w:sz w:val="24"/>
          <w:szCs w:val="24"/>
        </w:rPr>
      </w:pPr>
      <w:r>
        <w:rPr>
          <w:rFonts w:ascii="Times New Roman" w:hAnsi="Times New Roman" w:eastAsia="Times New Roman" w:cs="Times New Roman"/>
          <w:strike/>
          <w:sz w:val="24"/>
          <w:szCs w:val="24"/>
        </w:rPr>
        <w:t xml:space="preserve">5.3.4    </w:t>
      </w:r>
      <w:r>
        <w:rPr>
          <w:rFonts w:ascii="宋体" w:hAnsi="宋体" w:eastAsia="宋体" w:cs="宋体"/>
          <w:strike/>
          <w:sz w:val="24"/>
          <w:szCs w:val="24"/>
        </w:rPr>
        <w:t>用电动机带动的煤气鼓风机，其供电系统应符合</w:t>
      </w:r>
      <w:r>
        <w:rPr>
          <w:rFonts w:ascii="宋体" w:hAnsi="宋体" w:eastAsia="宋体" w:cs="宋体"/>
          <w:strike/>
          <w:spacing w:val="-1"/>
          <w:sz w:val="24"/>
          <w:szCs w:val="24"/>
        </w:rPr>
        <w:t>现行的国家标准《供配电系统</w:t>
      </w:r>
      <w:r>
        <w:rPr>
          <w:rFonts w:ascii="宋体" w:hAnsi="宋体" w:eastAsia="宋体" w:cs="宋体"/>
          <w:sz w:val="24"/>
          <w:szCs w:val="24"/>
        </w:rPr>
        <w:t xml:space="preserve"> </w:t>
      </w:r>
      <w:r>
        <w:rPr>
          <w:rFonts w:ascii="宋体" w:hAnsi="宋体" w:eastAsia="宋体" w:cs="宋体"/>
          <w:strike/>
          <w:spacing w:val="-1"/>
          <w:sz w:val="24"/>
          <w:szCs w:val="24"/>
        </w:rPr>
        <w:t>设计规范》</w:t>
      </w:r>
      <w:r>
        <w:rPr>
          <w:rFonts w:ascii="Times New Roman" w:hAnsi="Times New Roman" w:eastAsia="Times New Roman" w:cs="Times New Roman"/>
          <w:strike/>
          <w:spacing w:val="-1"/>
          <w:sz w:val="24"/>
          <w:szCs w:val="24"/>
        </w:rPr>
        <w:t xml:space="preserve">GB50052 </w:t>
      </w:r>
      <w:r>
        <w:rPr>
          <w:rFonts w:ascii="Times New Roman" w:hAnsi="Times New Roman" w:eastAsia="Times New Roman" w:cs="Times New Roman"/>
          <w:spacing w:val="-31"/>
          <w:sz w:val="24"/>
          <w:szCs w:val="24"/>
        </w:rPr>
        <w:t xml:space="preserve"> </w:t>
      </w:r>
      <w:r>
        <w:rPr>
          <w:rFonts w:ascii="宋体" w:hAnsi="宋体" w:eastAsia="宋体" w:cs="宋体"/>
          <w:spacing w:val="-1"/>
          <w:sz w:val="24"/>
          <w:szCs w:val="24"/>
        </w:rPr>
        <w:t>的“二级负荷”设计的规定；电动机应采取</w:t>
      </w:r>
      <w:r>
        <w:rPr>
          <w:rFonts w:ascii="宋体" w:hAnsi="宋体" w:eastAsia="宋体" w:cs="宋体"/>
          <w:spacing w:val="-2"/>
          <w:sz w:val="24"/>
          <w:szCs w:val="24"/>
        </w:rPr>
        <w:t>防爆措施。</w:t>
      </w:r>
    </w:p>
    <w:p w14:paraId="3024333A">
      <w:pPr>
        <w:spacing w:before="157" w:line="219" w:lineRule="auto"/>
        <w:ind w:left="7"/>
        <w:rPr>
          <w:rFonts w:ascii="宋体" w:hAnsi="宋体" w:eastAsia="宋体" w:cs="宋体"/>
          <w:sz w:val="24"/>
          <w:szCs w:val="24"/>
        </w:rPr>
      </w:pPr>
      <w:r>
        <w:rPr>
          <w:rFonts w:ascii="Times New Roman" w:hAnsi="Times New Roman" w:eastAsia="Times New Roman" w:cs="Times New Roman"/>
          <w:strike/>
          <w:spacing w:val="-1"/>
          <w:sz w:val="24"/>
          <w:szCs w:val="24"/>
        </w:rPr>
        <w:t xml:space="preserve">5.3.6    </w:t>
      </w:r>
      <w:r>
        <w:rPr>
          <w:rFonts w:ascii="宋体" w:hAnsi="宋体" w:eastAsia="宋体" w:cs="宋体"/>
          <w:strike/>
          <w:spacing w:val="-1"/>
          <w:sz w:val="24"/>
          <w:szCs w:val="24"/>
        </w:rPr>
        <w:t>鼓风机的布置，应符合下列要求：</w:t>
      </w:r>
    </w:p>
    <w:p w14:paraId="7843B0E0">
      <w:pPr>
        <w:spacing w:before="156" w:line="219" w:lineRule="auto"/>
        <w:ind w:left="485"/>
        <w:rPr>
          <w:rFonts w:ascii="宋体" w:hAnsi="宋体" w:eastAsia="宋体" w:cs="宋体"/>
          <w:sz w:val="24"/>
          <w:szCs w:val="24"/>
        </w:rPr>
      </w:pPr>
      <w:r>
        <w:rPr>
          <w:rFonts w:ascii="Times New Roman" w:hAnsi="Times New Roman" w:eastAsia="Times New Roman" w:cs="Times New Roman"/>
          <w:strike/>
          <w:spacing w:val="-1"/>
          <w:sz w:val="24"/>
          <w:szCs w:val="24"/>
        </w:rPr>
        <w:t xml:space="preserve">7  </w:t>
      </w:r>
      <w:r>
        <w:rPr>
          <w:rFonts w:ascii="宋体" w:hAnsi="宋体" w:eastAsia="宋体" w:cs="宋体"/>
          <w:strike/>
          <w:spacing w:val="-1"/>
          <w:sz w:val="24"/>
          <w:szCs w:val="24"/>
        </w:rPr>
        <w:t>鼓风机房应设煤气泄漏报警及事故通风设备。</w:t>
      </w:r>
    </w:p>
    <w:p w14:paraId="25A74458">
      <w:pPr>
        <w:spacing w:before="154" w:line="220" w:lineRule="auto"/>
        <w:ind w:left="7"/>
        <w:rPr>
          <w:rFonts w:ascii="宋体" w:hAnsi="宋体" w:eastAsia="宋体" w:cs="宋体"/>
          <w:sz w:val="24"/>
          <w:szCs w:val="24"/>
        </w:rPr>
      </w:pPr>
      <w:r>
        <w:rPr>
          <w:rFonts w:ascii="Times New Roman" w:hAnsi="Times New Roman" w:eastAsia="Times New Roman" w:cs="Times New Roman"/>
          <w:strike/>
          <w:spacing w:val="-1"/>
          <w:sz w:val="24"/>
          <w:szCs w:val="24"/>
        </w:rPr>
        <w:t xml:space="preserve">5.4.2    </w:t>
      </w:r>
      <w:r>
        <w:rPr>
          <w:rFonts w:ascii="宋体" w:hAnsi="宋体" w:eastAsia="宋体" w:cs="宋体"/>
          <w:strike/>
          <w:spacing w:val="-1"/>
          <w:sz w:val="24"/>
          <w:szCs w:val="24"/>
        </w:rPr>
        <w:t>电捕焦油器设计，应符合下列要求：</w:t>
      </w:r>
    </w:p>
    <w:p w14:paraId="35E5AFA9">
      <w:pPr>
        <w:spacing w:before="155" w:line="342" w:lineRule="auto"/>
        <w:ind w:left="3" w:right="359" w:firstLine="500"/>
        <w:rPr>
          <w:rFonts w:ascii="宋体" w:hAnsi="宋体" w:eastAsia="宋体" w:cs="宋体"/>
          <w:sz w:val="24"/>
          <w:szCs w:val="24"/>
        </w:rPr>
      </w:pPr>
      <w:r>
        <w:rPr>
          <w:rFonts w:ascii="Times New Roman" w:hAnsi="Times New Roman" w:eastAsia="Times New Roman" w:cs="Times New Roman"/>
          <w:strike/>
          <w:spacing w:val="-2"/>
          <w:sz w:val="24"/>
          <w:szCs w:val="24"/>
        </w:rPr>
        <w:t>1</w:t>
      </w:r>
      <w:r>
        <w:rPr>
          <w:rFonts w:ascii="Times New Roman" w:hAnsi="Times New Roman" w:eastAsia="Times New Roman" w:cs="Times New Roman"/>
          <w:strike/>
          <w:spacing w:val="19"/>
          <w:sz w:val="24"/>
          <w:szCs w:val="24"/>
        </w:rPr>
        <w:t xml:space="preserve">  </w:t>
      </w:r>
      <w:r>
        <w:rPr>
          <w:rFonts w:ascii="宋体" w:hAnsi="宋体" w:eastAsia="宋体" w:cs="宋体"/>
          <w:strike/>
          <w:spacing w:val="-2"/>
          <w:sz w:val="24"/>
          <w:szCs w:val="24"/>
        </w:rPr>
        <w:t>电捕焦油器应设置泄爆装置、放散管和蒸汽管，负压回收流程可不设泄爆装</w:t>
      </w:r>
      <w:r>
        <w:rPr>
          <w:rFonts w:ascii="宋体" w:hAnsi="宋体" w:eastAsia="宋体" w:cs="宋体"/>
          <w:sz w:val="24"/>
          <w:szCs w:val="24"/>
        </w:rPr>
        <w:t xml:space="preserve"> </w:t>
      </w:r>
      <w:r>
        <w:rPr>
          <w:rFonts w:ascii="宋体" w:hAnsi="宋体" w:eastAsia="宋体" w:cs="宋体"/>
          <w:strike/>
          <w:spacing w:val="-2"/>
          <w:sz w:val="24"/>
          <w:szCs w:val="24"/>
        </w:rPr>
        <w:t>置；</w:t>
      </w:r>
    </w:p>
    <w:p w14:paraId="48000132">
      <w:pPr>
        <w:spacing w:line="342" w:lineRule="auto"/>
        <w:rPr>
          <w:rFonts w:ascii="宋体" w:hAnsi="宋体" w:eastAsia="宋体" w:cs="宋体"/>
          <w:sz w:val="24"/>
          <w:szCs w:val="24"/>
        </w:rPr>
        <w:sectPr>
          <w:footerReference r:id="rId13" w:type="default"/>
          <w:pgSz w:w="11907" w:h="16839"/>
          <w:pgMar w:top="400" w:right="1489" w:bottom="743" w:left="1421" w:header="0" w:footer="582" w:gutter="0"/>
          <w:cols w:space="720" w:num="1"/>
        </w:sectPr>
      </w:pPr>
    </w:p>
    <w:p w14:paraId="1F495822">
      <w:pPr>
        <w:pStyle w:val="2"/>
        <w:spacing w:line="303" w:lineRule="auto"/>
      </w:pPr>
    </w:p>
    <w:p w14:paraId="5A1225E6">
      <w:pPr>
        <w:pStyle w:val="2"/>
        <w:spacing w:line="303" w:lineRule="auto"/>
      </w:pPr>
    </w:p>
    <w:p w14:paraId="3E81D7D2">
      <w:pPr>
        <w:pStyle w:val="2"/>
        <w:spacing w:line="304" w:lineRule="auto"/>
      </w:pPr>
    </w:p>
    <w:p w14:paraId="7B71C7E5">
      <w:pPr>
        <w:spacing w:before="78" w:line="338" w:lineRule="auto"/>
        <w:ind w:right="250" w:firstLine="484"/>
        <w:rPr>
          <w:rFonts w:ascii="宋体" w:hAnsi="宋体" w:eastAsia="宋体" w:cs="宋体"/>
          <w:sz w:val="24"/>
          <w:szCs w:val="24"/>
        </w:rPr>
      </w:pPr>
      <w:r>
        <w:rPr>
          <w:rFonts w:ascii="Times New Roman" w:hAnsi="Times New Roman" w:eastAsia="Times New Roman" w:cs="Times New Roman"/>
          <w:strike/>
          <w:spacing w:val="-2"/>
          <w:sz w:val="24"/>
          <w:szCs w:val="24"/>
        </w:rPr>
        <w:t xml:space="preserve">3  </w:t>
      </w:r>
      <w:r>
        <w:rPr>
          <w:rFonts w:ascii="宋体" w:hAnsi="宋体" w:eastAsia="宋体" w:cs="宋体"/>
          <w:strike/>
          <w:spacing w:val="-2"/>
          <w:sz w:val="24"/>
          <w:szCs w:val="24"/>
        </w:rPr>
        <w:t>当干馏煤气中含氧量大于</w:t>
      </w:r>
      <w:r>
        <w:rPr>
          <w:rFonts w:ascii="宋体" w:hAnsi="宋体" w:eastAsia="宋体" w:cs="宋体"/>
          <w:strike/>
          <w:spacing w:val="-14"/>
          <w:sz w:val="24"/>
          <w:szCs w:val="24"/>
        </w:rPr>
        <w:t xml:space="preserve"> </w:t>
      </w:r>
      <w:r>
        <w:rPr>
          <w:rFonts w:ascii="Times New Roman" w:hAnsi="Times New Roman" w:eastAsia="Times New Roman" w:cs="Times New Roman"/>
          <w:strike/>
          <w:spacing w:val="-2"/>
          <w:sz w:val="24"/>
          <w:szCs w:val="24"/>
        </w:rPr>
        <w:t>1%</w:t>
      </w:r>
      <w:r>
        <w:rPr>
          <w:rFonts w:ascii="宋体" w:hAnsi="宋体" w:eastAsia="宋体" w:cs="宋体"/>
          <w:strike/>
          <w:spacing w:val="-2"/>
          <w:sz w:val="24"/>
          <w:szCs w:val="24"/>
        </w:rPr>
        <w:t>（体积分数）时应进行自动报警，当含氧量达到</w:t>
      </w:r>
      <w:r>
        <w:rPr>
          <w:rFonts w:ascii="宋体" w:hAnsi="宋体" w:eastAsia="宋体" w:cs="宋体"/>
          <w:sz w:val="24"/>
          <w:szCs w:val="24"/>
        </w:rPr>
        <w:t xml:space="preserve"> </w:t>
      </w:r>
      <w:r>
        <w:rPr>
          <w:rFonts w:ascii="Times New Roman" w:hAnsi="Times New Roman" w:eastAsia="Times New Roman" w:cs="Times New Roman"/>
          <w:strike/>
          <w:sz w:val="24"/>
          <w:szCs w:val="24"/>
        </w:rPr>
        <w:t>2%</w:t>
      </w:r>
      <w:r>
        <w:rPr>
          <w:rFonts w:ascii="宋体" w:hAnsi="宋体" w:eastAsia="宋体" w:cs="宋体"/>
          <w:strike/>
          <w:sz w:val="24"/>
          <w:szCs w:val="24"/>
        </w:rPr>
        <w:t>或电捕焦油器的绝缘箱温度低于规定值时，应有能立即切断</w:t>
      </w:r>
      <w:r>
        <w:rPr>
          <w:rFonts w:ascii="宋体" w:hAnsi="宋体" w:eastAsia="宋体" w:cs="宋体"/>
          <w:strike/>
          <w:spacing w:val="-1"/>
          <w:sz w:val="24"/>
          <w:szCs w:val="24"/>
        </w:rPr>
        <w:t>电源的措施。</w:t>
      </w:r>
    </w:p>
    <w:p w14:paraId="17F1A4A1">
      <w:pPr>
        <w:spacing w:before="2" w:line="278" w:lineRule="auto"/>
        <w:ind w:left="2" w:right="22" w:firstLine="4"/>
        <w:rPr>
          <w:rFonts w:ascii="宋体" w:hAnsi="宋体" w:eastAsia="宋体" w:cs="宋体"/>
          <w:sz w:val="24"/>
          <w:szCs w:val="24"/>
        </w:rPr>
      </w:pPr>
      <w:r>
        <w:rPr>
          <w:rFonts w:ascii="Times New Roman" w:hAnsi="Times New Roman" w:eastAsia="Times New Roman" w:cs="Times New Roman"/>
          <w:strike/>
          <w:sz w:val="24"/>
          <w:szCs w:val="24"/>
        </w:rPr>
        <w:t xml:space="preserve">5.11.8    </w:t>
      </w:r>
      <w:r>
        <w:rPr>
          <w:rFonts w:ascii="宋体" w:hAnsi="宋体" w:eastAsia="宋体" w:cs="宋体"/>
          <w:strike/>
          <w:sz w:val="24"/>
          <w:szCs w:val="24"/>
        </w:rPr>
        <w:t>脱硫剂采用箱内再生时，掺空</w:t>
      </w:r>
      <w:r>
        <w:rPr>
          <w:rFonts w:ascii="宋体" w:hAnsi="宋体" w:eastAsia="宋体" w:cs="宋体"/>
          <w:strike/>
          <w:spacing w:val="-1"/>
          <w:sz w:val="24"/>
          <w:szCs w:val="24"/>
        </w:rPr>
        <w:t>气后煤气中含氧量应由煤气中硫化氢含量确定。</w:t>
      </w:r>
      <w:r>
        <w:rPr>
          <w:rFonts w:ascii="宋体" w:hAnsi="宋体" w:eastAsia="宋体" w:cs="宋体"/>
          <w:sz w:val="24"/>
          <w:szCs w:val="24"/>
        </w:rPr>
        <w:t xml:space="preserve"> </w:t>
      </w:r>
      <w:r>
        <w:rPr>
          <w:rFonts w:ascii="宋体" w:hAnsi="宋体" w:eastAsia="宋体" w:cs="宋体"/>
          <w:strike/>
          <w:spacing w:val="-1"/>
          <w:sz w:val="24"/>
          <w:szCs w:val="24"/>
        </w:rPr>
        <w:t>但出箱时煤气中含氧量应小于</w:t>
      </w:r>
      <w:r>
        <w:rPr>
          <w:rFonts w:ascii="宋体" w:hAnsi="宋体" w:eastAsia="宋体" w:cs="宋体"/>
          <w:strike/>
          <w:spacing w:val="-46"/>
          <w:sz w:val="24"/>
          <w:szCs w:val="24"/>
        </w:rPr>
        <w:t xml:space="preserve"> </w:t>
      </w:r>
      <w:r>
        <w:rPr>
          <w:rFonts w:ascii="Times New Roman" w:hAnsi="Times New Roman" w:eastAsia="Times New Roman" w:cs="Times New Roman"/>
          <w:strike/>
          <w:spacing w:val="-1"/>
          <w:sz w:val="24"/>
          <w:szCs w:val="24"/>
        </w:rPr>
        <w:t>2%</w:t>
      </w:r>
      <w:r>
        <w:rPr>
          <w:rFonts w:ascii="宋体" w:hAnsi="宋体" w:eastAsia="宋体" w:cs="宋体"/>
          <w:strike/>
          <w:spacing w:val="-1"/>
          <w:sz w:val="24"/>
          <w:szCs w:val="24"/>
        </w:rPr>
        <w:t>（体积分数）。</w:t>
      </w:r>
    </w:p>
    <w:p w14:paraId="604CEB3E">
      <w:pPr>
        <w:spacing w:before="154" w:line="299" w:lineRule="auto"/>
        <w:ind w:left="6" w:right="14"/>
        <w:rPr>
          <w:rFonts w:ascii="宋体" w:hAnsi="宋体" w:eastAsia="宋体" w:cs="宋体"/>
          <w:sz w:val="24"/>
          <w:szCs w:val="24"/>
        </w:rPr>
      </w:pPr>
      <w:r>
        <w:rPr>
          <w:rFonts w:ascii="Times New Roman" w:hAnsi="Times New Roman" w:eastAsia="Times New Roman" w:cs="Times New Roman"/>
          <w:strike/>
          <w:sz w:val="24"/>
          <w:szCs w:val="24"/>
        </w:rPr>
        <w:t xml:space="preserve">5.12.5    </w:t>
      </w:r>
      <w:r>
        <w:rPr>
          <w:rFonts w:ascii="宋体" w:hAnsi="宋体" w:eastAsia="宋体" w:cs="宋体"/>
          <w:strike/>
          <w:sz w:val="24"/>
          <w:szCs w:val="24"/>
        </w:rPr>
        <w:t>用于进行</w:t>
      </w:r>
      <w:r>
        <w:rPr>
          <w:rFonts w:ascii="宋体" w:hAnsi="宋体" w:eastAsia="宋体" w:cs="宋体"/>
          <w:sz w:val="24"/>
          <w:szCs w:val="24"/>
        </w:rPr>
        <w:t>一</w:t>
      </w:r>
      <w:r>
        <w:rPr>
          <w:rFonts w:ascii="宋体" w:hAnsi="宋体" w:eastAsia="宋体" w:cs="宋体"/>
          <w:strike/>
          <w:sz w:val="24"/>
          <w:szCs w:val="24"/>
        </w:rPr>
        <w:t>氧化碳变换的煤气，应进行煤气含氧</w:t>
      </w:r>
      <w:r>
        <w:rPr>
          <w:rFonts w:ascii="宋体" w:hAnsi="宋体" w:eastAsia="宋体" w:cs="宋体"/>
          <w:strike/>
          <w:spacing w:val="-1"/>
          <w:sz w:val="24"/>
          <w:szCs w:val="24"/>
        </w:rPr>
        <w:t>量监测，煤气中含氧量（体积</w:t>
      </w:r>
      <w:r>
        <w:rPr>
          <w:rFonts w:ascii="宋体" w:hAnsi="宋体" w:eastAsia="宋体" w:cs="宋体"/>
          <w:sz w:val="24"/>
          <w:szCs w:val="24"/>
        </w:rPr>
        <w:t xml:space="preserve"> </w:t>
      </w:r>
      <w:r>
        <w:rPr>
          <w:rFonts w:ascii="宋体" w:hAnsi="宋体" w:eastAsia="宋体" w:cs="宋体"/>
          <w:strike/>
          <w:spacing w:val="-1"/>
          <w:sz w:val="24"/>
          <w:szCs w:val="24"/>
        </w:rPr>
        <w:t>分数）不应大于</w:t>
      </w:r>
      <w:r>
        <w:rPr>
          <w:rFonts w:ascii="宋体" w:hAnsi="宋体" w:eastAsia="宋体" w:cs="宋体"/>
          <w:strike/>
          <w:spacing w:val="-50"/>
          <w:sz w:val="24"/>
          <w:szCs w:val="24"/>
        </w:rPr>
        <w:t xml:space="preserve"> </w:t>
      </w:r>
      <w:r>
        <w:rPr>
          <w:rFonts w:ascii="Times New Roman" w:hAnsi="Times New Roman" w:eastAsia="Times New Roman" w:cs="Times New Roman"/>
          <w:strike/>
          <w:spacing w:val="-1"/>
          <w:sz w:val="24"/>
          <w:szCs w:val="24"/>
        </w:rPr>
        <w:t>0</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5%</w:t>
      </w:r>
      <w:r>
        <w:rPr>
          <w:rFonts w:ascii="宋体" w:hAnsi="宋体" w:eastAsia="宋体" w:cs="宋体"/>
          <w:strike/>
          <w:spacing w:val="-1"/>
          <w:sz w:val="24"/>
          <w:szCs w:val="24"/>
        </w:rPr>
        <w:t>。当煤气中含氧量达</w:t>
      </w:r>
      <w:r>
        <w:rPr>
          <w:rFonts w:ascii="宋体" w:hAnsi="宋体" w:eastAsia="宋体" w:cs="宋体"/>
          <w:strike/>
          <w:spacing w:val="-42"/>
          <w:sz w:val="24"/>
          <w:szCs w:val="24"/>
        </w:rPr>
        <w:t xml:space="preserve"> </w:t>
      </w:r>
      <w:r>
        <w:rPr>
          <w:rFonts w:ascii="Times New Roman" w:hAnsi="Times New Roman" w:eastAsia="Times New Roman" w:cs="Times New Roman"/>
          <w:strike/>
          <w:spacing w:val="-1"/>
          <w:sz w:val="24"/>
          <w:szCs w:val="24"/>
        </w:rPr>
        <w:t>0</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5%</w:t>
      </w:r>
      <w:r>
        <w:rPr>
          <w:rFonts w:ascii="宋体" w:hAnsi="宋体" w:eastAsia="宋体" w:cs="宋体"/>
          <w:strike/>
          <w:spacing w:val="-1"/>
          <w:sz w:val="24"/>
          <w:szCs w:val="24"/>
        </w:rPr>
        <w:t>～</w:t>
      </w:r>
      <w:r>
        <w:rPr>
          <w:rFonts w:ascii="Times New Roman" w:hAnsi="Times New Roman" w:eastAsia="Times New Roman" w:cs="Times New Roman"/>
          <w:strike/>
          <w:spacing w:val="-1"/>
          <w:sz w:val="24"/>
          <w:szCs w:val="24"/>
        </w:rPr>
        <w:t>1</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0%</w:t>
      </w:r>
      <w:r>
        <w:rPr>
          <w:rFonts w:ascii="宋体" w:hAnsi="宋体" w:eastAsia="宋体" w:cs="宋体"/>
          <w:strike/>
          <w:spacing w:val="-1"/>
          <w:sz w:val="24"/>
          <w:szCs w:val="24"/>
        </w:rPr>
        <w:t>时应减量生产，当含氧量大于</w:t>
      </w:r>
      <w:r>
        <w:rPr>
          <w:rFonts w:ascii="宋体" w:hAnsi="宋体" w:eastAsia="宋体" w:cs="宋体"/>
          <w:sz w:val="24"/>
          <w:szCs w:val="24"/>
        </w:rPr>
        <w:t xml:space="preserve">  </w:t>
      </w:r>
      <w:r>
        <w:rPr>
          <w:rFonts w:ascii="Times New Roman" w:hAnsi="Times New Roman" w:eastAsia="Times New Roman" w:cs="Times New Roman"/>
          <w:strike/>
          <w:spacing w:val="-1"/>
          <w:sz w:val="24"/>
          <w:szCs w:val="24"/>
        </w:rPr>
        <w:t>1%</w:t>
      </w:r>
      <w:r>
        <w:rPr>
          <w:rFonts w:ascii="宋体" w:hAnsi="宋体" w:eastAsia="宋体" w:cs="宋体"/>
          <w:strike/>
          <w:spacing w:val="-1"/>
          <w:sz w:val="24"/>
          <w:szCs w:val="24"/>
        </w:rPr>
        <w:t>时应停车置换。</w:t>
      </w:r>
    </w:p>
    <w:p w14:paraId="6EA50B65">
      <w:pPr>
        <w:spacing w:before="154" w:line="219" w:lineRule="auto"/>
        <w:ind w:left="6"/>
        <w:rPr>
          <w:rFonts w:ascii="宋体" w:hAnsi="宋体" w:eastAsia="宋体" w:cs="宋体"/>
          <w:sz w:val="24"/>
          <w:szCs w:val="24"/>
        </w:rPr>
      </w:pPr>
      <w:r>
        <w:rPr>
          <w:rFonts w:ascii="Times New Roman" w:hAnsi="Times New Roman" w:eastAsia="Times New Roman" w:cs="Times New Roman"/>
          <w:strike/>
          <w:spacing w:val="-1"/>
          <w:sz w:val="24"/>
          <w:szCs w:val="24"/>
        </w:rPr>
        <w:t xml:space="preserve">5.12.17    </w:t>
      </w:r>
      <w:r>
        <w:rPr>
          <w:rFonts w:ascii="宋体" w:hAnsi="宋体" w:eastAsia="宋体" w:cs="宋体"/>
          <w:spacing w:val="-1"/>
          <w:sz w:val="24"/>
          <w:szCs w:val="24"/>
        </w:rPr>
        <w:t>一</w:t>
      </w:r>
      <w:r>
        <w:rPr>
          <w:rFonts w:ascii="宋体" w:hAnsi="宋体" w:eastAsia="宋体" w:cs="宋体"/>
          <w:strike/>
          <w:spacing w:val="-1"/>
          <w:sz w:val="24"/>
          <w:szCs w:val="24"/>
        </w:rPr>
        <w:t>氧化碳变换炉应设置超温报警及连锁控制。</w:t>
      </w:r>
    </w:p>
    <w:p w14:paraId="76030014">
      <w:pPr>
        <w:spacing w:before="154" w:line="220" w:lineRule="auto"/>
        <w:ind w:left="6"/>
        <w:rPr>
          <w:rFonts w:ascii="宋体" w:hAnsi="宋体" w:eastAsia="宋体" w:cs="宋体"/>
          <w:sz w:val="24"/>
          <w:szCs w:val="24"/>
        </w:rPr>
      </w:pPr>
      <w:r>
        <w:rPr>
          <w:rFonts w:ascii="Times New Roman" w:hAnsi="Times New Roman" w:eastAsia="Times New Roman" w:cs="Times New Roman"/>
          <w:strike/>
          <w:spacing w:val="-1"/>
          <w:sz w:val="24"/>
          <w:szCs w:val="24"/>
        </w:rPr>
        <w:t xml:space="preserve">5.14.1    </w:t>
      </w:r>
      <w:r>
        <w:rPr>
          <w:rFonts w:ascii="宋体" w:hAnsi="宋体" w:eastAsia="宋体" w:cs="宋体"/>
          <w:strike/>
          <w:spacing w:val="-1"/>
          <w:sz w:val="24"/>
          <w:szCs w:val="24"/>
        </w:rPr>
        <w:t>严禁在厂房内放散煤气和有害气体。</w:t>
      </w:r>
    </w:p>
    <w:p w14:paraId="071A2079">
      <w:pPr>
        <w:spacing w:before="154" w:line="220" w:lineRule="auto"/>
        <w:ind w:left="6"/>
        <w:rPr>
          <w:rFonts w:ascii="宋体" w:hAnsi="宋体" w:eastAsia="宋体" w:cs="宋体"/>
          <w:sz w:val="24"/>
          <w:szCs w:val="24"/>
        </w:rPr>
      </w:pPr>
      <w:r>
        <w:rPr>
          <w:rFonts w:ascii="Times New Roman" w:hAnsi="Times New Roman" w:eastAsia="Times New Roman" w:cs="Times New Roman"/>
          <w:strike/>
          <w:sz w:val="24"/>
          <w:szCs w:val="24"/>
        </w:rPr>
        <w:t xml:space="preserve">5.14.2    </w:t>
      </w:r>
      <w:r>
        <w:rPr>
          <w:rFonts w:ascii="宋体" w:hAnsi="宋体" w:eastAsia="宋体" w:cs="宋体"/>
          <w:strike/>
          <w:sz w:val="24"/>
          <w:szCs w:val="24"/>
        </w:rPr>
        <w:t>设备和管道上的放散管</w:t>
      </w:r>
      <w:r>
        <w:rPr>
          <w:rFonts w:ascii="宋体" w:hAnsi="宋体" w:eastAsia="宋体" w:cs="宋体"/>
          <w:strike/>
          <w:spacing w:val="-1"/>
          <w:sz w:val="24"/>
          <w:szCs w:val="24"/>
        </w:rPr>
        <w:t>管口高度应符合下列要求：</w:t>
      </w:r>
    </w:p>
    <w:p w14:paraId="337D340E">
      <w:pPr>
        <w:spacing w:before="156" w:line="279" w:lineRule="auto"/>
        <w:ind w:left="7" w:right="1" w:firstLine="495"/>
        <w:rPr>
          <w:rFonts w:ascii="宋体" w:hAnsi="宋体" w:eastAsia="宋体" w:cs="宋体"/>
          <w:sz w:val="24"/>
          <w:szCs w:val="24"/>
        </w:rPr>
      </w:pP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当放散管直径大于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150mm</w:t>
      </w:r>
      <w:r>
        <w:rPr>
          <w:rFonts w:ascii="Times New Roman" w:hAnsi="Times New Roman" w:eastAsia="Times New Roman" w:cs="Times New Roman"/>
          <w:strike/>
          <w:spacing w:val="21"/>
          <w:sz w:val="24"/>
          <w:szCs w:val="24"/>
        </w:rPr>
        <w:t xml:space="preserve"> </w:t>
      </w:r>
      <w:r>
        <w:rPr>
          <w:rFonts w:ascii="宋体" w:hAnsi="宋体" w:eastAsia="宋体" w:cs="宋体"/>
          <w:strike/>
          <w:spacing w:val="-2"/>
          <w:sz w:val="24"/>
          <w:szCs w:val="24"/>
        </w:rPr>
        <w:t>时，放散管管口应高出厂房顶面、煤气管道、设备和</w:t>
      </w:r>
      <w:r>
        <w:rPr>
          <w:rFonts w:ascii="宋体" w:hAnsi="宋体" w:eastAsia="宋体" w:cs="宋体"/>
          <w:sz w:val="24"/>
          <w:szCs w:val="24"/>
        </w:rPr>
        <w:t xml:space="preserve"> </w:t>
      </w:r>
      <w:r>
        <w:rPr>
          <w:rFonts w:ascii="宋体" w:hAnsi="宋体" w:eastAsia="宋体" w:cs="宋体"/>
          <w:strike/>
          <w:spacing w:val="-5"/>
          <w:sz w:val="24"/>
          <w:szCs w:val="24"/>
        </w:rPr>
        <w:t>走台</w:t>
      </w:r>
      <w:r>
        <w:rPr>
          <w:rFonts w:ascii="宋体" w:hAnsi="宋体" w:eastAsia="宋体" w:cs="宋体"/>
          <w:strike/>
          <w:spacing w:val="-53"/>
          <w:sz w:val="24"/>
          <w:szCs w:val="24"/>
        </w:rPr>
        <w:t xml:space="preserve"> </w:t>
      </w:r>
      <w:r>
        <w:rPr>
          <w:rFonts w:ascii="Times New Roman" w:hAnsi="Times New Roman" w:eastAsia="Times New Roman" w:cs="Times New Roman"/>
          <w:strike/>
          <w:spacing w:val="-5"/>
          <w:sz w:val="24"/>
          <w:szCs w:val="24"/>
        </w:rPr>
        <w:t>2</w:t>
      </w:r>
      <w:r>
        <w:rPr>
          <w:rFonts w:ascii="Times New Roman" w:hAnsi="Times New Roman" w:eastAsia="Times New Roman" w:cs="Times New Roman"/>
          <w:spacing w:val="-5"/>
          <w:sz w:val="24"/>
          <w:szCs w:val="24"/>
        </w:rPr>
        <w:t>.</w:t>
      </w:r>
      <w:r>
        <w:rPr>
          <w:rFonts w:ascii="Times New Roman" w:hAnsi="Times New Roman" w:eastAsia="Times New Roman" w:cs="Times New Roman"/>
          <w:strike/>
          <w:spacing w:val="-5"/>
          <w:sz w:val="24"/>
          <w:szCs w:val="24"/>
        </w:rPr>
        <w:t>5m</w:t>
      </w:r>
      <w:r>
        <w:rPr>
          <w:rFonts w:ascii="Times New Roman" w:hAnsi="Times New Roman" w:eastAsia="Times New Roman" w:cs="Times New Roman"/>
          <w:strike/>
          <w:spacing w:val="37"/>
          <w:sz w:val="24"/>
          <w:szCs w:val="24"/>
        </w:rPr>
        <w:t xml:space="preserve"> </w:t>
      </w:r>
      <w:r>
        <w:rPr>
          <w:rFonts w:ascii="宋体" w:hAnsi="宋体" w:eastAsia="宋体" w:cs="宋体"/>
          <w:strike/>
          <w:spacing w:val="-5"/>
          <w:sz w:val="24"/>
          <w:szCs w:val="24"/>
        </w:rPr>
        <w:t>以上。</w:t>
      </w:r>
    </w:p>
    <w:p w14:paraId="6D435B48">
      <w:pPr>
        <w:spacing w:before="153" w:line="280" w:lineRule="auto"/>
        <w:ind w:left="8" w:firstLine="471"/>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当放散管直径小于或等于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1"/>
          <w:sz w:val="24"/>
          <w:szCs w:val="24"/>
        </w:rPr>
        <w:t>150mm</w:t>
      </w:r>
      <w:r>
        <w:rPr>
          <w:rFonts w:ascii="Times New Roman" w:hAnsi="Times New Roman" w:eastAsia="Times New Roman" w:cs="Times New Roman"/>
          <w:strike/>
          <w:spacing w:val="21"/>
          <w:w w:val="101"/>
          <w:sz w:val="24"/>
          <w:szCs w:val="24"/>
        </w:rPr>
        <w:t xml:space="preserve"> </w:t>
      </w:r>
      <w:r>
        <w:rPr>
          <w:rFonts w:ascii="宋体" w:hAnsi="宋体" w:eastAsia="宋体" w:cs="宋体"/>
          <w:strike/>
          <w:spacing w:val="-1"/>
          <w:sz w:val="24"/>
          <w:szCs w:val="24"/>
        </w:rPr>
        <w:t>时，放散</w:t>
      </w:r>
      <w:r>
        <w:rPr>
          <w:rFonts w:ascii="宋体" w:hAnsi="宋体" w:eastAsia="宋体" w:cs="宋体"/>
          <w:strike/>
          <w:spacing w:val="-2"/>
          <w:sz w:val="24"/>
          <w:szCs w:val="24"/>
        </w:rPr>
        <w:t>管管口应高出厂房顶面、煤气管道、</w:t>
      </w:r>
      <w:r>
        <w:rPr>
          <w:rFonts w:ascii="宋体" w:hAnsi="宋体" w:eastAsia="宋体" w:cs="宋体"/>
          <w:sz w:val="24"/>
          <w:szCs w:val="24"/>
        </w:rPr>
        <w:t xml:space="preserve"> </w:t>
      </w:r>
      <w:r>
        <w:rPr>
          <w:rFonts w:ascii="宋体" w:hAnsi="宋体" w:eastAsia="宋体" w:cs="宋体"/>
          <w:strike/>
          <w:spacing w:val="-5"/>
          <w:sz w:val="24"/>
          <w:szCs w:val="24"/>
        </w:rPr>
        <w:t>设备和走台</w:t>
      </w:r>
      <w:r>
        <w:rPr>
          <w:rFonts w:ascii="宋体" w:hAnsi="宋体" w:eastAsia="宋体" w:cs="宋体"/>
          <w:strike/>
          <w:spacing w:val="-49"/>
          <w:sz w:val="24"/>
          <w:szCs w:val="24"/>
        </w:rPr>
        <w:t xml:space="preserve"> </w:t>
      </w:r>
      <w:r>
        <w:rPr>
          <w:rFonts w:ascii="Times New Roman" w:hAnsi="Times New Roman" w:eastAsia="Times New Roman" w:cs="Times New Roman"/>
          <w:strike/>
          <w:spacing w:val="-5"/>
          <w:sz w:val="24"/>
          <w:szCs w:val="24"/>
        </w:rPr>
        <w:t>4m</w:t>
      </w:r>
      <w:r>
        <w:rPr>
          <w:rFonts w:ascii="Times New Roman" w:hAnsi="Times New Roman" w:eastAsia="Times New Roman" w:cs="Times New Roman"/>
          <w:strike/>
          <w:spacing w:val="37"/>
          <w:sz w:val="24"/>
          <w:szCs w:val="24"/>
        </w:rPr>
        <w:t xml:space="preserve"> </w:t>
      </w:r>
      <w:r>
        <w:rPr>
          <w:rFonts w:ascii="宋体" w:hAnsi="宋体" w:eastAsia="宋体" w:cs="宋体"/>
          <w:strike/>
          <w:spacing w:val="-5"/>
          <w:sz w:val="24"/>
          <w:szCs w:val="24"/>
        </w:rPr>
        <w:t>以上。</w:t>
      </w:r>
    </w:p>
    <w:p w14:paraId="7FD82926">
      <w:pPr>
        <w:spacing w:before="152" w:line="220" w:lineRule="auto"/>
        <w:ind w:left="6"/>
        <w:rPr>
          <w:rFonts w:ascii="宋体" w:hAnsi="宋体" w:eastAsia="宋体" w:cs="宋体"/>
          <w:sz w:val="24"/>
          <w:szCs w:val="24"/>
        </w:rPr>
      </w:pPr>
      <w:r>
        <w:rPr>
          <w:rFonts w:ascii="Times New Roman" w:hAnsi="Times New Roman" w:eastAsia="Times New Roman" w:cs="Times New Roman"/>
          <w:strike/>
          <w:spacing w:val="-1"/>
          <w:sz w:val="24"/>
          <w:szCs w:val="24"/>
        </w:rPr>
        <w:t xml:space="preserve">5.14.3    </w:t>
      </w:r>
      <w:r>
        <w:rPr>
          <w:rFonts w:ascii="宋体" w:hAnsi="宋体" w:eastAsia="宋体" w:cs="宋体"/>
          <w:strike/>
          <w:spacing w:val="-1"/>
          <w:sz w:val="24"/>
          <w:szCs w:val="24"/>
        </w:rPr>
        <w:t>煤气系统中液封槽液封高度应符合下列要求：</w:t>
      </w:r>
    </w:p>
    <w:p w14:paraId="24E77A05">
      <w:pPr>
        <w:spacing w:before="154" w:line="219" w:lineRule="auto"/>
        <w:ind w:left="503"/>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煤气鼓风机出口处，应为鼓风机全压（以</w:t>
      </w:r>
      <w:r>
        <w:rPr>
          <w:rFonts w:ascii="宋体" w:hAnsi="宋体" w:eastAsia="宋体" w:cs="宋体"/>
          <w:strike/>
          <w:spacing w:val="-56"/>
          <w:sz w:val="24"/>
          <w:szCs w:val="24"/>
        </w:rPr>
        <w:t xml:space="preserve"> </w:t>
      </w:r>
      <w:r>
        <w:rPr>
          <w:rFonts w:ascii="Times New Roman" w:hAnsi="Times New Roman" w:eastAsia="Times New Roman" w:cs="Times New Roman"/>
          <w:strike/>
          <w:spacing w:val="-1"/>
          <w:sz w:val="24"/>
          <w:szCs w:val="24"/>
        </w:rPr>
        <w:t xml:space="preserve">Pa </w:t>
      </w:r>
      <w:r>
        <w:rPr>
          <w:rFonts w:ascii="宋体" w:hAnsi="宋体" w:eastAsia="宋体" w:cs="宋体"/>
          <w:strike/>
          <w:spacing w:val="-1"/>
          <w:sz w:val="24"/>
          <w:szCs w:val="24"/>
        </w:rPr>
        <w:t>表</w:t>
      </w:r>
      <w:r>
        <w:rPr>
          <w:rFonts w:ascii="宋体" w:hAnsi="宋体" w:eastAsia="宋体" w:cs="宋体"/>
          <w:strike/>
          <w:spacing w:val="-2"/>
          <w:sz w:val="24"/>
          <w:szCs w:val="24"/>
        </w:rPr>
        <w:t>示）乘</w:t>
      </w:r>
      <w:r>
        <w:rPr>
          <w:rFonts w:ascii="宋体" w:hAnsi="宋体" w:eastAsia="宋体" w:cs="宋体"/>
          <w:strike/>
          <w:spacing w:val="-52"/>
          <w:sz w:val="24"/>
          <w:szCs w:val="24"/>
        </w:rPr>
        <w:t xml:space="preserve"> </w:t>
      </w:r>
      <w:r>
        <w:rPr>
          <w:rFonts w:ascii="Times New Roman" w:hAnsi="Times New Roman" w:eastAsia="Times New Roman" w:cs="Times New Roman"/>
          <w:strike/>
          <w:spacing w:val="-2"/>
          <w:sz w:val="24"/>
          <w:szCs w:val="24"/>
        </w:rPr>
        <w:t xml:space="preserve">0.1 </w:t>
      </w:r>
      <w:r>
        <w:rPr>
          <w:rFonts w:ascii="宋体" w:hAnsi="宋体" w:eastAsia="宋体" w:cs="宋体"/>
          <w:strike/>
          <w:spacing w:val="-2"/>
          <w:sz w:val="24"/>
          <w:szCs w:val="24"/>
        </w:rPr>
        <w:t>加</w:t>
      </w:r>
      <w:r>
        <w:rPr>
          <w:rFonts w:ascii="宋体" w:hAnsi="宋体" w:eastAsia="宋体" w:cs="宋体"/>
          <w:strike/>
          <w:spacing w:val="-48"/>
          <w:sz w:val="24"/>
          <w:szCs w:val="24"/>
        </w:rPr>
        <w:t xml:space="preserve"> </w:t>
      </w:r>
      <w:r>
        <w:rPr>
          <w:rFonts w:ascii="Times New Roman" w:hAnsi="Times New Roman" w:eastAsia="Times New Roman" w:cs="Times New Roman"/>
          <w:strike/>
          <w:spacing w:val="-2"/>
          <w:sz w:val="24"/>
          <w:szCs w:val="24"/>
        </w:rPr>
        <w:t>500mm</w:t>
      </w:r>
      <w:r>
        <w:rPr>
          <w:rFonts w:ascii="Times New Roman" w:hAnsi="Times New Roman" w:eastAsia="Times New Roman" w:cs="Times New Roman"/>
          <w:strike/>
          <w:spacing w:val="-30"/>
          <w:sz w:val="24"/>
          <w:szCs w:val="24"/>
        </w:rPr>
        <w:t xml:space="preserve"> </w:t>
      </w:r>
      <w:r>
        <w:rPr>
          <w:rFonts w:ascii="宋体" w:hAnsi="宋体" w:eastAsia="宋体" w:cs="宋体"/>
          <w:strike/>
          <w:spacing w:val="-2"/>
          <w:sz w:val="24"/>
          <w:szCs w:val="24"/>
        </w:rPr>
        <w:t>；</w:t>
      </w:r>
    </w:p>
    <w:p w14:paraId="7C78766F">
      <w:pPr>
        <w:spacing w:before="157" w:line="279" w:lineRule="auto"/>
        <w:ind w:left="6" w:right="314" w:firstLine="473"/>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硫铵工段满流槽内的液封高度应满足煤气</w:t>
      </w:r>
      <w:r>
        <w:rPr>
          <w:rFonts w:ascii="宋体" w:hAnsi="宋体" w:eastAsia="宋体" w:cs="宋体"/>
          <w:strike/>
          <w:spacing w:val="-1"/>
          <w:sz w:val="24"/>
          <w:szCs w:val="24"/>
        </w:rPr>
        <w:t>鼓风机全压（以</w:t>
      </w:r>
      <w:r>
        <w:rPr>
          <w:rFonts w:ascii="宋体" w:hAnsi="宋体" w:eastAsia="宋体" w:cs="宋体"/>
          <w:strike/>
          <w:spacing w:val="-56"/>
          <w:sz w:val="24"/>
          <w:szCs w:val="24"/>
        </w:rPr>
        <w:t xml:space="preserve"> </w:t>
      </w:r>
      <w:r>
        <w:rPr>
          <w:rFonts w:ascii="Times New Roman" w:hAnsi="Times New Roman" w:eastAsia="Times New Roman" w:cs="Times New Roman"/>
          <w:strike/>
          <w:spacing w:val="-1"/>
          <w:sz w:val="24"/>
          <w:szCs w:val="24"/>
        </w:rPr>
        <w:t xml:space="preserve">Pa </w:t>
      </w:r>
      <w:r>
        <w:rPr>
          <w:rFonts w:ascii="宋体" w:hAnsi="宋体" w:eastAsia="宋体" w:cs="宋体"/>
          <w:strike/>
          <w:spacing w:val="-1"/>
          <w:sz w:val="24"/>
          <w:szCs w:val="24"/>
        </w:rPr>
        <w:t>表示）乘</w:t>
      </w:r>
      <w:r>
        <w:rPr>
          <w:rFonts w:ascii="宋体" w:hAnsi="宋体" w:eastAsia="宋体" w:cs="宋体"/>
          <w:strike/>
          <w:spacing w:val="-52"/>
          <w:sz w:val="24"/>
          <w:szCs w:val="24"/>
        </w:rPr>
        <w:t xml:space="preserve"> </w:t>
      </w:r>
      <w:r>
        <w:rPr>
          <w:rFonts w:ascii="Times New Roman" w:hAnsi="Times New Roman" w:eastAsia="Times New Roman" w:cs="Times New Roman"/>
          <w:strike/>
          <w:spacing w:val="-1"/>
          <w:sz w:val="24"/>
          <w:szCs w:val="24"/>
        </w:rPr>
        <w:t xml:space="preserve">0.1 </w:t>
      </w:r>
      <w:r>
        <w:rPr>
          <w:rFonts w:ascii="宋体" w:hAnsi="宋体" w:eastAsia="宋体" w:cs="宋体"/>
          <w:strike/>
          <w:spacing w:val="-1"/>
          <w:sz w:val="24"/>
          <w:szCs w:val="24"/>
        </w:rPr>
        <w:t>要</w:t>
      </w:r>
      <w:r>
        <w:rPr>
          <w:rFonts w:ascii="宋体" w:hAnsi="宋体" w:eastAsia="宋体" w:cs="宋体"/>
          <w:sz w:val="24"/>
          <w:szCs w:val="24"/>
        </w:rPr>
        <w:t xml:space="preserve"> </w:t>
      </w:r>
      <w:r>
        <w:rPr>
          <w:rFonts w:ascii="宋体" w:hAnsi="宋体" w:eastAsia="宋体" w:cs="宋体"/>
          <w:strike/>
          <w:spacing w:val="-3"/>
          <w:sz w:val="24"/>
          <w:szCs w:val="24"/>
        </w:rPr>
        <w:t>求；</w:t>
      </w:r>
    </w:p>
    <w:p w14:paraId="63F52FCD">
      <w:pPr>
        <w:spacing w:before="153" w:line="220" w:lineRule="auto"/>
        <w:ind w:left="484"/>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其余出均应为最大操作压力（以</w:t>
      </w:r>
      <w:r>
        <w:rPr>
          <w:rFonts w:ascii="宋体" w:hAnsi="宋体" w:eastAsia="宋体" w:cs="宋体"/>
          <w:strike/>
          <w:spacing w:val="-56"/>
          <w:sz w:val="24"/>
          <w:szCs w:val="24"/>
        </w:rPr>
        <w:t xml:space="preserve"> </w:t>
      </w:r>
      <w:r>
        <w:rPr>
          <w:rFonts w:ascii="Times New Roman" w:hAnsi="Times New Roman" w:eastAsia="Times New Roman" w:cs="Times New Roman"/>
          <w:strike/>
          <w:spacing w:val="-1"/>
          <w:sz w:val="24"/>
          <w:szCs w:val="24"/>
        </w:rPr>
        <w:t xml:space="preserve">Pa </w:t>
      </w:r>
      <w:r>
        <w:rPr>
          <w:rFonts w:ascii="宋体" w:hAnsi="宋体" w:eastAsia="宋体" w:cs="宋体"/>
          <w:strike/>
          <w:spacing w:val="-1"/>
          <w:sz w:val="24"/>
          <w:szCs w:val="24"/>
        </w:rPr>
        <w:t>表示）乘</w:t>
      </w:r>
      <w:r>
        <w:rPr>
          <w:rFonts w:ascii="宋体" w:hAnsi="宋体" w:eastAsia="宋体" w:cs="宋体"/>
          <w:strike/>
          <w:spacing w:val="-51"/>
          <w:sz w:val="24"/>
          <w:szCs w:val="24"/>
        </w:rPr>
        <w:t xml:space="preserve"> </w:t>
      </w:r>
      <w:r>
        <w:rPr>
          <w:rFonts w:ascii="Times New Roman" w:hAnsi="Times New Roman" w:eastAsia="Times New Roman" w:cs="Times New Roman"/>
          <w:strike/>
          <w:spacing w:val="-1"/>
          <w:sz w:val="24"/>
          <w:szCs w:val="24"/>
        </w:rPr>
        <w:t xml:space="preserve">0.1 </w:t>
      </w:r>
      <w:r>
        <w:rPr>
          <w:rFonts w:ascii="宋体" w:hAnsi="宋体" w:eastAsia="宋体" w:cs="宋体"/>
          <w:strike/>
          <w:spacing w:val="-1"/>
          <w:sz w:val="24"/>
          <w:szCs w:val="24"/>
        </w:rPr>
        <w:t>加</w:t>
      </w:r>
      <w:r>
        <w:rPr>
          <w:rFonts w:ascii="宋体" w:hAnsi="宋体" w:eastAsia="宋体" w:cs="宋体"/>
          <w:strike/>
          <w:spacing w:val="-49"/>
          <w:sz w:val="24"/>
          <w:szCs w:val="24"/>
        </w:rPr>
        <w:t xml:space="preserve"> </w:t>
      </w:r>
      <w:r>
        <w:rPr>
          <w:rFonts w:ascii="Times New Roman" w:hAnsi="Times New Roman" w:eastAsia="Times New Roman" w:cs="Times New Roman"/>
          <w:strike/>
          <w:spacing w:val="-1"/>
          <w:sz w:val="24"/>
          <w:szCs w:val="24"/>
        </w:rPr>
        <w:t>500mm</w:t>
      </w:r>
      <w:r>
        <w:rPr>
          <w:rFonts w:ascii="Times New Roman" w:hAnsi="Times New Roman" w:eastAsia="Times New Roman" w:cs="Times New Roman"/>
          <w:strike/>
          <w:spacing w:val="-26"/>
          <w:sz w:val="24"/>
          <w:szCs w:val="24"/>
        </w:rPr>
        <w:t xml:space="preserve"> </w:t>
      </w:r>
      <w:r>
        <w:rPr>
          <w:rFonts w:ascii="宋体" w:hAnsi="宋体" w:eastAsia="宋体" w:cs="宋体"/>
          <w:strike/>
          <w:spacing w:val="-1"/>
          <w:sz w:val="24"/>
          <w:szCs w:val="24"/>
        </w:rPr>
        <w:t>。</w:t>
      </w:r>
    </w:p>
    <w:p w14:paraId="1198C477">
      <w:pPr>
        <w:spacing w:before="155" w:line="219" w:lineRule="auto"/>
        <w:ind w:left="6"/>
        <w:rPr>
          <w:rFonts w:ascii="宋体" w:hAnsi="宋体" w:eastAsia="宋体" w:cs="宋体"/>
          <w:sz w:val="24"/>
          <w:szCs w:val="24"/>
        </w:rPr>
      </w:pPr>
      <w:r>
        <w:rPr>
          <w:rFonts w:ascii="Times New Roman" w:hAnsi="Times New Roman" w:eastAsia="Times New Roman" w:cs="Times New Roman"/>
          <w:strike/>
          <w:sz w:val="24"/>
          <w:szCs w:val="24"/>
        </w:rPr>
        <w:t xml:space="preserve">5.14.4    </w:t>
      </w:r>
      <w:r>
        <w:rPr>
          <w:rFonts w:ascii="宋体" w:hAnsi="宋体" w:eastAsia="宋体" w:cs="宋体"/>
          <w:strike/>
          <w:sz w:val="24"/>
          <w:szCs w:val="24"/>
        </w:rPr>
        <w:t>煤气系统液封槽的补水</w:t>
      </w:r>
      <w:r>
        <w:rPr>
          <w:rFonts w:ascii="宋体" w:hAnsi="宋体" w:eastAsia="宋体" w:cs="宋体"/>
          <w:strike/>
          <w:spacing w:val="-1"/>
          <w:sz w:val="24"/>
          <w:szCs w:val="24"/>
        </w:rPr>
        <w:t>口严禁与供水管道直接相接。</w:t>
      </w:r>
    </w:p>
    <w:p w14:paraId="4FB9AD69">
      <w:pPr>
        <w:spacing w:before="154" w:line="220" w:lineRule="auto"/>
        <w:ind w:left="5"/>
        <w:rPr>
          <w:rFonts w:ascii="宋体" w:hAnsi="宋体" w:eastAsia="宋体" w:cs="宋体"/>
          <w:sz w:val="24"/>
          <w:szCs w:val="24"/>
        </w:rPr>
      </w:pPr>
      <w:r>
        <w:rPr>
          <w:rFonts w:ascii="Times New Roman" w:hAnsi="Times New Roman" w:eastAsia="Times New Roman" w:cs="Times New Roman"/>
          <w:strike/>
          <w:spacing w:val="-1"/>
          <w:sz w:val="24"/>
          <w:szCs w:val="24"/>
        </w:rPr>
        <w:t xml:space="preserve">6.1.6    </w:t>
      </w:r>
      <w:r>
        <w:rPr>
          <w:rFonts w:ascii="宋体" w:hAnsi="宋体" w:eastAsia="宋体" w:cs="宋体"/>
          <w:strike/>
          <w:spacing w:val="-1"/>
          <w:sz w:val="24"/>
          <w:szCs w:val="24"/>
        </w:rPr>
        <w:t>城镇燃气管道的设计压力（</w:t>
      </w:r>
      <w:r>
        <w:rPr>
          <w:rFonts w:ascii="Times New Roman" w:hAnsi="Times New Roman" w:eastAsia="Times New Roman" w:cs="Times New Roman"/>
          <w:strike/>
          <w:spacing w:val="-2"/>
          <w:sz w:val="24"/>
          <w:szCs w:val="24"/>
        </w:rPr>
        <w:t>P</w:t>
      </w:r>
      <w:r>
        <w:rPr>
          <w:rFonts w:ascii="宋体" w:hAnsi="宋体" w:eastAsia="宋体" w:cs="宋体"/>
          <w:strike/>
          <w:spacing w:val="-2"/>
          <w:sz w:val="24"/>
          <w:szCs w:val="24"/>
        </w:rPr>
        <w:t>）分为</w:t>
      </w:r>
      <w:r>
        <w:rPr>
          <w:rFonts w:ascii="宋体" w:hAnsi="宋体" w:eastAsia="宋体" w:cs="宋体"/>
          <w:strike/>
          <w:spacing w:val="-39"/>
          <w:sz w:val="24"/>
          <w:szCs w:val="24"/>
        </w:rPr>
        <w:t xml:space="preserve"> </w:t>
      </w:r>
      <w:r>
        <w:rPr>
          <w:rFonts w:ascii="Times New Roman" w:hAnsi="Times New Roman" w:eastAsia="Times New Roman" w:cs="Times New Roman"/>
          <w:strike/>
          <w:spacing w:val="-2"/>
          <w:sz w:val="24"/>
          <w:szCs w:val="24"/>
        </w:rPr>
        <w:t xml:space="preserve">7 </w:t>
      </w:r>
      <w:r>
        <w:rPr>
          <w:rFonts w:ascii="宋体" w:hAnsi="宋体" w:eastAsia="宋体" w:cs="宋体"/>
          <w:strike/>
          <w:spacing w:val="-2"/>
          <w:sz w:val="24"/>
          <w:szCs w:val="24"/>
        </w:rPr>
        <w:t>级，并应符合表</w:t>
      </w:r>
      <w:r>
        <w:rPr>
          <w:rFonts w:ascii="宋体" w:hAnsi="宋体" w:eastAsia="宋体" w:cs="宋体"/>
          <w:strike/>
          <w:spacing w:val="-50"/>
          <w:sz w:val="24"/>
          <w:szCs w:val="24"/>
        </w:rPr>
        <w:t xml:space="preserve"> </w:t>
      </w:r>
      <w:r>
        <w:rPr>
          <w:rFonts w:ascii="Times New Roman" w:hAnsi="Times New Roman" w:eastAsia="Times New Roman" w:cs="Times New Roman"/>
          <w:strike/>
          <w:spacing w:val="-2"/>
          <w:sz w:val="24"/>
          <w:szCs w:val="24"/>
        </w:rPr>
        <w:t>6.1.6</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2"/>
          <w:sz w:val="24"/>
          <w:szCs w:val="24"/>
        </w:rPr>
        <w:t>的要求。</w:t>
      </w:r>
    </w:p>
    <w:p w14:paraId="5D27B653">
      <w:pPr>
        <w:spacing w:before="180" w:line="220" w:lineRule="auto"/>
        <w:ind w:left="2411"/>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35"/>
          <w:sz w:val="21"/>
          <w:szCs w:val="21"/>
        </w:rPr>
        <w:t xml:space="preserve"> </w:t>
      </w:r>
      <w:r>
        <w:rPr>
          <w:rFonts w:ascii="Times New Roman" w:hAnsi="Times New Roman" w:eastAsia="Times New Roman" w:cs="Times New Roman"/>
          <w:strike/>
          <w:spacing w:val="-1"/>
          <w:sz w:val="21"/>
          <w:szCs w:val="21"/>
        </w:rPr>
        <w:t xml:space="preserve">6.1.6    </w:t>
      </w:r>
      <w:r>
        <w:rPr>
          <w:rFonts w:ascii="宋体" w:hAnsi="宋体" w:eastAsia="宋体" w:cs="宋体"/>
          <w:strike/>
          <w:spacing w:val="-1"/>
          <w:sz w:val="21"/>
          <w:szCs w:val="21"/>
        </w:rPr>
        <w:t>城镇燃气管道设计压力（表压）分级</w:t>
      </w:r>
    </w:p>
    <w:p w14:paraId="3327896A">
      <w:pPr>
        <w:spacing w:line="18" w:lineRule="exact"/>
      </w:pPr>
    </w:p>
    <w:tbl>
      <w:tblPr>
        <w:tblStyle w:val="5"/>
        <w:tblW w:w="8526" w:type="dxa"/>
        <w:tblInd w:w="2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43"/>
        <w:gridCol w:w="2839"/>
        <w:gridCol w:w="2844"/>
      </w:tblGrid>
      <w:tr w14:paraId="77804D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5682" w:type="dxa"/>
            <w:gridSpan w:val="2"/>
            <w:vAlign w:val="top"/>
          </w:tcPr>
          <w:p w14:paraId="4BA4C399">
            <w:pPr>
              <w:pStyle w:val="6"/>
              <w:spacing w:before="176" w:line="222" w:lineRule="auto"/>
              <w:ind w:left="2640"/>
            </w:pPr>
            <w:r>
              <w:rPr>
                <w:strike/>
                <w:spacing w:val="-3"/>
              </w:rPr>
              <w:t>名称</w:t>
            </w:r>
          </w:p>
        </w:tc>
        <w:tc>
          <w:tcPr>
            <w:tcW w:w="2844" w:type="dxa"/>
            <w:vAlign w:val="top"/>
          </w:tcPr>
          <w:p w14:paraId="1F626610">
            <w:pPr>
              <w:pStyle w:val="6"/>
              <w:spacing w:before="176" w:line="220" w:lineRule="auto"/>
              <w:ind w:left="809"/>
            </w:pPr>
            <w:r>
              <w:rPr>
                <w:strike/>
                <w:spacing w:val="-2"/>
              </w:rPr>
              <w:t>压力（</w:t>
            </w:r>
            <w:r>
              <w:rPr>
                <w:rFonts w:ascii="Times New Roman" w:hAnsi="Times New Roman" w:eastAsia="Times New Roman" w:cs="Times New Roman"/>
                <w:strike/>
                <w:spacing w:val="-2"/>
              </w:rPr>
              <w:t>MPa</w:t>
            </w:r>
            <w:r>
              <w:rPr>
                <w:rFonts w:ascii="Times New Roman" w:hAnsi="Times New Roman" w:eastAsia="Times New Roman" w:cs="Times New Roman"/>
                <w:strike/>
                <w:spacing w:val="-18"/>
              </w:rPr>
              <w:t xml:space="preserve"> </w:t>
            </w:r>
            <w:r>
              <w:rPr>
                <w:strike/>
                <w:spacing w:val="-2"/>
              </w:rPr>
              <w:t>）</w:t>
            </w:r>
          </w:p>
        </w:tc>
      </w:tr>
      <w:tr w14:paraId="4C5BA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843" w:type="dxa"/>
            <w:vMerge w:val="restart"/>
            <w:tcBorders>
              <w:bottom w:val="nil"/>
            </w:tcBorders>
            <w:vAlign w:val="top"/>
          </w:tcPr>
          <w:p w14:paraId="6A757AE7">
            <w:pPr>
              <w:pStyle w:val="6"/>
              <w:spacing w:before="172" w:line="220" w:lineRule="auto"/>
              <w:ind w:left="803"/>
            </w:pPr>
            <w:r>
              <w:rPr>
                <w:strike/>
                <w:spacing w:val="-2"/>
              </w:rPr>
              <w:t>高压燃气管道</w:t>
            </w:r>
          </w:p>
        </w:tc>
        <w:tc>
          <w:tcPr>
            <w:tcW w:w="2839" w:type="dxa"/>
            <w:vAlign w:val="top"/>
          </w:tcPr>
          <w:p w14:paraId="3B4E9F09">
            <w:pPr>
              <w:spacing w:before="211" w:line="186" w:lineRule="auto"/>
              <w:ind w:left="1344"/>
              <w:rPr>
                <w:rFonts w:ascii="Times New Roman" w:hAnsi="Times New Roman" w:eastAsia="Times New Roman" w:cs="Times New Roman"/>
                <w:sz w:val="21"/>
                <w:szCs w:val="21"/>
              </w:rPr>
            </w:pPr>
            <w:r>
              <w:rPr>
                <w:rFonts w:ascii="Times New Roman" w:hAnsi="Times New Roman" w:eastAsia="Times New Roman" w:cs="Times New Roman"/>
                <w:strike/>
                <w:sz w:val="21"/>
                <w:szCs w:val="21"/>
              </w:rPr>
              <w:t>A</w:t>
            </w:r>
          </w:p>
        </w:tc>
        <w:tc>
          <w:tcPr>
            <w:tcW w:w="2844" w:type="dxa"/>
            <w:vAlign w:val="top"/>
          </w:tcPr>
          <w:p w14:paraId="1E67356E">
            <w:pPr>
              <w:pStyle w:val="6"/>
              <w:spacing w:before="173" w:line="229" w:lineRule="auto"/>
              <w:ind w:left="892"/>
              <w:rPr>
                <w:rFonts w:ascii="Times New Roman" w:hAnsi="Times New Roman" w:eastAsia="Times New Roman" w:cs="Times New Roman"/>
              </w:rPr>
            </w:pPr>
            <w:r>
              <w:rPr>
                <w:rFonts w:ascii="Times New Roman" w:hAnsi="Times New Roman" w:eastAsia="Times New Roman" w:cs="Times New Roman"/>
                <w:strike/>
                <w:spacing w:val="-6"/>
              </w:rPr>
              <w:t>2.5</w:t>
            </w:r>
            <w:r>
              <w:rPr>
                <w:rFonts w:ascii="Times New Roman" w:hAnsi="Times New Roman" w:eastAsia="Times New Roman" w:cs="Times New Roman"/>
                <w:strike/>
                <w:spacing w:val="-26"/>
              </w:rPr>
              <w:t xml:space="preserve"> </w:t>
            </w:r>
            <w:r>
              <w:rPr>
                <w:strike/>
                <w:spacing w:val="-6"/>
              </w:rPr>
              <w:t>＜</w:t>
            </w:r>
            <w:r>
              <w:rPr>
                <w:rFonts w:ascii="Times New Roman" w:hAnsi="Times New Roman" w:eastAsia="Times New Roman" w:cs="Times New Roman"/>
                <w:strike/>
                <w:spacing w:val="-6"/>
              </w:rPr>
              <w:t>P</w:t>
            </w:r>
            <w:r>
              <w:rPr>
                <w:rFonts w:ascii="Times New Roman" w:hAnsi="Times New Roman" w:eastAsia="Times New Roman" w:cs="Times New Roman"/>
                <w:strike/>
                <w:spacing w:val="-30"/>
              </w:rPr>
              <w:t xml:space="preserve"> </w:t>
            </w:r>
            <w:r>
              <w:rPr>
                <w:strike/>
                <w:spacing w:val="-6"/>
              </w:rPr>
              <w:t>≤</w:t>
            </w:r>
            <w:r>
              <w:rPr>
                <w:rFonts w:ascii="Times New Roman" w:hAnsi="Times New Roman" w:eastAsia="Times New Roman" w:cs="Times New Roman"/>
                <w:strike/>
                <w:spacing w:val="-6"/>
              </w:rPr>
              <w:t>4.0</w:t>
            </w:r>
          </w:p>
        </w:tc>
      </w:tr>
      <w:tr w14:paraId="36DFD4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843" w:type="dxa"/>
            <w:vMerge w:val="continue"/>
            <w:tcBorders>
              <w:top w:val="nil"/>
            </w:tcBorders>
            <w:vAlign w:val="top"/>
          </w:tcPr>
          <w:p w14:paraId="18EA0C48">
            <w:pPr>
              <w:rPr>
                <w:rFonts w:ascii="Arial"/>
                <w:sz w:val="21"/>
              </w:rPr>
            </w:pPr>
          </w:p>
        </w:tc>
        <w:tc>
          <w:tcPr>
            <w:tcW w:w="2839" w:type="dxa"/>
            <w:vAlign w:val="top"/>
          </w:tcPr>
          <w:p w14:paraId="7E944948">
            <w:pPr>
              <w:spacing w:before="215" w:line="183" w:lineRule="auto"/>
              <w:ind w:left="1350"/>
              <w:rPr>
                <w:rFonts w:ascii="Times New Roman" w:hAnsi="Times New Roman" w:eastAsia="Times New Roman" w:cs="Times New Roman"/>
                <w:sz w:val="21"/>
                <w:szCs w:val="21"/>
              </w:rPr>
            </w:pPr>
            <w:r>
              <w:rPr>
                <w:rFonts w:ascii="Times New Roman" w:hAnsi="Times New Roman" w:eastAsia="Times New Roman" w:cs="Times New Roman"/>
                <w:strike/>
                <w:sz w:val="21"/>
                <w:szCs w:val="21"/>
              </w:rPr>
              <w:t>B</w:t>
            </w:r>
          </w:p>
        </w:tc>
        <w:tc>
          <w:tcPr>
            <w:tcW w:w="2844" w:type="dxa"/>
            <w:vAlign w:val="top"/>
          </w:tcPr>
          <w:p w14:paraId="78FF3F02">
            <w:pPr>
              <w:pStyle w:val="6"/>
              <w:spacing w:before="173" w:line="229" w:lineRule="auto"/>
              <w:ind w:left="912"/>
              <w:rPr>
                <w:rFonts w:ascii="Times New Roman" w:hAnsi="Times New Roman" w:eastAsia="Times New Roman" w:cs="Times New Roman"/>
              </w:rPr>
            </w:pPr>
            <w:r>
              <w:rPr>
                <w:rFonts w:ascii="Times New Roman" w:hAnsi="Times New Roman" w:eastAsia="Times New Roman" w:cs="Times New Roman"/>
                <w:strike/>
                <w:spacing w:val="-8"/>
              </w:rPr>
              <w:t>1.6</w:t>
            </w:r>
            <w:r>
              <w:rPr>
                <w:rFonts w:ascii="Times New Roman" w:hAnsi="Times New Roman" w:eastAsia="Times New Roman" w:cs="Times New Roman"/>
                <w:strike/>
                <w:spacing w:val="-28"/>
              </w:rPr>
              <w:t xml:space="preserve"> </w:t>
            </w:r>
            <w:r>
              <w:rPr>
                <w:strike/>
                <w:spacing w:val="-8"/>
              </w:rPr>
              <w:t>＜</w:t>
            </w:r>
            <w:r>
              <w:rPr>
                <w:rFonts w:ascii="Times New Roman" w:hAnsi="Times New Roman" w:eastAsia="Times New Roman" w:cs="Times New Roman"/>
                <w:strike/>
                <w:spacing w:val="-8"/>
              </w:rPr>
              <w:t>P</w:t>
            </w:r>
            <w:r>
              <w:rPr>
                <w:rFonts w:ascii="Times New Roman" w:hAnsi="Times New Roman" w:eastAsia="Times New Roman" w:cs="Times New Roman"/>
                <w:strike/>
                <w:spacing w:val="-30"/>
              </w:rPr>
              <w:t xml:space="preserve"> </w:t>
            </w:r>
            <w:r>
              <w:rPr>
                <w:strike/>
                <w:spacing w:val="-8"/>
              </w:rPr>
              <w:t>≤</w:t>
            </w:r>
            <w:r>
              <w:rPr>
                <w:rFonts w:ascii="Times New Roman" w:hAnsi="Times New Roman" w:eastAsia="Times New Roman" w:cs="Times New Roman"/>
                <w:strike/>
                <w:spacing w:val="-8"/>
              </w:rPr>
              <w:t>2.5</w:t>
            </w:r>
          </w:p>
        </w:tc>
      </w:tr>
      <w:tr w14:paraId="1BE167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843" w:type="dxa"/>
            <w:vMerge w:val="restart"/>
            <w:tcBorders>
              <w:bottom w:val="nil"/>
            </w:tcBorders>
            <w:vAlign w:val="top"/>
          </w:tcPr>
          <w:p w14:paraId="1AC4D914">
            <w:pPr>
              <w:pStyle w:val="6"/>
              <w:spacing w:before="174" w:line="220" w:lineRule="auto"/>
              <w:ind w:left="698"/>
            </w:pPr>
            <w:r>
              <w:rPr>
                <w:strike/>
                <w:spacing w:val="-2"/>
              </w:rPr>
              <w:t>次高压燃气管道</w:t>
            </w:r>
          </w:p>
        </w:tc>
        <w:tc>
          <w:tcPr>
            <w:tcW w:w="2839" w:type="dxa"/>
            <w:vAlign w:val="top"/>
          </w:tcPr>
          <w:p w14:paraId="686DB5A5">
            <w:pPr>
              <w:spacing w:before="213" w:line="186" w:lineRule="auto"/>
              <w:ind w:left="1344"/>
              <w:rPr>
                <w:rFonts w:ascii="Times New Roman" w:hAnsi="Times New Roman" w:eastAsia="Times New Roman" w:cs="Times New Roman"/>
                <w:sz w:val="21"/>
                <w:szCs w:val="21"/>
              </w:rPr>
            </w:pPr>
            <w:r>
              <w:rPr>
                <w:rFonts w:ascii="Times New Roman" w:hAnsi="Times New Roman" w:eastAsia="Times New Roman" w:cs="Times New Roman"/>
                <w:strike/>
                <w:sz w:val="21"/>
                <w:szCs w:val="21"/>
              </w:rPr>
              <w:t>A</w:t>
            </w:r>
          </w:p>
        </w:tc>
        <w:tc>
          <w:tcPr>
            <w:tcW w:w="2844" w:type="dxa"/>
            <w:vAlign w:val="top"/>
          </w:tcPr>
          <w:p w14:paraId="6F26FC8C">
            <w:pPr>
              <w:pStyle w:val="6"/>
              <w:spacing w:before="174" w:line="228" w:lineRule="auto"/>
              <w:ind w:left="895"/>
              <w:rPr>
                <w:rFonts w:ascii="Times New Roman" w:hAnsi="Times New Roman" w:eastAsia="Times New Roman" w:cs="Times New Roman"/>
              </w:rPr>
            </w:pPr>
            <w:r>
              <w:rPr>
                <w:rFonts w:ascii="Times New Roman" w:hAnsi="Times New Roman" w:eastAsia="Times New Roman" w:cs="Times New Roman"/>
                <w:strike/>
                <w:spacing w:val="-9"/>
              </w:rPr>
              <w:t>0.8</w:t>
            </w:r>
            <w:r>
              <w:rPr>
                <w:rFonts w:ascii="Times New Roman" w:hAnsi="Times New Roman" w:eastAsia="Times New Roman" w:cs="Times New Roman"/>
                <w:strike/>
                <w:spacing w:val="-27"/>
              </w:rPr>
              <w:t xml:space="preserve"> </w:t>
            </w:r>
            <w:r>
              <w:rPr>
                <w:strike/>
                <w:spacing w:val="-9"/>
              </w:rPr>
              <w:t>＜</w:t>
            </w:r>
            <w:r>
              <w:rPr>
                <w:rFonts w:ascii="Times New Roman" w:hAnsi="Times New Roman" w:eastAsia="Times New Roman" w:cs="Times New Roman"/>
                <w:strike/>
                <w:spacing w:val="-9"/>
              </w:rPr>
              <w:t>P</w:t>
            </w:r>
            <w:r>
              <w:rPr>
                <w:rFonts w:ascii="Times New Roman" w:hAnsi="Times New Roman" w:eastAsia="Times New Roman" w:cs="Times New Roman"/>
                <w:strike/>
                <w:spacing w:val="-30"/>
              </w:rPr>
              <w:t xml:space="preserve"> </w:t>
            </w:r>
            <w:r>
              <w:rPr>
                <w:strike/>
                <w:spacing w:val="-9"/>
              </w:rPr>
              <w:t>≤</w:t>
            </w:r>
            <w:r>
              <w:rPr>
                <w:strike/>
                <w:spacing w:val="-80"/>
              </w:rPr>
              <w:t xml:space="preserve"> </w:t>
            </w:r>
            <w:r>
              <w:rPr>
                <w:rFonts w:ascii="Times New Roman" w:hAnsi="Times New Roman" w:eastAsia="Times New Roman" w:cs="Times New Roman"/>
                <w:strike/>
                <w:spacing w:val="-9"/>
              </w:rPr>
              <w:t>1.6</w:t>
            </w:r>
          </w:p>
        </w:tc>
      </w:tr>
      <w:tr w14:paraId="6E914F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843" w:type="dxa"/>
            <w:vMerge w:val="continue"/>
            <w:tcBorders>
              <w:top w:val="nil"/>
            </w:tcBorders>
            <w:vAlign w:val="top"/>
          </w:tcPr>
          <w:p w14:paraId="3817BA47">
            <w:pPr>
              <w:rPr>
                <w:rFonts w:ascii="Arial"/>
                <w:sz w:val="21"/>
              </w:rPr>
            </w:pPr>
          </w:p>
        </w:tc>
        <w:tc>
          <w:tcPr>
            <w:tcW w:w="2839" w:type="dxa"/>
            <w:vAlign w:val="top"/>
          </w:tcPr>
          <w:p w14:paraId="545D079E">
            <w:pPr>
              <w:spacing w:before="217" w:line="183" w:lineRule="auto"/>
              <w:ind w:left="1350"/>
              <w:rPr>
                <w:rFonts w:ascii="Times New Roman" w:hAnsi="Times New Roman" w:eastAsia="Times New Roman" w:cs="Times New Roman"/>
                <w:sz w:val="21"/>
                <w:szCs w:val="21"/>
              </w:rPr>
            </w:pPr>
            <w:r>
              <w:rPr>
                <w:rFonts w:ascii="Times New Roman" w:hAnsi="Times New Roman" w:eastAsia="Times New Roman" w:cs="Times New Roman"/>
                <w:strike/>
                <w:sz w:val="21"/>
                <w:szCs w:val="21"/>
              </w:rPr>
              <w:t>B</w:t>
            </w:r>
          </w:p>
        </w:tc>
        <w:tc>
          <w:tcPr>
            <w:tcW w:w="2844" w:type="dxa"/>
            <w:vAlign w:val="top"/>
          </w:tcPr>
          <w:p w14:paraId="67E0CA92">
            <w:pPr>
              <w:pStyle w:val="6"/>
              <w:spacing w:before="175" w:line="227" w:lineRule="auto"/>
              <w:ind w:left="895"/>
              <w:rPr>
                <w:rFonts w:ascii="Times New Roman" w:hAnsi="Times New Roman" w:eastAsia="Times New Roman" w:cs="Times New Roman"/>
              </w:rPr>
            </w:pPr>
            <w:r>
              <w:rPr>
                <w:rFonts w:ascii="Times New Roman" w:hAnsi="Times New Roman" w:eastAsia="Times New Roman" w:cs="Times New Roman"/>
                <w:strike/>
                <w:spacing w:val="-6"/>
              </w:rPr>
              <w:t>0.4</w:t>
            </w:r>
            <w:r>
              <w:rPr>
                <w:rFonts w:ascii="Times New Roman" w:hAnsi="Times New Roman" w:eastAsia="Times New Roman" w:cs="Times New Roman"/>
                <w:strike/>
                <w:spacing w:val="-29"/>
              </w:rPr>
              <w:t xml:space="preserve"> </w:t>
            </w:r>
            <w:r>
              <w:rPr>
                <w:strike/>
                <w:spacing w:val="-6"/>
              </w:rPr>
              <w:t>＜</w:t>
            </w:r>
            <w:r>
              <w:rPr>
                <w:rFonts w:ascii="Times New Roman" w:hAnsi="Times New Roman" w:eastAsia="Times New Roman" w:cs="Times New Roman"/>
                <w:strike/>
                <w:spacing w:val="-6"/>
              </w:rPr>
              <w:t>P</w:t>
            </w:r>
            <w:r>
              <w:rPr>
                <w:rFonts w:ascii="Times New Roman" w:hAnsi="Times New Roman" w:eastAsia="Times New Roman" w:cs="Times New Roman"/>
                <w:strike/>
                <w:spacing w:val="-30"/>
              </w:rPr>
              <w:t xml:space="preserve"> </w:t>
            </w:r>
            <w:r>
              <w:rPr>
                <w:strike/>
                <w:spacing w:val="-6"/>
              </w:rPr>
              <w:t>≤</w:t>
            </w:r>
            <w:r>
              <w:rPr>
                <w:rFonts w:ascii="Times New Roman" w:hAnsi="Times New Roman" w:eastAsia="Times New Roman" w:cs="Times New Roman"/>
                <w:strike/>
                <w:spacing w:val="-6"/>
              </w:rPr>
              <w:t>0.8</w:t>
            </w:r>
          </w:p>
        </w:tc>
      </w:tr>
      <w:tr w14:paraId="5543EB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2843" w:type="dxa"/>
            <w:vMerge w:val="restart"/>
            <w:tcBorders>
              <w:bottom w:val="nil"/>
            </w:tcBorders>
            <w:vAlign w:val="top"/>
          </w:tcPr>
          <w:p w14:paraId="3DE4AF2D">
            <w:pPr>
              <w:pStyle w:val="6"/>
              <w:spacing w:before="176" w:line="220" w:lineRule="auto"/>
              <w:ind w:left="817"/>
            </w:pPr>
            <w:r>
              <w:rPr>
                <w:strike/>
                <w:spacing w:val="-4"/>
              </w:rPr>
              <w:t>中压燃气管道</w:t>
            </w:r>
          </w:p>
        </w:tc>
        <w:tc>
          <w:tcPr>
            <w:tcW w:w="2839" w:type="dxa"/>
            <w:vAlign w:val="top"/>
          </w:tcPr>
          <w:p w14:paraId="5F45B219">
            <w:pPr>
              <w:spacing w:before="215" w:line="186" w:lineRule="auto"/>
              <w:ind w:left="1344"/>
              <w:rPr>
                <w:rFonts w:ascii="Times New Roman" w:hAnsi="Times New Roman" w:eastAsia="Times New Roman" w:cs="Times New Roman"/>
                <w:sz w:val="21"/>
                <w:szCs w:val="21"/>
              </w:rPr>
            </w:pPr>
            <w:r>
              <w:rPr>
                <w:rFonts w:ascii="Times New Roman" w:hAnsi="Times New Roman" w:eastAsia="Times New Roman" w:cs="Times New Roman"/>
                <w:strike/>
                <w:sz w:val="21"/>
                <w:szCs w:val="21"/>
              </w:rPr>
              <w:t>A</w:t>
            </w:r>
          </w:p>
        </w:tc>
        <w:tc>
          <w:tcPr>
            <w:tcW w:w="2844" w:type="dxa"/>
            <w:vAlign w:val="top"/>
          </w:tcPr>
          <w:p w14:paraId="14A9CBA8">
            <w:pPr>
              <w:pStyle w:val="6"/>
              <w:spacing w:before="176" w:line="227" w:lineRule="auto"/>
              <w:ind w:left="895"/>
              <w:rPr>
                <w:rFonts w:ascii="Times New Roman" w:hAnsi="Times New Roman" w:eastAsia="Times New Roman" w:cs="Times New Roman"/>
              </w:rPr>
            </w:pPr>
            <w:r>
              <w:rPr>
                <w:rFonts w:ascii="Times New Roman" w:hAnsi="Times New Roman" w:eastAsia="Times New Roman" w:cs="Times New Roman"/>
                <w:strike/>
                <w:spacing w:val="-6"/>
              </w:rPr>
              <w:t>0.2</w:t>
            </w:r>
            <w:r>
              <w:rPr>
                <w:rFonts w:ascii="Times New Roman" w:hAnsi="Times New Roman" w:eastAsia="Times New Roman" w:cs="Times New Roman"/>
                <w:strike/>
                <w:spacing w:val="-29"/>
              </w:rPr>
              <w:t xml:space="preserve"> </w:t>
            </w:r>
            <w:r>
              <w:rPr>
                <w:strike/>
                <w:spacing w:val="-6"/>
              </w:rPr>
              <w:t>＜</w:t>
            </w:r>
            <w:r>
              <w:rPr>
                <w:rFonts w:ascii="Times New Roman" w:hAnsi="Times New Roman" w:eastAsia="Times New Roman" w:cs="Times New Roman"/>
                <w:strike/>
                <w:spacing w:val="-6"/>
              </w:rPr>
              <w:t>P</w:t>
            </w:r>
            <w:r>
              <w:rPr>
                <w:rFonts w:ascii="Times New Roman" w:hAnsi="Times New Roman" w:eastAsia="Times New Roman" w:cs="Times New Roman"/>
                <w:strike/>
                <w:spacing w:val="-30"/>
              </w:rPr>
              <w:t xml:space="preserve"> </w:t>
            </w:r>
            <w:r>
              <w:rPr>
                <w:strike/>
                <w:spacing w:val="-6"/>
              </w:rPr>
              <w:t>≤</w:t>
            </w:r>
            <w:r>
              <w:rPr>
                <w:rFonts w:ascii="Times New Roman" w:hAnsi="Times New Roman" w:eastAsia="Times New Roman" w:cs="Times New Roman"/>
                <w:strike/>
                <w:spacing w:val="-6"/>
              </w:rPr>
              <w:t>0.4</w:t>
            </w:r>
          </w:p>
        </w:tc>
      </w:tr>
      <w:tr w14:paraId="5B9381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2843" w:type="dxa"/>
            <w:vMerge w:val="continue"/>
            <w:tcBorders>
              <w:top w:val="nil"/>
            </w:tcBorders>
            <w:vAlign w:val="top"/>
          </w:tcPr>
          <w:p w14:paraId="12DF64B7">
            <w:pPr>
              <w:rPr>
                <w:rFonts w:ascii="Arial"/>
                <w:sz w:val="21"/>
              </w:rPr>
            </w:pPr>
          </w:p>
        </w:tc>
        <w:tc>
          <w:tcPr>
            <w:tcW w:w="2839" w:type="dxa"/>
            <w:vAlign w:val="top"/>
          </w:tcPr>
          <w:p w14:paraId="0BA5CDEB">
            <w:pPr>
              <w:spacing w:before="218" w:line="183" w:lineRule="auto"/>
              <w:ind w:left="1350"/>
              <w:rPr>
                <w:rFonts w:ascii="Times New Roman" w:hAnsi="Times New Roman" w:eastAsia="Times New Roman" w:cs="Times New Roman"/>
                <w:sz w:val="21"/>
                <w:szCs w:val="21"/>
              </w:rPr>
            </w:pPr>
            <w:r>
              <w:rPr>
                <w:rFonts w:ascii="Times New Roman" w:hAnsi="Times New Roman" w:eastAsia="Times New Roman" w:cs="Times New Roman"/>
                <w:strike/>
                <w:sz w:val="21"/>
                <w:szCs w:val="21"/>
              </w:rPr>
              <w:t>B</w:t>
            </w:r>
          </w:p>
        </w:tc>
        <w:tc>
          <w:tcPr>
            <w:tcW w:w="2844" w:type="dxa"/>
            <w:vAlign w:val="top"/>
          </w:tcPr>
          <w:p w14:paraId="7E4BF049">
            <w:pPr>
              <w:pStyle w:val="6"/>
              <w:spacing w:before="176" w:line="227" w:lineRule="auto"/>
              <w:ind w:left="843"/>
              <w:rPr>
                <w:rFonts w:ascii="Times New Roman" w:hAnsi="Times New Roman" w:eastAsia="Times New Roman" w:cs="Times New Roman"/>
              </w:rPr>
            </w:pPr>
            <w:r>
              <w:rPr>
                <w:rFonts w:ascii="Times New Roman" w:hAnsi="Times New Roman" w:eastAsia="Times New Roman" w:cs="Times New Roman"/>
                <w:strike/>
                <w:spacing w:val="-6"/>
              </w:rPr>
              <w:t>0</w:t>
            </w:r>
            <w:r>
              <w:rPr>
                <w:rFonts w:ascii="Times New Roman" w:hAnsi="Times New Roman" w:eastAsia="Times New Roman" w:cs="Times New Roman"/>
                <w:spacing w:val="-6"/>
              </w:rPr>
              <w:t>.</w:t>
            </w:r>
            <w:r>
              <w:rPr>
                <w:rFonts w:ascii="Times New Roman" w:hAnsi="Times New Roman" w:eastAsia="Times New Roman" w:cs="Times New Roman"/>
                <w:strike/>
                <w:spacing w:val="-6"/>
              </w:rPr>
              <w:t>01</w:t>
            </w:r>
            <w:r>
              <w:rPr>
                <w:rFonts w:ascii="Times New Roman" w:hAnsi="Times New Roman" w:eastAsia="Times New Roman" w:cs="Times New Roman"/>
                <w:strike/>
                <w:spacing w:val="-24"/>
              </w:rPr>
              <w:t xml:space="preserve"> </w:t>
            </w:r>
            <w:r>
              <w:rPr>
                <w:strike/>
                <w:spacing w:val="-6"/>
              </w:rPr>
              <w:t>≤</w:t>
            </w:r>
            <w:r>
              <w:rPr>
                <w:rFonts w:ascii="Times New Roman" w:hAnsi="Times New Roman" w:eastAsia="Times New Roman" w:cs="Times New Roman"/>
                <w:strike/>
                <w:spacing w:val="-6"/>
              </w:rPr>
              <w:t>P</w:t>
            </w:r>
            <w:r>
              <w:rPr>
                <w:rFonts w:ascii="Times New Roman" w:hAnsi="Times New Roman" w:eastAsia="Times New Roman" w:cs="Times New Roman"/>
                <w:strike/>
                <w:spacing w:val="-30"/>
              </w:rPr>
              <w:t xml:space="preserve"> </w:t>
            </w:r>
            <w:r>
              <w:rPr>
                <w:strike/>
                <w:spacing w:val="-6"/>
              </w:rPr>
              <w:t>≤</w:t>
            </w:r>
            <w:r>
              <w:rPr>
                <w:rFonts w:ascii="Times New Roman" w:hAnsi="Times New Roman" w:eastAsia="Times New Roman" w:cs="Times New Roman"/>
                <w:strike/>
                <w:spacing w:val="-6"/>
              </w:rPr>
              <w:t>0.2</w:t>
            </w:r>
          </w:p>
        </w:tc>
      </w:tr>
      <w:tr w14:paraId="6A76A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5682" w:type="dxa"/>
            <w:gridSpan w:val="2"/>
            <w:vAlign w:val="top"/>
          </w:tcPr>
          <w:p w14:paraId="225D14BD">
            <w:pPr>
              <w:pStyle w:val="6"/>
              <w:spacing w:before="176" w:line="220" w:lineRule="auto"/>
              <w:ind w:left="2217"/>
            </w:pPr>
            <w:r>
              <w:rPr>
                <w:strike/>
                <w:spacing w:val="-2"/>
              </w:rPr>
              <w:t>低压燃气管道</w:t>
            </w:r>
          </w:p>
        </w:tc>
        <w:tc>
          <w:tcPr>
            <w:tcW w:w="2844" w:type="dxa"/>
            <w:vAlign w:val="top"/>
          </w:tcPr>
          <w:p w14:paraId="29262F6A">
            <w:pPr>
              <w:pStyle w:val="6"/>
              <w:spacing w:before="177" w:line="230" w:lineRule="auto"/>
              <w:ind w:left="1074"/>
              <w:rPr>
                <w:rFonts w:ascii="Times New Roman" w:hAnsi="Times New Roman" w:eastAsia="Times New Roman" w:cs="Times New Roman"/>
              </w:rPr>
            </w:pPr>
            <w:r>
              <w:rPr>
                <w:rFonts w:ascii="Times New Roman" w:hAnsi="Times New Roman" w:eastAsia="Times New Roman" w:cs="Times New Roman"/>
                <w:strike/>
                <w:spacing w:val="-5"/>
              </w:rPr>
              <w:t>P</w:t>
            </w:r>
            <w:r>
              <w:rPr>
                <w:rFonts w:ascii="Times New Roman" w:hAnsi="Times New Roman" w:eastAsia="Times New Roman" w:cs="Times New Roman"/>
                <w:strike/>
                <w:spacing w:val="-26"/>
              </w:rPr>
              <w:t xml:space="preserve"> </w:t>
            </w:r>
            <w:r>
              <w:rPr>
                <w:strike/>
                <w:spacing w:val="-5"/>
              </w:rPr>
              <w:t>＜</w:t>
            </w:r>
            <w:r>
              <w:rPr>
                <w:rFonts w:ascii="Times New Roman" w:hAnsi="Times New Roman" w:eastAsia="Times New Roman" w:cs="Times New Roman"/>
                <w:strike/>
                <w:spacing w:val="-5"/>
              </w:rPr>
              <w:t>0.01</w:t>
            </w:r>
          </w:p>
        </w:tc>
      </w:tr>
    </w:tbl>
    <w:p w14:paraId="3209482B">
      <w:pPr>
        <w:spacing w:before="146" w:line="341" w:lineRule="auto"/>
        <w:ind w:left="27" w:right="134" w:hanging="22"/>
        <w:rPr>
          <w:rFonts w:ascii="宋体" w:hAnsi="宋体" w:eastAsia="宋体" w:cs="宋体"/>
          <w:sz w:val="24"/>
          <w:szCs w:val="24"/>
        </w:rPr>
      </w:pPr>
      <w:r>
        <w:rPr>
          <w:rFonts w:ascii="Times New Roman" w:hAnsi="Times New Roman" w:eastAsia="Times New Roman" w:cs="Times New Roman"/>
          <w:strike/>
          <w:sz w:val="24"/>
          <w:szCs w:val="24"/>
        </w:rPr>
        <w:t xml:space="preserve">6.3.1    </w:t>
      </w:r>
      <w:r>
        <w:rPr>
          <w:rFonts w:ascii="宋体" w:hAnsi="宋体" w:eastAsia="宋体" w:cs="宋体"/>
          <w:strike/>
          <w:sz w:val="24"/>
          <w:szCs w:val="24"/>
        </w:rPr>
        <w:t>中压和低压燃气管道宜采用聚乙烯管、机械接口球</w:t>
      </w:r>
      <w:r>
        <w:rPr>
          <w:rFonts w:ascii="宋体" w:hAnsi="宋体" w:eastAsia="宋体" w:cs="宋体"/>
          <w:strike/>
          <w:spacing w:val="-1"/>
          <w:sz w:val="24"/>
          <w:szCs w:val="24"/>
        </w:rPr>
        <w:t>墨铸铁管、钢管或钢骨架聚</w:t>
      </w:r>
      <w:r>
        <w:rPr>
          <w:rFonts w:ascii="宋体" w:hAnsi="宋体" w:eastAsia="宋体" w:cs="宋体"/>
          <w:sz w:val="24"/>
          <w:szCs w:val="24"/>
        </w:rPr>
        <w:t xml:space="preserve"> </w:t>
      </w:r>
      <w:r>
        <w:rPr>
          <w:rFonts w:ascii="宋体" w:hAnsi="宋体" w:eastAsia="宋体" w:cs="宋体"/>
          <w:strike/>
          <w:spacing w:val="-2"/>
          <w:sz w:val="24"/>
          <w:szCs w:val="24"/>
        </w:rPr>
        <w:t>乙烯塑料复合管，并应符合下列要求：</w:t>
      </w:r>
    </w:p>
    <w:p w14:paraId="61565DB3">
      <w:pPr>
        <w:spacing w:line="341" w:lineRule="auto"/>
        <w:rPr>
          <w:rFonts w:ascii="宋体" w:hAnsi="宋体" w:eastAsia="宋体" w:cs="宋体"/>
          <w:sz w:val="24"/>
          <w:szCs w:val="24"/>
        </w:rPr>
        <w:sectPr>
          <w:footerReference r:id="rId14" w:type="default"/>
          <w:pgSz w:w="11907" w:h="16839"/>
          <w:pgMar w:top="400" w:right="1474" w:bottom="743" w:left="1422" w:header="0" w:footer="582" w:gutter="0"/>
          <w:cols w:space="720" w:num="1"/>
        </w:sectPr>
      </w:pPr>
    </w:p>
    <w:p w14:paraId="07895423">
      <w:pPr>
        <w:pStyle w:val="2"/>
        <w:spacing w:line="303" w:lineRule="auto"/>
      </w:pPr>
    </w:p>
    <w:p w14:paraId="7689E182">
      <w:pPr>
        <w:pStyle w:val="2"/>
        <w:spacing w:line="303" w:lineRule="auto"/>
      </w:pPr>
    </w:p>
    <w:p w14:paraId="14FB82B1">
      <w:pPr>
        <w:pStyle w:val="2"/>
        <w:spacing w:line="303" w:lineRule="auto"/>
      </w:pPr>
    </w:p>
    <w:p w14:paraId="01C5317E">
      <w:pPr>
        <w:spacing w:before="78" w:line="279" w:lineRule="auto"/>
        <w:ind w:left="1" w:right="220" w:firstLine="497"/>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聚乙烯燃气管道应符合现行的国家标准《燃气用埋地聚乙烯管材》</w:t>
      </w:r>
      <w:r>
        <w:rPr>
          <w:rFonts w:ascii="Times New Roman" w:hAnsi="Times New Roman" w:eastAsia="Times New Roman" w:cs="Times New Roman"/>
          <w:strike/>
          <w:spacing w:val="-1"/>
          <w:sz w:val="24"/>
          <w:szCs w:val="24"/>
        </w:rPr>
        <w:t>GB15558</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1</w:t>
      </w:r>
      <w:r>
        <w:rPr>
          <w:rFonts w:ascii="Times New Roman" w:hAnsi="Times New Roman" w:eastAsia="Times New Roman" w:cs="Times New Roman"/>
          <w:spacing w:val="10"/>
          <w:sz w:val="24"/>
          <w:szCs w:val="24"/>
        </w:rPr>
        <w:t xml:space="preserve"> </w:t>
      </w:r>
      <w:r>
        <w:rPr>
          <w:rFonts w:ascii="宋体" w:hAnsi="宋体" w:eastAsia="宋体" w:cs="宋体"/>
          <w:strike/>
          <w:spacing w:val="-1"/>
          <w:sz w:val="24"/>
          <w:szCs w:val="24"/>
        </w:rPr>
        <w:t>和《燃气用埋地聚乙烯管材》</w:t>
      </w:r>
      <w:r>
        <w:rPr>
          <w:rFonts w:ascii="Times New Roman" w:hAnsi="Times New Roman" w:eastAsia="Times New Roman" w:cs="Times New Roman"/>
          <w:strike/>
          <w:spacing w:val="-1"/>
          <w:sz w:val="24"/>
          <w:szCs w:val="24"/>
        </w:rPr>
        <w:t>GB1555</w:t>
      </w:r>
      <w:r>
        <w:rPr>
          <w:rFonts w:ascii="Times New Roman" w:hAnsi="Times New Roman" w:eastAsia="Times New Roman" w:cs="Times New Roman"/>
          <w:strike/>
          <w:spacing w:val="-2"/>
          <w:sz w:val="24"/>
          <w:szCs w:val="24"/>
        </w:rPr>
        <w:t>8</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2</w:t>
      </w:r>
      <w:r>
        <w:rPr>
          <w:rFonts w:ascii="Times New Roman" w:hAnsi="Times New Roman" w:eastAsia="Times New Roman" w:cs="Times New Roman"/>
          <w:strike/>
          <w:spacing w:val="29"/>
          <w:sz w:val="24"/>
          <w:szCs w:val="24"/>
        </w:rPr>
        <w:t xml:space="preserve"> </w:t>
      </w:r>
      <w:r>
        <w:rPr>
          <w:rFonts w:ascii="宋体" w:hAnsi="宋体" w:eastAsia="宋体" w:cs="宋体"/>
          <w:strike/>
          <w:spacing w:val="-2"/>
          <w:sz w:val="24"/>
          <w:szCs w:val="24"/>
        </w:rPr>
        <w:t>的规定；</w:t>
      </w:r>
    </w:p>
    <w:p w14:paraId="116F9712">
      <w:pPr>
        <w:spacing w:before="154" w:line="279" w:lineRule="auto"/>
        <w:ind w:right="133" w:firstLine="476"/>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机械接口球墨铸铁管道应符合现行国家标准《水及燃气管道用</w:t>
      </w:r>
      <w:r>
        <w:rPr>
          <w:rFonts w:ascii="宋体" w:hAnsi="宋体" w:eastAsia="宋体" w:cs="宋体"/>
          <w:strike/>
          <w:spacing w:val="-1"/>
          <w:sz w:val="24"/>
          <w:szCs w:val="24"/>
        </w:rPr>
        <w:t>球墨铸铁管、管</w:t>
      </w:r>
      <w:r>
        <w:rPr>
          <w:rFonts w:ascii="宋体" w:hAnsi="宋体" w:eastAsia="宋体" w:cs="宋体"/>
          <w:sz w:val="24"/>
          <w:szCs w:val="24"/>
        </w:rPr>
        <w:t xml:space="preserve"> </w:t>
      </w:r>
      <w:r>
        <w:rPr>
          <w:rFonts w:ascii="宋体" w:hAnsi="宋体" w:eastAsia="宋体" w:cs="宋体"/>
          <w:strike/>
          <w:spacing w:val="-2"/>
          <w:sz w:val="24"/>
          <w:szCs w:val="24"/>
        </w:rPr>
        <w:t>件和附件》</w:t>
      </w:r>
      <w:r>
        <w:rPr>
          <w:rFonts w:ascii="Times New Roman" w:hAnsi="Times New Roman" w:eastAsia="Times New Roman" w:cs="Times New Roman"/>
          <w:strike/>
          <w:spacing w:val="-2"/>
          <w:sz w:val="24"/>
          <w:szCs w:val="24"/>
        </w:rPr>
        <w:t>GB/T13295</w:t>
      </w:r>
      <w:r>
        <w:rPr>
          <w:rFonts w:ascii="Times New Roman" w:hAnsi="Times New Roman" w:eastAsia="Times New Roman" w:cs="Times New Roman"/>
          <w:strike/>
          <w:spacing w:val="34"/>
          <w:sz w:val="24"/>
          <w:szCs w:val="24"/>
        </w:rPr>
        <w:t xml:space="preserve"> </w:t>
      </w:r>
      <w:r>
        <w:rPr>
          <w:rFonts w:ascii="宋体" w:hAnsi="宋体" w:eastAsia="宋体" w:cs="宋体"/>
          <w:strike/>
          <w:spacing w:val="-2"/>
          <w:sz w:val="24"/>
          <w:szCs w:val="24"/>
        </w:rPr>
        <w:t>的规定；</w:t>
      </w:r>
    </w:p>
    <w:p w14:paraId="7529E415">
      <w:pPr>
        <w:spacing w:before="155" w:line="279" w:lineRule="auto"/>
        <w:ind w:left="1" w:right="133" w:firstLine="479"/>
        <w:rPr>
          <w:rFonts w:ascii="宋体" w:hAnsi="宋体" w:eastAsia="宋体" w:cs="宋体"/>
          <w:sz w:val="24"/>
          <w:szCs w:val="24"/>
        </w:rPr>
      </w:pPr>
      <w:r>
        <w:rPr>
          <w:rFonts w:ascii="Times New Roman" w:hAnsi="Times New Roman" w:eastAsia="Times New Roman" w:cs="Times New Roman"/>
          <w:strike/>
          <w:sz w:val="24"/>
          <w:szCs w:val="24"/>
        </w:rPr>
        <w:t xml:space="preserve">3  </w:t>
      </w:r>
      <w:r>
        <w:rPr>
          <w:rFonts w:ascii="宋体" w:hAnsi="宋体" w:eastAsia="宋体" w:cs="宋体"/>
          <w:strike/>
          <w:sz w:val="24"/>
          <w:szCs w:val="24"/>
        </w:rPr>
        <w:t>钢管采用焊接钢管、镀锌钢管或无缝钢管时，应分别</w:t>
      </w:r>
      <w:r>
        <w:rPr>
          <w:rFonts w:ascii="宋体" w:hAnsi="宋体" w:eastAsia="宋体" w:cs="宋体"/>
          <w:strike/>
          <w:spacing w:val="-1"/>
          <w:sz w:val="24"/>
          <w:szCs w:val="24"/>
        </w:rPr>
        <w:t>符合现行的国家标准《低</w:t>
      </w:r>
      <w:r>
        <w:rPr>
          <w:rFonts w:ascii="宋体" w:hAnsi="宋体" w:eastAsia="宋体" w:cs="宋体"/>
          <w:sz w:val="24"/>
          <w:szCs w:val="24"/>
        </w:rPr>
        <w:t xml:space="preserve"> </w:t>
      </w:r>
      <w:r>
        <w:rPr>
          <w:rFonts w:ascii="宋体" w:hAnsi="宋体" w:eastAsia="宋体" w:cs="宋体"/>
          <w:strike/>
          <w:spacing w:val="-1"/>
          <w:sz w:val="24"/>
          <w:szCs w:val="24"/>
        </w:rPr>
        <w:t>压流体输送用焊接钢管》</w:t>
      </w:r>
      <w:r>
        <w:rPr>
          <w:rFonts w:ascii="Times New Roman" w:hAnsi="Times New Roman" w:eastAsia="Times New Roman" w:cs="Times New Roman"/>
          <w:strike/>
          <w:spacing w:val="-1"/>
          <w:sz w:val="24"/>
          <w:szCs w:val="24"/>
        </w:rPr>
        <w:t>GB/T3091</w:t>
      </w:r>
      <w:r>
        <w:rPr>
          <w:rFonts w:ascii="宋体" w:hAnsi="宋体" w:eastAsia="宋体" w:cs="宋体"/>
          <w:strike/>
          <w:spacing w:val="-1"/>
          <w:sz w:val="24"/>
          <w:szCs w:val="24"/>
        </w:rPr>
        <w:t>、《输送流体用无缝钢管》</w:t>
      </w:r>
      <w:r>
        <w:rPr>
          <w:rFonts w:ascii="Times New Roman" w:hAnsi="Times New Roman" w:eastAsia="Times New Roman" w:cs="Times New Roman"/>
          <w:strike/>
          <w:spacing w:val="-1"/>
          <w:sz w:val="24"/>
          <w:szCs w:val="24"/>
        </w:rPr>
        <w:t>GB/T8163</w:t>
      </w:r>
      <w:r>
        <w:rPr>
          <w:rFonts w:ascii="Times New Roman" w:hAnsi="Times New Roman" w:eastAsia="Times New Roman" w:cs="Times New Roman"/>
          <w:strike/>
          <w:spacing w:val="38"/>
          <w:w w:val="101"/>
          <w:sz w:val="24"/>
          <w:szCs w:val="24"/>
        </w:rPr>
        <w:t xml:space="preserve"> </w:t>
      </w:r>
      <w:r>
        <w:rPr>
          <w:rFonts w:ascii="宋体" w:hAnsi="宋体" w:eastAsia="宋体" w:cs="宋体"/>
          <w:strike/>
          <w:spacing w:val="-1"/>
          <w:sz w:val="24"/>
          <w:szCs w:val="24"/>
        </w:rPr>
        <w:t>的规定。</w:t>
      </w:r>
    </w:p>
    <w:p w14:paraId="5E33E3CE">
      <w:pPr>
        <w:spacing w:before="155" w:line="279" w:lineRule="auto"/>
        <w:ind w:left="6" w:right="373" w:firstLine="468"/>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钢骨架聚乙烯塑料复合管道应符合国家现行标准《燃气用钢骨架</w:t>
      </w:r>
      <w:r>
        <w:rPr>
          <w:rFonts w:ascii="宋体" w:hAnsi="宋体" w:eastAsia="宋体" w:cs="宋体"/>
          <w:strike/>
          <w:spacing w:val="-1"/>
          <w:sz w:val="24"/>
          <w:szCs w:val="24"/>
        </w:rPr>
        <w:t>聚乙烯复合</w:t>
      </w:r>
      <w:r>
        <w:rPr>
          <w:rFonts w:ascii="宋体" w:hAnsi="宋体" w:eastAsia="宋体" w:cs="宋体"/>
          <w:sz w:val="24"/>
          <w:szCs w:val="24"/>
        </w:rPr>
        <w:t xml:space="preserve"> </w:t>
      </w:r>
      <w:r>
        <w:rPr>
          <w:rFonts w:ascii="宋体" w:hAnsi="宋体" w:eastAsia="宋体" w:cs="宋体"/>
          <w:strike/>
          <w:spacing w:val="-1"/>
          <w:sz w:val="24"/>
          <w:szCs w:val="24"/>
        </w:rPr>
        <w:t>管》</w:t>
      </w:r>
      <w:r>
        <w:rPr>
          <w:rFonts w:ascii="Times New Roman" w:hAnsi="Times New Roman" w:eastAsia="Times New Roman" w:cs="Times New Roman"/>
          <w:strike/>
          <w:spacing w:val="-1"/>
          <w:sz w:val="24"/>
          <w:szCs w:val="24"/>
        </w:rPr>
        <w:t xml:space="preserve">CJ/T125 </w:t>
      </w:r>
      <w:r>
        <w:rPr>
          <w:rFonts w:ascii="宋体" w:hAnsi="宋体" w:eastAsia="宋体" w:cs="宋体"/>
          <w:strike/>
          <w:spacing w:val="-1"/>
          <w:sz w:val="24"/>
          <w:szCs w:val="24"/>
        </w:rPr>
        <w:t>和《燃气用钢骨架聚乙烯塑料复合管件》</w:t>
      </w:r>
      <w:r>
        <w:rPr>
          <w:rFonts w:ascii="Times New Roman" w:hAnsi="Times New Roman" w:eastAsia="Times New Roman" w:cs="Times New Roman"/>
          <w:strike/>
          <w:spacing w:val="-1"/>
          <w:sz w:val="24"/>
          <w:szCs w:val="24"/>
        </w:rPr>
        <w:t>CJ/T126</w:t>
      </w:r>
      <w:r>
        <w:rPr>
          <w:rFonts w:ascii="Times New Roman" w:hAnsi="Times New Roman" w:eastAsia="Times New Roman" w:cs="Times New Roman"/>
          <w:strike/>
          <w:spacing w:val="30"/>
          <w:sz w:val="24"/>
          <w:szCs w:val="24"/>
        </w:rPr>
        <w:t xml:space="preserve"> </w:t>
      </w:r>
      <w:r>
        <w:rPr>
          <w:rFonts w:ascii="宋体" w:hAnsi="宋体" w:eastAsia="宋体" w:cs="宋体"/>
          <w:strike/>
          <w:spacing w:val="-1"/>
          <w:sz w:val="24"/>
          <w:szCs w:val="24"/>
        </w:rPr>
        <w:t>的规定。</w:t>
      </w:r>
    </w:p>
    <w:p w14:paraId="2B6B5B19">
      <w:pPr>
        <w:spacing w:before="154" w:line="337" w:lineRule="auto"/>
        <w:jc w:val="both"/>
        <w:rPr>
          <w:rFonts w:ascii="宋体" w:hAnsi="宋体" w:eastAsia="宋体" w:cs="宋体"/>
          <w:sz w:val="24"/>
          <w:szCs w:val="24"/>
        </w:rPr>
      </w:pPr>
      <w:r>
        <w:rPr>
          <w:rFonts w:ascii="Times New Roman" w:hAnsi="Times New Roman" w:eastAsia="Times New Roman" w:cs="Times New Roman"/>
          <w:strike/>
          <w:sz w:val="24"/>
          <w:szCs w:val="24"/>
        </w:rPr>
        <w:t xml:space="preserve">6.3.2    </w:t>
      </w:r>
      <w:r>
        <w:rPr>
          <w:rFonts w:ascii="宋体" w:hAnsi="宋体" w:eastAsia="宋体" w:cs="宋体"/>
          <w:strike/>
          <w:sz w:val="24"/>
          <w:szCs w:val="24"/>
        </w:rPr>
        <w:t>次高压燃气管道应采用钢管。其管材</w:t>
      </w:r>
      <w:r>
        <w:rPr>
          <w:rFonts w:ascii="宋体" w:hAnsi="宋体" w:eastAsia="宋体" w:cs="宋体"/>
          <w:strike/>
          <w:spacing w:val="-1"/>
          <w:sz w:val="24"/>
          <w:szCs w:val="24"/>
        </w:rPr>
        <w:t>和附件应符合本规范第</w:t>
      </w:r>
      <w:r>
        <w:rPr>
          <w:rFonts w:ascii="宋体" w:hAnsi="宋体" w:eastAsia="宋体" w:cs="宋体"/>
          <w:strike/>
          <w:spacing w:val="-50"/>
          <w:sz w:val="24"/>
          <w:szCs w:val="24"/>
        </w:rPr>
        <w:t xml:space="preserve"> </w:t>
      </w:r>
      <w:r>
        <w:rPr>
          <w:rFonts w:ascii="Times New Roman" w:hAnsi="Times New Roman" w:eastAsia="Times New Roman" w:cs="Times New Roman"/>
          <w:strike/>
          <w:spacing w:val="-1"/>
          <w:sz w:val="24"/>
          <w:szCs w:val="24"/>
        </w:rPr>
        <w:t xml:space="preserve">6.4.4 </w:t>
      </w:r>
      <w:r>
        <w:rPr>
          <w:rFonts w:ascii="宋体" w:hAnsi="宋体" w:eastAsia="宋体" w:cs="宋体"/>
          <w:strike/>
          <w:spacing w:val="-1"/>
          <w:sz w:val="24"/>
          <w:szCs w:val="24"/>
        </w:rPr>
        <w:t>条的要求。地</w:t>
      </w:r>
      <w:r>
        <w:rPr>
          <w:rFonts w:ascii="宋体" w:hAnsi="宋体" w:eastAsia="宋体" w:cs="宋体"/>
          <w:sz w:val="24"/>
          <w:szCs w:val="24"/>
        </w:rPr>
        <w:t xml:space="preserve"> </w:t>
      </w:r>
      <w:r>
        <w:rPr>
          <w:rFonts w:ascii="宋体" w:hAnsi="宋体" w:eastAsia="宋体" w:cs="宋体"/>
          <w:strike/>
          <w:spacing w:val="-1"/>
          <w:sz w:val="24"/>
          <w:szCs w:val="24"/>
        </w:rPr>
        <w:t>下次高压</w:t>
      </w:r>
      <w:r>
        <w:rPr>
          <w:rFonts w:ascii="宋体" w:hAnsi="宋体" w:eastAsia="宋体" w:cs="宋体"/>
          <w:strike/>
          <w:spacing w:val="-39"/>
          <w:sz w:val="24"/>
          <w:szCs w:val="24"/>
        </w:rPr>
        <w:t xml:space="preserve"> </w:t>
      </w:r>
      <w:r>
        <w:rPr>
          <w:rFonts w:ascii="Times New Roman" w:hAnsi="Times New Roman" w:eastAsia="Times New Roman" w:cs="Times New Roman"/>
          <w:strike/>
          <w:spacing w:val="-1"/>
          <w:sz w:val="24"/>
          <w:szCs w:val="24"/>
        </w:rPr>
        <w:t xml:space="preserve">B </w:t>
      </w:r>
      <w:r>
        <w:rPr>
          <w:rFonts w:ascii="宋体" w:hAnsi="宋体" w:eastAsia="宋体" w:cs="宋体"/>
          <w:strike/>
          <w:spacing w:val="-1"/>
          <w:sz w:val="24"/>
          <w:szCs w:val="24"/>
        </w:rPr>
        <w:t>燃气管道也可采用钢号</w:t>
      </w:r>
      <w:r>
        <w:rPr>
          <w:rFonts w:ascii="宋体" w:hAnsi="宋体" w:eastAsia="宋体" w:cs="宋体"/>
          <w:strike/>
          <w:spacing w:val="-51"/>
          <w:sz w:val="24"/>
          <w:szCs w:val="24"/>
        </w:rPr>
        <w:t xml:space="preserve"> </w:t>
      </w:r>
      <w:r>
        <w:rPr>
          <w:rFonts w:ascii="Times New Roman" w:hAnsi="Times New Roman" w:eastAsia="Times New Roman" w:cs="Times New Roman"/>
          <w:strike/>
          <w:spacing w:val="-1"/>
          <w:sz w:val="24"/>
          <w:szCs w:val="24"/>
        </w:rPr>
        <w:t xml:space="preserve">Q235B </w:t>
      </w:r>
      <w:r>
        <w:rPr>
          <w:rFonts w:ascii="宋体" w:hAnsi="宋体" w:eastAsia="宋体" w:cs="宋体"/>
          <w:strike/>
          <w:spacing w:val="-1"/>
          <w:sz w:val="24"/>
          <w:szCs w:val="24"/>
        </w:rPr>
        <w:t>焊接钢管，并应符合现行国家标准《低压流</w:t>
      </w:r>
      <w:r>
        <w:rPr>
          <w:rFonts w:ascii="宋体" w:hAnsi="宋体" w:eastAsia="宋体" w:cs="宋体"/>
          <w:sz w:val="24"/>
          <w:szCs w:val="24"/>
        </w:rPr>
        <w:t xml:space="preserve"> </w:t>
      </w:r>
      <w:r>
        <w:rPr>
          <w:rFonts w:ascii="宋体" w:hAnsi="宋体" w:eastAsia="宋体" w:cs="宋体"/>
          <w:strike/>
          <w:spacing w:val="-2"/>
          <w:sz w:val="24"/>
          <w:szCs w:val="24"/>
        </w:rPr>
        <w:t>体输送用焊接钢管》</w:t>
      </w:r>
      <w:r>
        <w:rPr>
          <w:rFonts w:ascii="Times New Roman" w:hAnsi="Times New Roman" w:eastAsia="Times New Roman" w:cs="Times New Roman"/>
          <w:strike/>
          <w:spacing w:val="-2"/>
          <w:sz w:val="24"/>
          <w:szCs w:val="24"/>
        </w:rPr>
        <w:t>GB/T3091</w:t>
      </w:r>
      <w:r>
        <w:rPr>
          <w:rFonts w:ascii="Times New Roman" w:hAnsi="Times New Roman" w:eastAsia="Times New Roman" w:cs="Times New Roman"/>
          <w:strike/>
          <w:spacing w:val="38"/>
          <w:sz w:val="24"/>
          <w:szCs w:val="24"/>
        </w:rPr>
        <w:t xml:space="preserve"> </w:t>
      </w:r>
      <w:r>
        <w:rPr>
          <w:rFonts w:ascii="宋体" w:hAnsi="宋体" w:eastAsia="宋体" w:cs="宋体"/>
          <w:strike/>
          <w:spacing w:val="-2"/>
          <w:sz w:val="24"/>
          <w:szCs w:val="24"/>
        </w:rPr>
        <w:t>的规定。</w:t>
      </w:r>
    </w:p>
    <w:p w14:paraId="0ECF2DA4">
      <w:pPr>
        <w:spacing w:before="5" w:line="341" w:lineRule="auto"/>
        <w:ind w:right="146" w:firstLine="486"/>
        <w:rPr>
          <w:rFonts w:ascii="宋体" w:hAnsi="宋体" w:eastAsia="宋体" w:cs="宋体"/>
          <w:sz w:val="24"/>
          <w:szCs w:val="24"/>
        </w:rPr>
      </w:pPr>
      <w:r>
        <w:rPr>
          <w:rFonts w:ascii="宋体" w:hAnsi="宋体" w:eastAsia="宋体" w:cs="宋体"/>
          <w:strike/>
          <w:spacing w:val="-1"/>
          <w:sz w:val="24"/>
          <w:szCs w:val="24"/>
        </w:rPr>
        <w:t>次高压钢制燃气管道直管段计算壁厚应按式（</w:t>
      </w:r>
      <w:r>
        <w:rPr>
          <w:rFonts w:ascii="Times New Roman" w:hAnsi="Times New Roman" w:eastAsia="Times New Roman" w:cs="Times New Roman"/>
          <w:strike/>
          <w:spacing w:val="-1"/>
          <w:sz w:val="24"/>
          <w:szCs w:val="24"/>
        </w:rPr>
        <w:t>6.4.6</w:t>
      </w:r>
      <w:r>
        <w:rPr>
          <w:rFonts w:ascii="宋体" w:hAnsi="宋体" w:eastAsia="宋体" w:cs="宋体"/>
          <w:strike/>
          <w:spacing w:val="-1"/>
          <w:sz w:val="24"/>
          <w:szCs w:val="24"/>
        </w:rPr>
        <w:t>）计算确定。最小公称壁厚不</w:t>
      </w:r>
      <w:r>
        <w:rPr>
          <w:rFonts w:ascii="宋体" w:hAnsi="宋体" w:eastAsia="宋体" w:cs="宋体"/>
          <w:spacing w:val="7"/>
          <w:sz w:val="24"/>
          <w:szCs w:val="24"/>
        </w:rPr>
        <w:t xml:space="preserve"> </w:t>
      </w:r>
      <w:r>
        <w:rPr>
          <w:rFonts w:ascii="宋体" w:hAnsi="宋体" w:eastAsia="宋体" w:cs="宋体"/>
          <w:strike/>
          <w:spacing w:val="-4"/>
          <w:sz w:val="24"/>
          <w:szCs w:val="24"/>
        </w:rPr>
        <w:t>应小于表</w:t>
      </w:r>
      <w:r>
        <w:rPr>
          <w:rFonts w:ascii="宋体" w:hAnsi="宋体" w:eastAsia="宋体" w:cs="宋体"/>
          <w:strike/>
          <w:spacing w:val="-41"/>
          <w:sz w:val="24"/>
          <w:szCs w:val="24"/>
        </w:rPr>
        <w:t xml:space="preserve"> </w:t>
      </w:r>
      <w:r>
        <w:rPr>
          <w:rFonts w:ascii="Times New Roman" w:hAnsi="Times New Roman" w:eastAsia="Times New Roman" w:cs="Times New Roman"/>
          <w:strike/>
          <w:spacing w:val="-4"/>
          <w:sz w:val="24"/>
          <w:szCs w:val="24"/>
        </w:rPr>
        <w:t>6.3.2</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4"/>
          <w:sz w:val="24"/>
          <w:szCs w:val="24"/>
        </w:rPr>
        <w:t>的规定。</w:t>
      </w:r>
    </w:p>
    <w:p w14:paraId="333C5628">
      <w:pPr>
        <w:spacing w:before="18" w:line="220" w:lineRule="auto"/>
        <w:ind w:left="3038"/>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39"/>
          <w:sz w:val="21"/>
          <w:szCs w:val="21"/>
        </w:rPr>
        <w:t xml:space="preserve"> </w:t>
      </w:r>
      <w:r>
        <w:rPr>
          <w:rFonts w:ascii="Times New Roman" w:hAnsi="Times New Roman" w:eastAsia="Times New Roman" w:cs="Times New Roman"/>
          <w:strike/>
          <w:spacing w:val="-1"/>
          <w:sz w:val="21"/>
          <w:szCs w:val="21"/>
        </w:rPr>
        <w:t xml:space="preserve">6.3.2    </w:t>
      </w:r>
      <w:r>
        <w:rPr>
          <w:rFonts w:ascii="宋体" w:hAnsi="宋体" w:eastAsia="宋体" w:cs="宋体"/>
          <w:strike/>
          <w:spacing w:val="-1"/>
          <w:sz w:val="21"/>
          <w:szCs w:val="21"/>
        </w:rPr>
        <w:t>钢质燃气管道最小公称壁厚</w:t>
      </w:r>
    </w:p>
    <w:p w14:paraId="26CB5556">
      <w:pPr>
        <w:spacing w:line="19" w:lineRule="exact"/>
      </w:pPr>
    </w:p>
    <w:tbl>
      <w:tblPr>
        <w:tblStyle w:val="5"/>
        <w:tblW w:w="8526" w:type="dxa"/>
        <w:tblInd w:w="2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63"/>
        <w:gridCol w:w="4263"/>
      </w:tblGrid>
      <w:tr w14:paraId="4ED2CA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263" w:type="dxa"/>
            <w:vAlign w:val="top"/>
          </w:tcPr>
          <w:p w14:paraId="321751A4">
            <w:pPr>
              <w:pStyle w:val="6"/>
              <w:spacing w:before="112" w:line="217" w:lineRule="auto"/>
              <w:ind w:left="955"/>
            </w:pPr>
            <w:r>
              <w:rPr>
                <w:strike/>
                <w:spacing w:val="-1"/>
              </w:rPr>
              <w:t>钢管公称直径</w:t>
            </w:r>
            <w:r>
              <w:rPr>
                <w:strike/>
                <w:spacing w:val="-49"/>
              </w:rPr>
              <w:t xml:space="preserve"> </w:t>
            </w:r>
            <w:r>
              <w:rPr>
                <w:rFonts w:ascii="Times New Roman" w:hAnsi="Times New Roman" w:eastAsia="Times New Roman" w:cs="Times New Roman"/>
                <w:strike/>
                <w:spacing w:val="-1"/>
              </w:rPr>
              <w:t>DN</w:t>
            </w:r>
            <w:r>
              <w:rPr>
                <w:strike/>
                <w:spacing w:val="-1"/>
              </w:rPr>
              <w:t>（</w:t>
            </w:r>
            <w:r>
              <w:rPr>
                <w:rFonts w:ascii="Times New Roman" w:hAnsi="Times New Roman" w:eastAsia="Times New Roman" w:cs="Times New Roman"/>
                <w:strike/>
                <w:spacing w:val="-1"/>
              </w:rPr>
              <w:t>mm</w:t>
            </w:r>
            <w:r>
              <w:rPr>
                <w:rFonts w:ascii="Times New Roman" w:hAnsi="Times New Roman" w:eastAsia="Times New Roman" w:cs="Times New Roman"/>
                <w:strike/>
                <w:spacing w:val="-21"/>
              </w:rPr>
              <w:t xml:space="preserve"> </w:t>
            </w:r>
            <w:r>
              <w:rPr>
                <w:strike/>
                <w:spacing w:val="-1"/>
              </w:rPr>
              <w:t>）</w:t>
            </w:r>
          </w:p>
        </w:tc>
        <w:tc>
          <w:tcPr>
            <w:tcW w:w="4263" w:type="dxa"/>
            <w:vAlign w:val="top"/>
          </w:tcPr>
          <w:p w14:paraId="3F612B83">
            <w:pPr>
              <w:pStyle w:val="6"/>
              <w:spacing w:before="112" w:line="217" w:lineRule="auto"/>
              <w:ind w:left="1349"/>
            </w:pPr>
            <w:r>
              <w:rPr>
                <w:strike/>
                <w:spacing w:val="-2"/>
              </w:rPr>
              <w:t>公称壁厚（</w:t>
            </w:r>
            <w:r>
              <w:rPr>
                <w:rFonts w:ascii="Times New Roman" w:hAnsi="Times New Roman" w:eastAsia="Times New Roman" w:cs="Times New Roman"/>
                <w:strike/>
                <w:spacing w:val="-2"/>
              </w:rPr>
              <w:t>mm</w:t>
            </w:r>
            <w:r>
              <w:rPr>
                <w:rFonts w:ascii="Times New Roman" w:hAnsi="Times New Roman" w:eastAsia="Times New Roman" w:cs="Times New Roman"/>
                <w:strike/>
                <w:spacing w:val="-23"/>
              </w:rPr>
              <w:t xml:space="preserve"> </w:t>
            </w:r>
            <w:r>
              <w:rPr>
                <w:strike/>
                <w:spacing w:val="-2"/>
              </w:rPr>
              <w:t>）</w:t>
            </w:r>
          </w:p>
        </w:tc>
      </w:tr>
      <w:tr w14:paraId="00F01F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263" w:type="dxa"/>
            <w:vAlign w:val="top"/>
          </w:tcPr>
          <w:p w14:paraId="217D9489">
            <w:pPr>
              <w:pStyle w:val="6"/>
              <w:spacing w:before="108" w:line="216" w:lineRule="auto"/>
              <w:ind w:left="1562"/>
              <w:rPr>
                <w:rFonts w:ascii="Times New Roman" w:hAnsi="Times New Roman" w:eastAsia="Times New Roman" w:cs="Times New Roman"/>
              </w:rPr>
            </w:pPr>
            <w:r>
              <w:rPr>
                <w:rFonts w:ascii="Times New Roman" w:hAnsi="Times New Roman" w:eastAsia="Times New Roman" w:cs="Times New Roman"/>
                <w:strike/>
                <w:spacing w:val="-1"/>
              </w:rPr>
              <w:t>DN100</w:t>
            </w:r>
            <w:r>
              <w:rPr>
                <w:strike/>
                <w:spacing w:val="-1"/>
              </w:rPr>
              <w:t>～</w:t>
            </w:r>
            <w:r>
              <w:rPr>
                <w:rFonts w:ascii="Times New Roman" w:hAnsi="Times New Roman" w:eastAsia="Times New Roman" w:cs="Times New Roman"/>
                <w:strike/>
                <w:spacing w:val="-1"/>
              </w:rPr>
              <w:t>150</w:t>
            </w:r>
          </w:p>
        </w:tc>
        <w:tc>
          <w:tcPr>
            <w:tcW w:w="4263" w:type="dxa"/>
            <w:vAlign w:val="top"/>
          </w:tcPr>
          <w:p w14:paraId="04366EFC">
            <w:pPr>
              <w:spacing w:before="146" w:line="186" w:lineRule="auto"/>
              <w:ind w:left="2000"/>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4.0</w:t>
            </w:r>
          </w:p>
        </w:tc>
      </w:tr>
      <w:tr w14:paraId="4641B8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263" w:type="dxa"/>
            <w:vAlign w:val="top"/>
          </w:tcPr>
          <w:p w14:paraId="38C02A05">
            <w:pPr>
              <w:pStyle w:val="6"/>
              <w:spacing w:before="109" w:line="216" w:lineRule="auto"/>
              <w:ind w:left="1562"/>
              <w:rPr>
                <w:rFonts w:ascii="Times New Roman" w:hAnsi="Times New Roman" w:eastAsia="Times New Roman" w:cs="Times New Roman"/>
              </w:rPr>
            </w:pPr>
            <w:r>
              <w:rPr>
                <w:rFonts w:ascii="Times New Roman" w:hAnsi="Times New Roman" w:eastAsia="Times New Roman" w:cs="Times New Roman"/>
                <w:strike/>
                <w:spacing w:val="-1"/>
              </w:rPr>
              <w:t>DN200</w:t>
            </w:r>
            <w:r>
              <w:rPr>
                <w:strike/>
                <w:spacing w:val="-1"/>
              </w:rPr>
              <w:t>～</w:t>
            </w:r>
            <w:r>
              <w:rPr>
                <w:rFonts w:ascii="Times New Roman" w:hAnsi="Times New Roman" w:eastAsia="Times New Roman" w:cs="Times New Roman"/>
                <w:strike/>
                <w:spacing w:val="-1"/>
              </w:rPr>
              <w:t>300</w:t>
            </w:r>
          </w:p>
        </w:tc>
        <w:tc>
          <w:tcPr>
            <w:tcW w:w="4263" w:type="dxa"/>
            <w:vAlign w:val="top"/>
          </w:tcPr>
          <w:p w14:paraId="694C36A5">
            <w:pPr>
              <w:spacing w:before="148" w:line="186" w:lineRule="auto"/>
              <w:ind w:left="2000"/>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4.8</w:t>
            </w:r>
          </w:p>
        </w:tc>
      </w:tr>
      <w:tr w14:paraId="25E8F1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263" w:type="dxa"/>
            <w:vAlign w:val="top"/>
          </w:tcPr>
          <w:p w14:paraId="55A4751B">
            <w:pPr>
              <w:pStyle w:val="6"/>
              <w:spacing w:before="109" w:line="215" w:lineRule="auto"/>
              <w:ind w:left="1562"/>
              <w:rPr>
                <w:rFonts w:ascii="Times New Roman" w:hAnsi="Times New Roman" w:eastAsia="Times New Roman" w:cs="Times New Roman"/>
              </w:rPr>
            </w:pPr>
            <w:r>
              <w:rPr>
                <w:rFonts w:ascii="Times New Roman" w:hAnsi="Times New Roman" w:eastAsia="Times New Roman" w:cs="Times New Roman"/>
                <w:strike/>
                <w:spacing w:val="-1"/>
              </w:rPr>
              <w:t>DN350</w:t>
            </w:r>
            <w:r>
              <w:rPr>
                <w:strike/>
                <w:spacing w:val="-1"/>
              </w:rPr>
              <w:t>～</w:t>
            </w:r>
            <w:r>
              <w:rPr>
                <w:rFonts w:ascii="Times New Roman" w:hAnsi="Times New Roman" w:eastAsia="Times New Roman" w:cs="Times New Roman"/>
                <w:strike/>
                <w:spacing w:val="-1"/>
              </w:rPr>
              <w:t>450</w:t>
            </w:r>
          </w:p>
        </w:tc>
        <w:tc>
          <w:tcPr>
            <w:tcW w:w="4263" w:type="dxa"/>
            <w:vAlign w:val="top"/>
          </w:tcPr>
          <w:p w14:paraId="713BB0BF">
            <w:pPr>
              <w:spacing w:before="147" w:line="186" w:lineRule="auto"/>
              <w:ind w:left="2007"/>
              <w:rPr>
                <w:rFonts w:ascii="Times New Roman" w:hAnsi="Times New Roman" w:eastAsia="Times New Roman" w:cs="Times New Roman"/>
                <w:sz w:val="21"/>
                <w:szCs w:val="21"/>
              </w:rPr>
            </w:pPr>
            <w:r>
              <w:rPr>
                <w:rFonts w:ascii="Times New Roman" w:hAnsi="Times New Roman" w:eastAsia="Times New Roman" w:cs="Times New Roman"/>
                <w:strike/>
                <w:spacing w:val="-4"/>
                <w:sz w:val="21"/>
                <w:szCs w:val="21"/>
              </w:rPr>
              <w:t>5.2</w:t>
            </w:r>
          </w:p>
        </w:tc>
      </w:tr>
      <w:tr w14:paraId="32106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263" w:type="dxa"/>
            <w:vAlign w:val="top"/>
          </w:tcPr>
          <w:p w14:paraId="21A28DE0">
            <w:pPr>
              <w:pStyle w:val="6"/>
              <w:spacing w:before="109" w:line="215" w:lineRule="auto"/>
              <w:ind w:left="1562"/>
              <w:rPr>
                <w:rFonts w:ascii="Times New Roman" w:hAnsi="Times New Roman" w:eastAsia="Times New Roman" w:cs="Times New Roman"/>
              </w:rPr>
            </w:pPr>
            <w:r>
              <w:rPr>
                <w:rFonts w:ascii="Times New Roman" w:hAnsi="Times New Roman" w:eastAsia="Times New Roman" w:cs="Times New Roman"/>
                <w:strike/>
                <w:spacing w:val="-1"/>
              </w:rPr>
              <w:t>DN500</w:t>
            </w:r>
            <w:r>
              <w:rPr>
                <w:strike/>
                <w:spacing w:val="-1"/>
              </w:rPr>
              <w:t>～</w:t>
            </w:r>
            <w:r>
              <w:rPr>
                <w:rFonts w:ascii="Times New Roman" w:hAnsi="Times New Roman" w:eastAsia="Times New Roman" w:cs="Times New Roman"/>
                <w:strike/>
                <w:spacing w:val="-1"/>
              </w:rPr>
              <w:t>550</w:t>
            </w:r>
          </w:p>
        </w:tc>
        <w:tc>
          <w:tcPr>
            <w:tcW w:w="4263" w:type="dxa"/>
            <w:vAlign w:val="top"/>
          </w:tcPr>
          <w:p w14:paraId="4628D3F2">
            <w:pPr>
              <w:spacing w:before="148" w:line="186" w:lineRule="auto"/>
              <w:ind w:left="2006"/>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6.4</w:t>
            </w:r>
          </w:p>
        </w:tc>
      </w:tr>
      <w:tr w14:paraId="150E41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263" w:type="dxa"/>
            <w:vAlign w:val="top"/>
          </w:tcPr>
          <w:p w14:paraId="227562BC">
            <w:pPr>
              <w:pStyle w:val="6"/>
              <w:spacing w:before="111" w:line="214" w:lineRule="auto"/>
              <w:ind w:left="1562"/>
              <w:rPr>
                <w:rFonts w:ascii="Times New Roman" w:hAnsi="Times New Roman" w:eastAsia="Times New Roman" w:cs="Times New Roman"/>
              </w:rPr>
            </w:pPr>
            <w:r>
              <w:rPr>
                <w:rFonts w:ascii="Times New Roman" w:hAnsi="Times New Roman" w:eastAsia="Times New Roman" w:cs="Times New Roman"/>
                <w:strike/>
                <w:spacing w:val="-1"/>
              </w:rPr>
              <w:t>DN600</w:t>
            </w:r>
            <w:r>
              <w:rPr>
                <w:strike/>
                <w:spacing w:val="-1"/>
              </w:rPr>
              <w:t>～</w:t>
            </w:r>
            <w:r>
              <w:rPr>
                <w:rFonts w:ascii="Times New Roman" w:hAnsi="Times New Roman" w:eastAsia="Times New Roman" w:cs="Times New Roman"/>
                <w:strike/>
                <w:spacing w:val="-1"/>
              </w:rPr>
              <w:t>700</w:t>
            </w:r>
          </w:p>
        </w:tc>
        <w:tc>
          <w:tcPr>
            <w:tcW w:w="4263" w:type="dxa"/>
            <w:vAlign w:val="top"/>
          </w:tcPr>
          <w:p w14:paraId="7E77A260">
            <w:pPr>
              <w:spacing w:before="150" w:line="186" w:lineRule="auto"/>
              <w:ind w:left="2004"/>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7.1</w:t>
            </w:r>
          </w:p>
        </w:tc>
      </w:tr>
      <w:tr w14:paraId="582B4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263" w:type="dxa"/>
            <w:vAlign w:val="top"/>
          </w:tcPr>
          <w:p w14:paraId="2A8914A1">
            <w:pPr>
              <w:pStyle w:val="6"/>
              <w:spacing w:before="111" w:line="213" w:lineRule="auto"/>
              <w:ind w:left="1562"/>
              <w:rPr>
                <w:rFonts w:ascii="Times New Roman" w:hAnsi="Times New Roman" w:eastAsia="Times New Roman" w:cs="Times New Roman"/>
              </w:rPr>
            </w:pPr>
            <w:r>
              <w:rPr>
                <w:rFonts w:ascii="Times New Roman" w:hAnsi="Times New Roman" w:eastAsia="Times New Roman" w:cs="Times New Roman"/>
                <w:strike/>
                <w:spacing w:val="-1"/>
              </w:rPr>
              <w:t>DN750</w:t>
            </w:r>
            <w:r>
              <w:rPr>
                <w:strike/>
                <w:spacing w:val="-1"/>
              </w:rPr>
              <w:t>～</w:t>
            </w:r>
            <w:r>
              <w:rPr>
                <w:rFonts w:ascii="Times New Roman" w:hAnsi="Times New Roman" w:eastAsia="Times New Roman" w:cs="Times New Roman"/>
                <w:strike/>
                <w:spacing w:val="-1"/>
              </w:rPr>
              <w:t>900</w:t>
            </w:r>
          </w:p>
        </w:tc>
        <w:tc>
          <w:tcPr>
            <w:tcW w:w="4263" w:type="dxa"/>
            <w:vAlign w:val="top"/>
          </w:tcPr>
          <w:p w14:paraId="088C1DA6">
            <w:pPr>
              <w:spacing w:before="149" w:line="186" w:lineRule="auto"/>
              <w:ind w:left="2004"/>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7.9</w:t>
            </w:r>
          </w:p>
        </w:tc>
      </w:tr>
      <w:tr w14:paraId="0ACD4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263" w:type="dxa"/>
            <w:vAlign w:val="top"/>
          </w:tcPr>
          <w:p w14:paraId="6B840FAF">
            <w:pPr>
              <w:pStyle w:val="6"/>
              <w:spacing w:before="111" w:line="213" w:lineRule="auto"/>
              <w:ind w:left="1509"/>
              <w:rPr>
                <w:rFonts w:ascii="Times New Roman" w:hAnsi="Times New Roman" w:eastAsia="Times New Roman" w:cs="Times New Roman"/>
              </w:rPr>
            </w:pPr>
            <w:r>
              <w:rPr>
                <w:rFonts w:ascii="Times New Roman" w:hAnsi="Times New Roman" w:eastAsia="Times New Roman" w:cs="Times New Roman"/>
                <w:strike/>
                <w:spacing w:val="-1"/>
              </w:rPr>
              <w:t>DN950</w:t>
            </w:r>
            <w:r>
              <w:rPr>
                <w:strike/>
                <w:spacing w:val="-1"/>
              </w:rPr>
              <w:t>～</w:t>
            </w:r>
            <w:r>
              <w:rPr>
                <w:rFonts w:ascii="Times New Roman" w:hAnsi="Times New Roman" w:eastAsia="Times New Roman" w:cs="Times New Roman"/>
                <w:strike/>
                <w:spacing w:val="-1"/>
              </w:rPr>
              <w:t>1000</w:t>
            </w:r>
          </w:p>
        </w:tc>
        <w:tc>
          <w:tcPr>
            <w:tcW w:w="4263" w:type="dxa"/>
            <w:vAlign w:val="top"/>
          </w:tcPr>
          <w:p w14:paraId="7FBC69FA">
            <w:pPr>
              <w:spacing w:before="150" w:line="186" w:lineRule="auto"/>
              <w:ind w:left="2010"/>
              <w:rPr>
                <w:rFonts w:ascii="Times New Roman" w:hAnsi="Times New Roman" w:eastAsia="Times New Roman" w:cs="Times New Roman"/>
                <w:sz w:val="21"/>
                <w:szCs w:val="21"/>
              </w:rPr>
            </w:pPr>
            <w:r>
              <w:rPr>
                <w:rFonts w:ascii="Times New Roman" w:hAnsi="Times New Roman" w:eastAsia="Times New Roman" w:cs="Times New Roman"/>
                <w:strike/>
                <w:spacing w:val="-4"/>
                <w:sz w:val="21"/>
                <w:szCs w:val="21"/>
              </w:rPr>
              <w:t>8.7</w:t>
            </w:r>
          </w:p>
        </w:tc>
      </w:tr>
      <w:tr w14:paraId="4C63C7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4263" w:type="dxa"/>
            <w:vAlign w:val="top"/>
          </w:tcPr>
          <w:p w14:paraId="3742D6EF">
            <w:pPr>
              <w:spacing w:before="152" w:line="186" w:lineRule="auto"/>
              <w:ind w:left="1772"/>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DN1050</w:t>
            </w:r>
          </w:p>
        </w:tc>
        <w:tc>
          <w:tcPr>
            <w:tcW w:w="4263" w:type="dxa"/>
            <w:vAlign w:val="top"/>
          </w:tcPr>
          <w:p w14:paraId="00F21470">
            <w:pPr>
              <w:spacing w:before="152" w:line="186" w:lineRule="auto"/>
              <w:ind w:left="2005"/>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9.5</w:t>
            </w:r>
          </w:p>
        </w:tc>
      </w:tr>
    </w:tbl>
    <w:p w14:paraId="229F79DC">
      <w:pPr>
        <w:spacing w:before="147" w:line="338" w:lineRule="auto"/>
        <w:ind w:right="373"/>
        <w:rPr>
          <w:rFonts w:ascii="宋体" w:hAnsi="宋体" w:eastAsia="宋体" w:cs="宋体"/>
          <w:sz w:val="24"/>
          <w:szCs w:val="24"/>
        </w:rPr>
      </w:pPr>
      <w:r>
        <w:rPr>
          <w:rFonts w:ascii="Times New Roman" w:hAnsi="Times New Roman" w:eastAsia="Times New Roman" w:cs="Times New Roman"/>
          <w:strike/>
          <w:sz w:val="24"/>
          <w:szCs w:val="24"/>
        </w:rPr>
        <w:t xml:space="preserve">6.3.3    </w:t>
      </w:r>
      <w:r>
        <w:rPr>
          <w:rFonts w:ascii="宋体" w:hAnsi="宋体" w:eastAsia="宋体" w:cs="宋体"/>
          <w:strike/>
          <w:sz w:val="24"/>
          <w:szCs w:val="24"/>
        </w:rPr>
        <w:t>地下燃气管道不得从建筑物和大型构筑物（不包</w:t>
      </w:r>
      <w:r>
        <w:rPr>
          <w:rFonts w:ascii="宋体" w:hAnsi="宋体" w:eastAsia="宋体" w:cs="宋体"/>
          <w:strike/>
          <w:spacing w:val="-1"/>
          <w:sz w:val="24"/>
          <w:szCs w:val="24"/>
        </w:rPr>
        <w:t>括架空的建筑物和大型构筑</w:t>
      </w:r>
      <w:r>
        <w:rPr>
          <w:rFonts w:ascii="宋体" w:hAnsi="宋体" w:eastAsia="宋体" w:cs="宋体"/>
          <w:sz w:val="24"/>
          <w:szCs w:val="24"/>
        </w:rPr>
        <w:t xml:space="preserve"> </w:t>
      </w:r>
      <w:r>
        <w:rPr>
          <w:rFonts w:ascii="宋体" w:hAnsi="宋体" w:eastAsia="宋体" w:cs="宋体"/>
          <w:strike/>
          <w:spacing w:val="-2"/>
          <w:sz w:val="24"/>
          <w:szCs w:val="24"/>
        </w:rPr>
        <w:t>物）的下面穿越。</w:t>
      </w:r>
    </w:p>
    <w:p w14:paraId="0C193C78">
      <w:pPr>
        <w:spacing w:before="1" w:line="341" w:lineRule="auto"/>
        <w:ind w:left="1" w:right="133" w:firstLine="479"/>
        <w:rPr>
          <w:rFonts w:ascii="宋体" w:hAnsi="宋体" w:eastAsia="宋体" w:cs="宋体"/>
          <w:sz w:val="24"/>
          <w:szCs w:val="24"/>
        </w:rPr>
      </w:pPr>
      <w:r>
        <w:rPr>
          <w:rFonts w:ascii="宋体" w:hAnsi="宋体" w:eastAsia="宋体" w:cs="宋体"/>
          <w:strike/>
          <w:sz w:val="24"/>
          <w:szCs w:val="24"/>
        </w:rPr>
        <w:t>地下燃气管道与建筑物、构筑物或相邻管道之间的水平</w:t>
      </w:r>
      <w:r>
        <w:rPr>
          <w:rFonts w:ascii="宋体" w:hAnsi="宋体" w:eastAsia="宋体" w:cs="宋体"/>
          <w:strike/>
          <w:spacing w:val="-1"/>
          <w:sz w:val="24"/>
          <w:szCs w:val="24"/>
        </w:rPr>
        <w:t>和垂直净距，不应小于表</w:t>
      </w:r>
      <w:r>
        <w:rPr>
          <w:rFonts w:ascii="宋体" w:hAnsi="宋体" w:eastAsia="宋体" w:cs="宋体"/>
          <w:sz w:val="24"/>
          <w:szCs w:val="24"/>
        </w:rPr>
        <w:t xml:space="preserve"> </w:t>
      </w:r>
      <w:r>
        <w:rPr>
          <w:rFonts w:ascii="Times New Roman" w:hAnsi="Times New Roman" w:eastAsia="Times New Roman" w:cs="Times New Roman"/>
          <w:strike/>
          <w:spacing w:val="-3"/>
          <w:sz w:val="24"/>
          <w:szCs w:val="24"/>
        </w:rPr>
        <w:t>6</w:t>
      </w:r>
      <w:r>
        <w:rPr>
          <w:rFonts w:ascii="Times New Roman" w:hAnsi="Times New Roman" w:eastAsia="Times New Roman" w:cs="Times New Roman"/>
          <w:spacing w:val="-3"/>
          <w:sz w:val="24"/>
          <w:szCs w:val="24"/>
        </w:rPr>
        <w:t>.</w:t>
      </w:r>
      <w:r>
        <w:rPr>
          <w:rFonts w:ascii="Times New Roman" w:hAnsi="Times New Roman" w:eastAsia="Times New Roman" w:cs="Times New Roman"/>
          <w:strike/>
          <w:spacing w:val="-3"/>
          <w:sz w:val="24"/>
          <w:szCs w:val="24"/>
        </w:rPr>
        <w:t>3</w:t>
      </w:r>
      <w:r>
        <w:rPr>
          <w:rFonts w:ascii="Times New Roman" w:hAnsi="Times New Roman" w:eastAsia="Times New Roman" w:cs="Times New Roman"/>
          <w:spacing w:val="-3"/>
          <w:sz w:val="24"/>
          <w:szCs w:val="24"/>
        </w:rPr>
        <w:t>.</w:t>
      </w:r>
      <w:r>
        <w:rPr>
          <w:rFonts w:ascii="Times New Roman" w:hAnsi="Times New Roman" w:eastAsia="Times New Roman" w:cs="Times New Roman"/>
          <w:strike/>
          <w:spacing w:val="-3"/>
          <w:sz w:val="24"/>
          <w:szCs w:val="24"/>
        </w:rPr>
        <w:t xml:space="preserve">3-1 </w:t>
      </w:r>
      <w:r>
        <w:rPr>
          <w:rFonts w:ascii="宋体" w:hAnsi="宋体" w:eastAsia="宋体" w:cs="宋体"/>
          <w:strike/>
          <w:spacing w:val="-3"/>
          <w:sz w:val="24"/>
          <w:szCs w:val="24"/>
        </w:rPr>
        <w:t>和</w:t>
      </w:r>
      <w:r>
        <w:rPr>
          <w:rFonts w:ascii="宋体" w:hAnsi="宋体" w:eastAsia="宋体" w:cs="宋体"/>
          <w:strike/>
          <w:spacing w:val="-33"/>
          <w:sz w:val="24"/>
          <w:szCs w:val="24"/>
        </w:rPr>
        <w:t xml:space="preserve"> </w:t>
      </w:r>
      <w:r>
        <w:rPr>
          <w:rFonts w:ascii="Times New Roman" w:hAnsi="Times New Roman" w:eastAsia="Times New Roman" w:cs="Times New Roman"/>
          <w:strike/>
          <w:spacing w:val="-3"/>
          <w:sz w:val="24"/>
          <w:szCs w:val="24"/>
        </w:rPr>
        <w:t>6</w:t>
      </w:r>
      <w:r>
        <w:rPr>
          <w:rFonts w:ascii="Times New Roman" w:hAnsi="Times New Roman" w:eastAsia="Times New Roman" w:cs="Times New Roman"/>
          <w:spacing w:val="-3"/>
          <w:sz w:val="24"/>
          <w:szCs w:val="24"/>
        </w:rPr>
        <w:t>.</w:t>
      </w:r>
      <w:r>
        <w:rPr>
          <w:rFonts w:ascii="Times New Roman" w:hAnsi="Times New Roman" w:eastAsia="Times New Roman" w:cs="Times New Roman"/>
          <w:strike/>
          <w:spacing w:val="-3"/>
          <w:sz w:val="24"/>
          <w:szCs w:val="24"/>
        </w:rPr>
        <w:t>3</w:t>
      </w:r>
      <w:r>
        <w:rPr>
          <w:rFonts w:ascii="Times New Roman" w:hAnsi="Times New Roman" w:eastAsia="Times New Roman" w:cs="Times New Roman"/>
          <w:spacing w:val="-3"/>
          <w:sz w:val="24"/>
          <w:szCs w:val="24"/>
        </w:rPr>
        <w:t>.</w:t>
      </w:r>
      <w:r>
        <w:rPr>
          <w:rFonts w:ascii="Times New Roman" w:hAnsi="Times New Roman" w:eastAsia="Times New Roman" w:cs="Times New Roman"/>
          <w:strike/>
          <w:spacing w:val="-3"/>
          <w:sz w:val="24"/>
          <w:szCs w:val="24"/>
        </w:rPr>
        <w:t>3-2</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3"/>
          <w:sz w:val="24"/>
          <w:szCs w:val="24"/>
        </w:rPr>
        <w:t>的规定。</w:t>
      </w:r>
    </w:p>
    <w:p w14:paraId="6BEB981B">
      <w:pPr>
        <w:pStyle w:val="2"/>
        <w:spacing w:line="242" w:lineRule="auto"/>
      </w:pPr>
    </w:p>
    <w:p w14:paraId="29E0F979">
      <w:pPr>
        <w:pStyle w:val="2"/>
        <w:spacing w:line="242" w:lineRule="auto"/>
      </w:pPr>
    </w:p>
    <w:p w14:paraId="30EC4B67">
      <w:pPr>
        <w:pStyle w:val="2"/>
        <w:spacing w:line="243" w:lineRule="auto"/>
      </w:pPr>
    </w:p>
    <w:p w14:paraId="16FCBA52">
      <w:pPr>
        <w:pStyle w:val="2"/>
        <w:spacing w:line="243" w:lineRule="auto"/>
      </w:pPr>
    </w:p>
    <w:p w14:paraId="2DEFE1F1">
      <w:pPr>
        <w:pStyle w:val="2"/>
        <w:spacing w:line="243" w:lineRule="auto"/>
      </w:pPr>
    </w:p>
    <w:p w14:paraId="6201A565">
      <w:pPr>
        <w:pStyle w:val="2"/>
        <w:spacing w:line="243" w:lineRule="auto"/>
      </w:pPr>
    </w:p>
    <w:p w14:paraId="7B244127">
      <w:pPr>
        <w:pStyle w:val="2"/>
        <w:spacing w:line="243" w:lineRule="auto"/>
      </w:pPr>
    </w:p>
    <w:p w14:paraId="10EC5FCA">
      <w:pPr>
        <w:spacing w:before="68" w:line="220" w:lineRule="auto"/>
        <w:ind w:left="1189"/>
        <w:rPr>
          <w:rFonts w:ascii="宋体" w:hAnsi="宋体" w:eastAsia="宋体" w:cs="宋体"/>
          <w:sz w:val="21"/>
          <w:szCs w:val="21"/>
        </w:rPr>
      </w:pPr>
      <w:r>
        <w:rPr>
          <w:rFonts w:ascii="宋体" w:hAnsi="宋体" w:eastAsia="宋体" w:cs="宋体"/>
          <w:strike/>
          <w:sz w:val="21"/>
          <w:szCs w:val="21"/>
        </w:rPr>
        <w:t>表</w:t>
      </w:r>
      <w:r>
        <w:rPr>
          <w:rFonts w:ascii="宋体" w:hAnsi="宋体" w:eastAsia="宋体" w:cs="宋体"/>
          <w:strike/>
          <w:spacing w:val="-43"/>
          <w:sz w:val="21"/>
          <w:szCs w:val="21"/>
        </w:rPr>
        <w:t xml:space="preserve"> </w:t>
      </w:r>
      <w:r>
        <w:rPr>
          <w:rFonts w:ascii="Times New Roman" w:hAnsi="Times New Roman" w:eastAsia="Times New Roman" w:cs="Times New Roman"/>
          <w:strike/>
          <w:sz w:val="21"/>
          <w:szCs w:val="21"/>
        </w:rPr>
        <w:t xml:space="preserve">6.3.3-1    </w:t>
      </w:r>
      <w:r>
        <w:rPr>
          <w:rFonts w:ascii="宋体" w:hAnsi="宋体" w:eastAsia="宋体" w:cs="宋体"/>
          <w:strike/>
          <w:sz w:val="21"/>
          <w:szCs w:val="21"/>
        </w:rPr>
        <w:t>地下燃气管道与建筑物</w:t>
      </w:r>
      <w:r>
        <w:rPr>
          <w:rFonts w:ascii="宋体" w:hAnsi="宋体" w:eastAsia="宋体" w:cs="宋体"/>
          <w:strike/>
          <w:spacing w:val="-1"/>
          <w:sz w:val="21"/>
          <w:szCs w:val="21"/>
        </w:rPr>
        <w:t>、构筑物或相邻管道之间的水平净距（</w:t>
      </w:r>
      <w:r>
        <w:rPr>
          <w:rFonts w:ascii="Times New Roman" w:hAnsi="Times New Roman" w:eastAsia="Times New Roman" w:cs="Times New Roman"/>
          <w:strike/>
          <w:spacing w:val="-1"/>
          <w:sz w:val="21"/>
          <w:szCs w:val="21"/>
        </w:rPr>
        <w:t>m</w:t>
      </w:r>
      <w:r>
        <w:rPr>
          <w:rFonts w:ascii="Times New Roman" w:hAnsi="Times New Roman" w:eastAsia="Times New Roman" w:cs="Times New Roman"/>
          <w:strike/>
          <w:spacing w:val="-22"/>
          <w:sz w:val="21"/>
          <w:szCs w:val="21"/>
        </w:rPr>
        <w:t xml:space="preserve"> </w:t>
      </w:r>
      <w:r>
        <w:rPr>
          <w:rFonts w:ascii="宋体" w:hAnsi="宋体" w:eastAsia="宋体" w:cs="宋体"/>
          <w:strike/>
          <w:spacing w:val="-1"/>
          <w:sz w:val="21"/>
          <w:szCs w:val="21"/>
        </w:rPr>
        <w:t>）</w:t>
      </w:r>
    </w:p>
    <w:p w14:paraId="57F02952">
      <w:pPr>
        <w:spacing w:line="19" w:lineRule="exact"/>
      </w:pPr>
    </w:p>
    <w:tbl>
      <w:tblPr>
        <w:tblStyle w:val="5"/>
        <w:tblW w:w="8526" w:type="dxa"/>
        <w:tblInd w:w="2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90"/>
        <w:gridCol w:w="989"/>
        <w:gridCol w:w="1829"/>
        <w:gridCol w:w="1718"/>
      </w:tblGrid>
      <w:tr w14:paraId="2E23CA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3990" w:type="dxa"/>
            <w:vMerge w:val="restart"/>
            <w:tcBorders>
              <w:bottom w:val="nil"/>
            </w:tcBorders>
            <w:vAlign w:val="top"/>
          </w:tcPr>
          <w:p w14:paraId="344A81D2">
            <w:pPr>
              <w:pStyle w:val="6"/>
              <w:spacing w:before="297" w:line="220" w:lineRule="auto"/>
              <w:ind w:left="1584"/>
            </w:pPr>
            <w:r>
              <w:rPr>
                <w:strike/>
                <w:spacing w:val="-6"/>
              </w:rPr>
              <w:t>项</w:t>
            </w:r>
            <w:r>
              <w:rPr>
                <w:strike/>
                <w:spacing w:val="12"/>
              </w:rPr>
              <w:t xml:space="preserve">    </w:t>
            </w:r>
            <w:r>
              <w:rPr>
                <w:strike/>
                <w:spacing w:val="-6"/>
              </w:rPr>
              <w:t>目</w:t>
            </w:r>
          </w:p>
        </w:tc>
        <w:tc>
          <w:tcPr>
            <w:tcW w:w="4536" w:type="dxa"/>
            <w:gridSpan w:val="3"/>
            <w:vAlign w:val="top"/>
          </w:tcPr>
          <w:p w14:paraId="642C02D8">
            <w:pPr>
              <w:pStyle w:val="6"/>
              <w:spacing w:before="112" w:line="215" w:lineRule="auto"/>
              <w:ind w:left="1024"/>
            </w:pPr>
            <w:r>
              <w:rPr>
                <w:strike/>
                <w:spacing w:val="-1"/>
              </w:rPr>
              <w:t>地下燃气管道压力（</w:t>
            </w:r>
            <w:r>
              <w:rPr>
                <w:rFonts w:ascii="Times New Roman" w:hAnsi="Times New Roman" w:eastAsia="Times New Roman" w:cs="Times New Roman"/>
                <w:strike/>
                <w:spacing w:val="-1"/>
              </w:rPr>
              <w:t>MPa</w:t>
            </w:r>
            <w:r>
              <w:rPr>
                <w:rFonts w:ascii="Times New Roman" w:hAnsi="Times New Roman" w:eastAsia="Times New Roman" w:cs="Times New Roman"/>
                <w:strike/>
                <w:spacing w:val="-18"/>
              </w:rPr>
              <w:t xml:space="preserve"> </w:t>
            </w:r>
            <w:r>
              <w:rPr>
                <w:strike/>
                <w:spacing w:val="-1"/>
              </w:rPr>
              <w:t>）</w:t>
            </w:r>
          </w:p>
        </w:tc>
      </w:tr>
      <w:tr w14:paraId="79511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990" w:type="dxa"/>
            <w:vMerge w:val="continue"/>
            <w:tcBorders>
              <w:top w:val="nil"/>
            </w:tcBorders>
            <w:vAlign w:val="top"/>
          </w:tcPr>
          <w:p w14:paraId="7E364502">
            <w:pPr>
              <w:rPr>
                <w:rFonts w:ascii="Arial"/>
                <w:sz w:val="21"/>
              </w:rPr>
            </w:pPr>
          </w:p>
        </w:tc>
        <w:tc>
          <w:tcPr>
            <w:tcW w:w="989" w:type="dxa"/>
            <w:vAlign w:val="top"/>
          </w:tcPr>
          <w:p w14:paraId="3EAB32BA">
            <w:pPr>
              <w:pStyle w:val="6"/>
              <w:spacing w:before="111" w:line="217" w:lineRule="auto"/>
              <w:ind w:left="289"/>
            </w:pPr>
            <w:r>
              <w:rPr>
                <w:strike/>
                <w:spacing w:val="-2"/>
              </w:rPr>
              <w:t>低压</w:t>
            </w:r>
          </w:p>
        </w:tc>
        <w:tc>
          <w:tcPr>
            <w:tcW w:w="1829" w:type="dxa"/>
            <w:vAlign w:val="top"/>
          </w:tcPr>
          <w:p w14:paraId="57D7A354">
            <w:pPr>
              <w:pStyle w:val="6"/>
              <w:spacing w:before="111" w:line="217" w:lineRule="auto"/>
              <w:ind w:left="730"/>
            </w:pPr>
            <w:r>
              <w:rPr>
                <w:strike/>
                <w:spacing w:val="-7"/>
              </w:rPr>
              <w:t>中压</w:t>
            </w:r>
          </w:p>
        </w:tc>
        <w:tc>
          <w:tcPr>
            <w:tcW w:w="1718" w:type="dxa"/>
            <w:vAlign w:val="top"/>
          </w:tcPr>
          <w:p w14:paraId="765B4F57">
            <w:pPr>
              <w:pStyle w:val="6"/>
              <w:spacing w:before="111" w:line="217" w:lineRule="auto"/>
              <w:ind w:left="555"/>
            </w:pPr>
            <w:r>
              <w:rPr>
                <w:strike/>
                <w:spacing w:val="-4"/>
              </w:rPr>
              <w:t>次高压</w:t>
            </w:r>
          </w:p>
        </w:tc>
      </w:tr>
    </w:tbl>
    <w:p w14:paraId="5A0E3CD7">
      <w:pPr>
        <w:pStyle w:val="2"/>
      </w:pPr>
    </w:p>
    <w:p w14:paraId="1737FD51">
      <w:pPr>
        <w:sectPr>
          <w:footerReference r:id="rId15" w:type="default"/>
          <w:pgSz w:w="11907" w:h="16839"/>
          <w:pgMar w:top="400" w:right="1475" w:bottom="743" w:left="1425" w:header="0" w:footer="582" w:gutter="0"/>
          <w:cols w:space="720" w:num="1"/>
        </w:sectPr>
      </w:pPr>
    </w:p>
    <w:p w14:paraId="717FD2C7">
      <w:pPr>
        <w:spacing w:before="41"/>
      </w:pPr>
    </w:p>
    <w:p w14:paraId="61836117">
      <w:pPr>
        <w:spacing w:before="41"/>
      </w:pPr>
    </w:p>
    <w:p w14:paraId="10BE0ADE">
      <w:pPr>
        <w:spacing w:before="40"/>
      </w:pPr>
    </w:p>
    <w:tbl>
      <w:tblPr>
        <w:tblStyle w:val="5"/>
        <w:tblW w:w="8526" w:type="dxa"/>
        <w:tblInd w:w="26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66"/>
        <w:gridCol w:w="2324"/>
        <w:gridCol w:w="989"/>
        <w:gridCol w:w="914"/>
        <w:gridCol w:w="915"/>
        <w:gridCol w:w="854"/>
        <w:gridCol w:w="864"/>
      </w:tblGrid>
      <w:tr w14:paraId="2CCA2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3990" w:type="dxa"/>
            <w:gridSpan w:val="2"/>
            <w:vAlign w:val="top"/>
          </w:tcPr>
          <w:p w14:paraId="4EA59FB6">
            <w:pPr>
              <w:rPr>
                <w:rFonts w:ascii="Arial"/>
                <w:sz w:val="21"/>
              </w:rPr>
            </w:pPr>
          </w:p>
        </w:tc>
        <w:tc>
          <w:tcPr>
            <w:tcW w:w="989" w:type="dxa"/>
            <w:vAlign w:val="top"/>
          </w:tcPr>
          <w:p w14:paraId="24068EA9">
            <w:pPr>
              <w:pStyle w:val="6"/>
              <w:spacing w:before="113" w:line="236" w:lineRule="auto"/>
              <w:ind w:left="227"/>
              <w:rPr>
                <w:rFonts w:ascii="Times New Roman" w:hAnsi="Times New Roman" w:eastAsia="Times New Roman" w:cs="Times New Roman"/>
              </w:rPr>
            </w:pPr>
            <w:r>
              <w:rPr>
                <w:strike/>
                <w:spacing w:val="-5"/>
              </w:rPr>
              <w:t>＜</w:t>
            </w:r>
            <w:r>
              <w:rPr>
                <w:rFonts w:ascii="Times New Roman" w:hAnsi="Times New Roman" w:eastAsia="Times New Roman" w:cs="Times New Roman"/>
                <w:strike/>
                <w:spacing w:val="-5"/>
              </w:rPr>
              <w:t>0</w:t>
            </w:r>
            <w:r>
              <w:rPr>
                <w:rFonts w:ascii="Times New Roman" w:hAnsi="Times New Roman" w:eastAsia="Times New Roman" w:cs="Times New Roman"/>
                <w:spacing w:val="-5"/>
              </w:rPr>
              <w:t>.</w:t>
            </w:r>
            <w:r>
              <w:rPr>
                <w:rFonts w:ascii="Times New Roman" w:hAnsi="Times New Roman" w:eastAsia="Times New Roman" w:cs="Times New Roman"/>
                <w:strike/>
                <w:spacing w:val="-5"/>
              </w:rPr>
              <w:t>01</w:t>
            </w:r>
          </w:p>
        </w:tc>
        <w:tc>
          <w:tcPr>
            <w:tcW w:w="914" w:type="dxa"/>
            <w:vAlign w:val="top"/>
          </w:tcPr>
          <w:p w14:paraId="0BC15259">
            <w:pPr>
              <w:spacing w:before="155" w:line="183" w:lineRule="auto"/>
              <w:ind w:left="388"/>
              <w:rPr>
                <w:rFonts w:ascii="Times New Roman" w:hAnsi="Times New Roman" w:eastAsia="Times New Roman" w:cs="Times New Roman"/>
                <w:sz w:val="21"/>
                <w:szCs w:val="21"/>
              </w:rPr>
            </w:pPr>
            <w:r>
              <w:rPr>
                <w:rFonts w:ascii="Times New Roman" w:hAnsi="Times New Roman" w:eastAsia="Times New Roman" w:cs="Times New Roman"/>
                <w:strike/>
                <w:sz w:val="21"/>
                <w:szCs w:val="21"/>
              </w:rPr>
              <w:t>B</w:t>
            </w:r>
          </w:p>
          <w:p w14:paraId="7CCA60E7">
            <w:pPr>
              <w:pStyle w:val="6"/>
              <w:spacing w:before="133" w:line="217" w:lineRule="auto"/>
              <w:ind w:left="24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0.2</w:t>
            </w:r>
          </w:p>
        </w:tc>
        <w:tc>
          <w:tcPr>
            <w:tcW w:w="915" w:type="dxa"/>
            <w:vAlign w:val="top"/>
          </w:tcPr>
          <w:p w14:paraId="6EDFB2E1">
            <w:pPr>
              <w:spacing w:before="152" w:line="186" w:lineRule="auto"/>
              <w:ind w:left="382"/>
              <w:rPr>
                <w:rFonts w:ascii="Times New Roman" w:hAnsi="Times New Roman" w:eastAsia="Times New Roman" w:cs="Times New Roman"/>
                <w:sz w:val="21"/>
                <w:szCs w:val="21"/>
              </w:rPr>
            </w:pPr>
            <w:r>
              <w:rPr>
                <w:rFonts w:ascii="Times New Roman" w:hAnsi="Times New Roman" w:eastAsia="Times New Roman" w:cs="Times New Roman"/>
                <w:strike/>
                <w:sz w:val="21"/>
                <w:szCs w:val="21"/>
              </w:rPr>
              <w:t>A</w:t>
            </w:r>
          </w:p>
          <w:p w14:paraId="0EAFD488">
            <w:pPr>
              <w:pStyle w:val="6"/>
              <w:spacing w:before="133" w:line="217" w:lineRule="auto"/>
              <w:ind w:left="24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0.4</w:t>
            </w:r>
          </w:p>
        </w:tc>
        <w:tc>
          <w:tcPr>
            <w:tcW w:w="854" w:type="dxa"/>
            <w:vAlign w:val="top"/>
          </w:tcPr>
          <w:p w14:paraId="5C40D4EF">
            <w:pPr>
              <w:spacing w:before="154" w:line="281" w:lineRule="auto"/>
              <w:ind w:left="302" w:right="291" w:firstLine="57"/>
              <w:rPr>
                <w:rFonts w:ascii="Times New Roman" w:hAnsi="Times New Roman" w:eastAsia="Times New Roman" w:cs="Times New Roman"/>
                <w:sz w:val="21"/>
                <w:szCs w:val="21"/>
              </w:rPr>
            </w:pPr>
            <w:r>
              <w:rPr>
                <w:rFonts w:ascii="Times New Roman" w:hAnsi="Times New Roman" w:eastAsia="Times New Roman" w:cs="Times New Roman"/>
                <w:strike/>
                <w:spacing w:val="-4"/>
                <w:sz w:val="21"/>
                <w:szCs w:val="21"/>
              </w:rPr>
              <w:t>B</w:t>
            </w:r>
            <w:r>
              <w:rPr>
                <w:rFonts w:ascii="Times New Roman" w:hAnsi="Times New Roman" w:eastAsia="Times New Roman" w:cs="Times New Roman"/>
                <w:sz w:val="21"/>
                <w:szCs w:val="21"/>
              </w:rPr>
              <w:t xml:space="preserve">  </w:t>
            </w:r>
            <w:r>
              <w:rPr>
                <w:rFonts w:ascii="Times New Roman" w:hAnsi="Times New Roman" w:eastAsia="Times New Roman" w:cs="Times New Roman"/>
                <w:strike/>
                <w:spacing w:val="-3"/>
                <w:sz w:val="21"/>
                <w:szCs w:val="21"/>
              </w:rPr>
              <w:t>0.8</w:t>
            </w:r>
          </w:p>
        </w:tc>
        <w:tc>
          <w:tcPr>
            <w:tcW w:w="864" w:type="dxa"/>
            <w:vAlign w:val="top"/>
          </w:tcPr>
          <w:p w14:paraId="376A7BF0">
            <w:pPr>
              <w:spacing w:before="152" w:line="282" w:lineRule="auto"/>
              <w:ind w:left="323" w:right="297" w:firstLine="32"/>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A</w:t>
            </w:r>
            <w:r>
              <w:rPr>
                <w:rFonts w:ascii="Times New Roman" w:hAnsi="Times New Roman" w:eastAsia="Times New Roman" w:cs="Times New Roman"/>
                <w:sz w:val="21"/>
                <w:szCs w:val="21"/>
              </w:rPr>
              <w:t xml:space="preserve">  </w:t>
            </w:r>
            <w:r>
              <w:rPr>
                <w:rFonts w:ascii="Times New Roman" w:hAnsi="Times New Roman" w:eastAsia="Times New Roman" w:cs="Times New Roman"/>
                <w:strike/>
                <w:spacing w:val="-8"/>
                <w:sz w:val="21"/>
                <w:szCs w:val="21"/>
              </w:rPr>
              <w:t>1.6</w:t>
            </w:r>
          </w:p>
        </w:tc>
      </w:tr>
      <w:tr w14:paraId="1C89C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666" w:type="dxa"/>
            <w:vMerge w:val="restart"/>
            <w:tcBorders>
              <w:bottom w:val="nil"/>
            </w:tcBorders>
            <w:vAlign w:val="top"/>
          </w:tcPr>
          <w:p w14:paraId="51423D6F">
            <w:pPr>
              <w:pStyle w:val="6"/>
              <w:spacing w:before="293" w:line="220" w:lineRule="auto"/>
              <w:ind w:left="526"/>
            </w:pPr>
            <w:r>
              <w:rPr>
                <w:strike/>
                <w:spacing w:val="-3"/>
              </w:rPr>
              <w:t>建筑物</w:t>
            </w:r>
          </w:p>
        </w:tc>
        <w:tc>
          <w:tcPr>
            <w:tcW w:w="2324" w:type="dxa"/>
            <w:vAlign w:val="top"/>
          </w:tcPr>
          <w:p w14:paraId="3406A538">
            <w:pPr>
              <w:pStyle w:val="6"/>
              <w:spacing w:before="108" w:line="216" w:lineRule="auto"/>
              <w:ind w:left="955"/>
            </w:pPr>
            <w:r>
              <w:rPr>
                <w:strike/>
                <w:spacing w:val="-3"/>
              </w:rPr>
              <w:t>基础</w:t>
            </w:r>
          </w:p>
        </w:tc>
        <w:tc>
          <w:tcPr>
            <w:tcW w:w="989" w:type="dxa"/>
            <w:vAlign w:val="top"/>
          </w:tcPr>
          <w:p w14:paraId="2CAEEEDD">
            <w:pPr>
              <w:spacing w:before="146" w:line="186" w:lineRule="auto"/>
              <w:ind w:left="368"/>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0.7</w:t>
            </w:r>
          </w:p>
        </w:tc>
        <w:tc>
          <w:tcPr>
            <w:tcW w:w="914" w:type="dxa"/>
            <w:vAlign w:val="top"/>
          </w:tcPr>
          <w:p w14:paraId="450031BF">
            <w:pPr>
              <w:spacing w:before="146" w:line="186" w:lineRule="auto"/>
              <w:ind w:left="348"/>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915" w:type="dxa"/>
            <w:vAlign w:val="top"/>
          </w:tcPr>
          <w:p w14:paraId="5080E298">
            <w:pPr>
              <w:spacing w:before="146" w:line="186" w:lineRule="auto"/>
              <w:ind w:left="348"/>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1.5</w:t>
            </w:r>
          </w:p>
        </w:tc>
        <w:tc>
          <w:tcPr>
            <w:tcW w:w="854" w:type="dxa"/>
            <w:vAlign w:val="top"/>
          </w:tcPr>
          <w:p w14:paraId="38B9459D">
            <w:pPr>
              <w:pStyle w:val="6"/>
              <w:spacing w:before="207" w:line="9" w:lineRule="exact"/>
              <w:ind w:left="223"/>
            </w:pPr>
            <w:r>
              <w:pict>
                <v:shape id="_x0000_s1191" o:spid="_x0000_s1191" o:spt="202" type="#_x0000_t202" style="position:absolute;left:0pt;margin-left:9.8pt;margin-top:1.15pt;height:14.1pt;width:23pt;z-index:251663360;mso-width-relative:page;mso-height-relative:page;" filled="f" stroked="f" coordsize="21600,21600">
                  <v:path/>
                  <v:fill on="f" focussize="0,0"/>
                  <v:stroke on="f"/>
                  <v:imagedata o:title=""/>
                  <o:lock v:ext="edit" aspectratio="f"/>
                  <v:textbox inset="0mm,0mm,0mm,0mm">
                    <w:txbxContent>
                      <w:p w14:paraId="6E6DE904">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64" w:type="dxa"/>
            <w:vAlign w:val="top"/>
          </w:tcPr>
          <w:p w14:paraId="40CCA7B2">
            <w:pPr>
              <w:pStyle w:val="6"/>
              <w:spacing w:before="207" w:line="9" w:lineRule="exact"/>
              <w:ind w:left="225"/>
            </w:pPr>
            <w:r>
              <w:pict>
                <v:shape id="_x0000_s1192" o:spid="_x0000_s1192" o:spt="202" type="#_x0000_t202" style="position:absolute;left:0pt;margin-left:9.95pt;margin-top:1.15pt;height:14.1pt;width:23pt;z-index:251661312;mso-width-relative:page;mso-height-relative:page;" filled="f" stroked="f" coordsize="21600,21600">
                  <v:path/>
                  <v:fill on="f" focussize="0,0"/>
                  <v:stroke on="f"/>
                  <v:imagedata o:title=""/>
                  <o:lock v:ext="edit" aspectratio="f"/>
                  <v:textbox inset="0mm,0mm,0mm,0mm">
                    <w:txbxContent>
                      <w:p w14:paraId="001D6AE1">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66473F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666" w:type="dxa"/>
            <w:vMerge w:val="continue"/>
            <w:tcBorders>
              <w:top w:val="nil"/>
            </w:tcBorders>
            <w:vAlign w:val="top"/>
          </w:tcPr>
          <w:p w14:paraId="79D3D157">
            <w:pPr>
              <w:rPr>
                <w:rFonts w:ascii="Arial"/>
                <w:sz w:val="21"/>
              </w:rPr>
            </w:pPr>
          </w:p>
        </w:tc>
        <w:tc>
          <w:tcPr>
            <w:tcW w:w="2324" w:type="dxa"/>
            <w:vAlign w:val="top"/>
          </w:tcPr>
          <w:p w14:paraId="2333484D">
            <w:pPr>
              <w:pStyle w:val="6"/>
              <w:spacing w:before="108" w:line="217" w:lineRule="auto"/>
              <w:ind w:left="225"/>
            </w:pPr>
            <w:r>
              <w:rPr>
                <w:strike/>
                <w:spacing w:val="-2"/>
              </w:rPr>
              <w:t>外墙面（出地面处）</w:t>
            </w:r>
          </w:p>
        </w:tc>
        <w:tc>
          <w:tcPr>
            <w:tcW w:w="989" w:type="dxa"/>
            <w:vAlign w:val="top"/>
          </w:tcPr>
          <w:p w14:paraId="4EFCAED4">
            <w:pPr>
              <w:pStyle w:val="6"/>
              <w:spacing w:before="208" w:line="8" w:lineRule="exact"/>
              <w:ind w:left="288"/>
            </w:pPr>
            <w:r>
              <w:pict>
                <v:shape id="_x0000_s1193" o:spid="_x0000_s1193" o:spt="202" type="#_x0000_t202" style="position:absolute;left:0pt;margin-left:13.05pt;margin-top:1.2pt;height:14.1pt;width:23.05pt;z-index:251662336;mso-width-relative:page;mso-height-relative:page;" filled="f" stroked="f" coordsize="21600,21600">
                  <v:path/>
                  <v:fill on="f" focussize="0,0"/>
                  <v:stroke on="f"/>
                  <v:imagedata o:title=""/>
                  <o:lock v:ext="edit" aspectratio="f"/>
                  <v:textbox inset="0mm,0mm,0mm,0mm">
                    <w:txbxContent>
                      <w:p w14:paraId="21C4F9CF">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914" w:type="dxa"/>
            <w:vAlign w:val="top"/>
          </w:tcPr>
          <w:p w14:paraId="1EDCC47F">
            <w:pPr>
              <w:pStyle w:val="6"/>
              <w:spacing w:before="208" w:line="8" w:lineRule="exact"/>
              <w:ind w:left="252"/>
            </w:pPr>
            <w:r>
              <w:pict>
                <v:shape id="_x0000_s1194" o:spid="_x0000_s1194" o:spt="202" type="#_x0000_t202" style="position:absolute;left:0pt;margin-left:11.25pt;margin-top:1.2pt;height:14.1pt;width:23pt;z-index:251664384;mso-width-relative:page;mso-height-relative:page;" filled="f" stroked="f" coordsize="21600,21600">
                  <v:path/>
                  <v:fill on="f" focussize="0,0"/>
                  <v:stroke on="f"/>
                  <v:imagedata o:title=""/>
                  <o:lock v:ext="edit" aspectratio="f"/>
                  <v:textbox inset="0mm,0mm,0mm,0mm">
                    <w:txbxContent>
                      <w:p w14:paraId="7C8E6B4B">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915" w:type="dxa"/>
            <w:vAlign w:val="top"/>
          </w:tcPr>
          <w:p w14:paraId="4CC57320">
            <w:pPr>
              <w:pStyle w:val="6"/>
              <w:spacing w:before="208" w:line="8" w:lineRule="exact"/>
              <w:ind w:left="252"/>
            </w:pPr>
            <w:r>
              <w:pict>
                <v:shape id="_x0000_s1195" o:spid="_x0000_s1195" o:spt="202" type="#_x0000_t202" style="position:absolute;left:0pt;margin-left:11.3pt;margin-top:1.2pt;height:14.1pt;width:23pt;z-index:251660288;mso-width-relative:page;mso-height-relative:page;" filled="f" stroked="f" coordsize="21600,21600">
                  <v:path/>
                  <v:fill on="f" focussize="0,0"/>
                  <v:stroke on="f"/>
                  <v:imagedata o:title=""/>
                  <o:lock v:ext="edit" aspectratio="f"/>
                  <v:textbox inset="0mm,0mm,0mm,0mm">
                    <w:txbxContent>
                      <w:p w14:paraId="1E20423C">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54" w:type="dxa"/>
            <w:vAlign w:val="top"/>
          </w:tcPr>
          <w:p w14:paraId="32C84AD6">
            <w:pPr>
              <w:spacing w:before="147" w:line="186" w:lineRule="auto"/>
              <w:ind w:left="304"/>
              <w:rPr>
                <w:rFonts w:ascii="Times New Roman" w:hAnsi="Times New Roman" w:eastAsia="Times New Roman" w:cs="Times New Roman"/>
                <w:sz w:val="21"/>
                <w:szCs w:val="21"/>
              </w:rPr>
            </w:pPr>
            <w:r>
              <w:rPr>
                <w:rFonts w:ascii="Times New Roman" w:hAnsi="Times New Roman" w:eastAsia="Times New Roman" w:cs="Times New Roman"/>
                <w:strike/>
                <w:spacing w:val="-4"/>
                <w:sz w:val="21"/>
                <w:szCs w:val="21"/>
              </w:rPr>
              <w:t>5.0</w:t>
            </w:r>
          </w:p>
        </w:tc>
        <w:tc>
          <w:tcPr>
            <w:tcW w:w="864" w:type="dxa"/>
            <w:vAlign w:val="top"/>
          </w:tcPr>
          <w:p w14:paraId="4E0B32C7">
            <w:pPr>
              <w:spacing w:before="147" w:line="186" w:lineRule="auto"/>
              <w:ind w:left="270"/>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13.5</w:t>
            </w:r>
          </w:p>
        </w:tc>
      </w:tr>
      <w:tr w14:paraId="4D312D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3990" w:type="dxa"/>
            <w:gridSpan w:val="2"/>
            <w:vAlign w:val="top"/>
          </w:tcPr>
          <w:p w14:paraId="54011599">
            <w:pPr>
              <w:pStyle w:val="6"/>
              <w:spacing w:before="109" w:line="217" w:lineRule="auto"/>
              <w:ind w:left="1687"/>
            </w:pPr>
            <w:r>
              <w:rPr>
                <w:strike/>
                <w:spacing w:val="-3"/>
              </w:rPr>
              <w:t>给水管</w:t>
            </w:r>
          </w:p>
        </w:tc>
        <w:tc>
          <w:tcPr>
            <w:tcW w:w="989" w:type="dxa"/>
            <w:vAlign w:val="top"/>
          </w:tcPr>
          <w:p w14:paraId="3F303B7B">
            <w:pPr>
              <w:spacing w:before="147" w:line="186" w:lineRule="auto"/>
              <w:ind w:left="368"/>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0.5</w:t>
            </w:r>
          </w:p>
        </w:tc>
        <w:tc>
          <w:tcPr>
            <w:tcW w:w="914" w:type="dxa"/>
            <w:vAlign w:val="top"/>
          </w:tcPr>
          <w:p w14:paraId="1A87541C">
            <w:pPr>
              <w:spacing w:before="147" w:line="186" w:lineRule="auto"/>
              <w:ind w:left="331"/>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0.5</w:t>
            </w:r>
          </w:p>
        </w:tc>
        <w:tc>
          <w:tcPr>
            <w:tcW w:w="915" w:type="dxa"/>
            <w:vAlign w:val="top"/>
          </w:tcPr>
          <w:p w14:paraId="74D736EC">
            <w:pPr>
              <w:spacing w:before="147" w:line="186" w:lineRule="auto"/>
              <w:ind w:left="331"/>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0.5</w:t>
            </w:r>
          </w:p>
        </w:tc>
        <w:tc>
          <w:tcPr>
            <w:tcW w:w="854" w:type="dxa"/>
            <w:vAlign w:val="top"/>
          </w:tcPr>
          <w:p w14:paraId="4A138198">
            <w:pPr>
              <w:spacing w:before="147" w:line="186" w:lineRule="auto"/>
              <w:ind w:left="319"/>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864" w:type="dxa"/>
            <w:vAlign w:val="top"/>
          </w:tcPr>
          <w:p w14:paraId="22217358">
            <w:pPr>
              <w:spacing w:before="147" w:line="186" w:lineRule="auto"/>
              <w:ind w:left="323"/>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1.5</w:t>
            </w:r>
          </w:p>
        </w:tc>
      </w:tr>
      <w:tr w14:paraId="35ED3F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3990" w:type="dxa"/>
            <w:gridSpan w:val="2"/>
            <w:vAlign w:val="top"/>
          </w:tcPr>
          <w:p w14:paraId="1478035F">
            <w:pPr>
              <w:pStyle w:val="6"/>
              <w:spacing w:before="108" w:line="216" w:lineRule="auto"/>
              <w:ind w:left="1162"/>
            </w:pPr>
            <w:r>
              <w:rPr>
                <w:strike/>
                <w:spacing w:val="-2"/>
              </w:rPr>
              <w:t>污水、雨水排水管</w:t>
            </w:r>
          </w:p>
        </w:tc>
        <w:tc>
          <w:tcPr>
            <w:tcW w:w="989" w:type="dxa"/>
            <w:vAlign w:val="top"/>
          </w:tcPr>
          <w:p w14:paraId="222E0F13">
            <w:pPr>
              <w:spacing w:before="146" w:line="186" w:lineRule="auto"/>
              <w:ind w:left="385"/>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914" w:type="dxa"/>
            <w:vAlign w:val="top"/>
          </w:tcPr>
          <w:p w14:paraId="090D253F">
            <w:pPr>
              <w:spacing w:before="146" w:line="186" w:lineRule="auto"/>
              <w:ind w:left="348"/>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1.2</w:t>
            </w:r>
          </w:p>
        </w:tc>
        <w:tc>
          <w:tcPr>
            <w:tcW w:w="915" w:type="dxa"/>
            <w:vAlign w:val="top"/>
          </w:tcPr>
          <w:p w14:paraId="184163D8">
            <w:pPr>
              <w:spacing w:before="146" w:line="186" w:lineRule="auto"/>
              <w:ind w:left="348"/>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1.2</w:t>
            </w:r>
          </w:p>
        </w:tc>
        <w:tc>
          <w:tcPr>
            <w:tcW w:w="854" w:type="dxa"/>
            <w:vAlign w:val="top"/>
          </w:tcPr>
          <w:p w14:paraId="1B18BA69">
            <w:pPr>
              <w:spacing w:before="146" w:line="186" w:lineRule="auto"/>
              <w:ind w:left="319"/>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1.5</w:t>
            </w:r>
          </w:p>
        </w:tc>
        <w:tc>
          <w:tcPr>
            <w:tcW w:w="864" w:type="dxa"/>
            <w:vAlign w:val="top"/>
          </w:tcPr>
          <w:p w14:paraId="3DEF10E0">
            <w:pPr>
              <w:spacing w:before="146" w:line="186" w:lineRule="auto"/>
              <w:ind w:left="303"/>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2.0</w:t>
            </w:r>
          </w:p>
        </w:tc>
      </w:tr>
      <w:tr w14:paraId="03E95C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666" w:type="dxa"/>
            <w:vMerge w:val="restart"/>
            <w:tcBorders>
              <w:bottom w:val="nil"/>
            </w:tcBorders>
            <w:vAlign w:val="top"/>
          </w:tcPr>
          <w:p w14:paraId="1A10EF1C">
            <w:pPr>
              <w:pStyle w:val="6"/>
              <w:spacing w:before="108" w:line="220" w:lineRule="auto"/>
              <w:ind w:left="442"/>
            </w:pPr>
            <w:r>
              <w:rPr>
                <w:strike/>
                <w:spacing w:val="-7"/>
              </w:rPr>
              <w:t>电力电缆</w:t>
            </w:r>
          </w:p>
          <w:p w14:paraId="3352353B">
            <w:pPr>
              <w:pStyle w:val="6"/>
              <w:tabs>
                <w:tab w:val="left" w:pos="424"/>
              </w:tabs>
              <w:spacing w:before="109" w:line="220" w:lineRule="auto"/>
              <w:ind w:left="305"/>
            </w:pPr>
            <w:r>
              <w:rPr>
                <w:strike/>
              </w:rPr>
              <w:tab/>
            </w:r>
            <w:r>
              <w:rPr>
                <w:strike/>
                <w:spacing w:val="-21"/>
              </w:rPr>
              <w:t>（含电车电</w:t>
            </w:r>
          </w:p>
          <w:p w14:paraId="1C697895">
            <w:pPr>
              <w:pStyle w:val="6"/>
              <w:spacing w:before="109" w:line="216" w:lineRule="auto"/>
              <w:ind w:left="630"/>
            </w:pPr>
            <w:r>
              <w:rPr>
                <w:strike/>
                <w:spacing w:val="-3"/>
              </w:rPr>
              <w:t>缆）</w:t>
            </w:r>
          </w:p>
        </w:tc>
        <w:tc>
          <w:tcPr>
            <w:tcW w:w="2324" w:type="dxa"/>
            <w:vAlign w:val="top"/>
          </w:tcPr>
          <w:p w14:paraId="66B41F09">
            <w:pPr>
              <w:pStyle w:val="6"/>
              <w:spacing w:before="108" w:line="216" w:lineRule="auto"/>
              <w:ind w:left="957"/>
            </w:pPr>
            <w:r>
              <w:rPr>
                <w:strike/>
                <w:spacing w:val="-3"/>
              </w:rPr>
              <w:t>直埋</w:t>
            </w:r>
          </w:p>
        </w:tc>
        <w:tc>
          <w:tcPr>
            <w:tcW w:w="989" w:type="dxa"/>
            <w:vAlign w:val="top"/>
          </w:tcPr>
          <w:p w14:paraId="16C812EA">
            <w:pPr>
              <w:spacing w:before="147" w:line="186" w:lineRule="auto"/>
              <w:ind w:left="368"/>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0.5</w:t>
            </w:r>
          </w:p>
        </w:tc>
        <w:tc>
          <w:tcPr>
            <w:tcW w:w="914" w:type="dxa"/>
            <w:vAlign w:val="top"/>
          </w:tcPr>
          <w:p w14:paraId="7825B5C5">
            <w:pPr>
              <w:spacing w:before="147" w:line="186" w:lineRule="auto"/>
              <w:ind w:left="331"/>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0.5</w:t>
            </w:r>
          </w:p>
        </w:tc>
        <w:tc>
          <w:tcPr>
            <w:tcW w:w="915" w:type="dxa"/>
            <w:vAlign w:val="top"/>
          </w:tcPr>
          <w:p w14:paraId="0E52BCED">
            <w:pPr>
              <w:spacing w:before="147" w:line="186" w:lineRule="auto"/>
              <w:ind w:left="331"/>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0.5</w:t>
            </w:r>
          </w:p>
        </w:tc>
        <w:tc>
          <w:tcPr>
            <w:tcW w:w="854" w:type="dxa"/>
            <w:vAlign w:val="top"/>
          </w:tcPr>
          <w:p w14:paraId="12332968">
            <w:pPr>
              <w:spacing w:before="147" w:line="186" w:lineRule="auto"/>
              <w:ind w:left="319"/>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864" w:type="dxa"/>
            <w:vAlign w:val="top"/>
          </w:tcPr>
          <w:p w14:paraId="38B504F4">
            <w:pPr>
              <w:spacing w:before="147" w:line="186" w:lineRule="auto"/>
              <w:ind w:left="323"/>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1.5</w:t>
            </w:r>
          </w:p>
        </w:tc>
      </w:tr>
      <w:tr w14:paraId="62EF28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1666" w:type="dxa"/>
            <w:vMerge w:val="continue"/>
            <w:tcBorders>
              <w:top w:val="nil"/>
            </w:tcBorders>
            <w:vAlign w:val="top"/>
          </w:tcPr>
          <w:p w14:paraId="1541700E">
            <w:pPr>
              <w:rPr>
                <w:rFonts w:ascii="Arial"/>
                <w:sz w:val="21"/>
              </w:rPr>
            </w:pPr>
          </w:p>
        </w:tc>
        <w:tc>
          <w:tcPr>
            <w:tcW w:w="2324" w:type="dxa"/>
            <w:vAlign w:val="top"/>
          </w:tcPr>
          <w:p w14:paraId="2ADBC237">
            <w:pPr>
              <w:pStyle w:val="6"/>
              <w:spacing w:before="283" w:line="220" w:lineRule="auto"/>
              <w:ind w:left="744"/>
            </w:pPr>
            <w:r>
              <w:rPr>
                <w:strike/>
                <w:spacing w:val="-2"/>
              </w:rPr>
              <w:t>在导管内</w:t>
            </w:r>
          </w:p>
        </w:tc>
        <w:tc>
          <w:tcPr>
            <w:tcW w:w="989" w:type="dxa"/>
            <w:vAlign w:val="top"/>
          </w:tcPr>
          <w:p w14:paraId="56D93F81">
            <w:pPr>
              <w:spacing w:line="260" w:lineRule="auto"/>
              <w:rPr>
                <w:rFonts w:ascii="Arial"/>
                <w:sz w:val="21"/>
              </w:rPr>
            </w:pPr>
          </w:p>
          <w:p w14:paraId="058E7D9F">
            <w:pPr>
              <w:spacing w:before="61" w:line="186" w:lineRule="auto"/>
              <w:ind w:left="385"/>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914" w:type="dxa"/>
            <w:vAlign w:val="top"/>
          </w:tcPr>
          <w:p w14:paraId="2FE2A334">
            <w:pPr>
              <w:spacing w:line="260" w:lineRule="auto"/>
              <w:rPr>
                <w:rFonts w:ascii="Arial"/>
                <w:sz w:val="21"/>
              </w:rPr>
            </w:pPr>
          </w:p>
          <w:p w14:paraId="7F7FDD80">
            <w:pPr>
              <w:spacing w:before="61" w:line="186" w:lineRule="auto"/>
              <w:ind w:left="348"/>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915" w:type="dxa"/>
            <w:vAlign w:val="top"/>
          </w:tcPr>
          <w:p w14:paraId="3754288A">
            <w:pPr>
              <w:spacing w:line="260" w:lineRule="auto"/>
              <w:rPr>
                <w:rFonts w:ascii="Arial"/>
                <w:sz w:val="21"/>
              </w:rPr>
            </w:pPr>
          </w:p>
          <w:p w14:paraId="4BDFC953">
            <w:pPr>
              <w:spacing w:before="61" w:line="186" w:lineRule="auto"/>
              <w:ind w:left="348"/>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854" w:type="dxa"/>
            <w:vAlign w:val="top"/>
          </w:tcPr>
          <w:p w14:paraId="34265CA7">
            <w:pPr>
              <w:spacing w:line="260" w:lineRule="auto"/>
              <w:rPr>
                <w:rFonts w:ascii="Arial"/>
                <w:sz w:val="21"/>
              </w:rPr>
            </w:pPr>
          </w:p>
          <w:p w14:paraId="51F5C3EE">
            <w:pPr>
              <w:spacing w:before="61" w:line="186" w:lineRule="auto"/>
              <w:ind w:left="319"/>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864" w:type="dxa"/>
            <w:vAlign w:val="top"/>
          </w:tcPr>
          <w:p w14:paraId="6D7471F3">
            <w:pPr>
              <w:spacing w:line="260" w:lineRule="auto"/>
              <w:rPr>
                <w:rFonts w:ascii="Arial"/>
                <w:sz w:val="21"/>
              </w:rPr>
            </w:pPr>
          </w:p>
          <w:p w14:paraId="3845AFC2">
            <w:pPr>
              <w:spacing w:before="61" w:line="186" w:lineRule="auto"/>
              <w:ind w:left="323"/>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1.5</w:t>
            </w:r>
          </w:p>
        </w:tc>
      </w:tr>
      <w:tr w14:paraId="48418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1666" w:type="dxa"/>
            <w:vMerge w:val="restart"/>
            <w:tcBorders>
              <w:bottom w:val="nil"/>
            </w:tcBorders>
            <w:vAlign w:val="top"/>
          </w:tcPr>
          <w:p w14:paraId="22159FA0">
            <w:pPr>
              <w:pStyle w:val="6"/>
              <w:spacing w:before="294" w:line="220" w:lineRule="auto"/>
              <w:ind w:left="418"/>
            </w:pPr>
            <w:r>
              <w:rPr>
                <w:strike/>
                <w:spacing w:val="-2"/>
              </w:rPr>
              <w:t>通信电缆</w:t>
            </w:r>
          </w:p>
        </w:tc>
        <w:tc>
          <w:tcPr>
            <w:tcW w:w="2324" w:type="dxa"/>
            <w:vAlign w:val="top"/>
          </w:tcPr>
          <w:p w14:paraId="554F01EE">
            <w:pPr>
              <w:pStyle w:val="6"/>
              <w:spacing w:before="110" w:line="216" w:lineRule="auto"/>
              <w:ind w:left="957"/>
            </w:pPr>
            <w:r>
              <w:rPr>
                <w:strike/>
                <w:spacing w:val="-3"/>
              </w:rPr>
              <w:t>直埋</w:t>
            </w:r>
          </w:p>
        </w:tc>
        <w:tc>
          <w:tcPr>
            <w:tcW w:w="989" w:type="dxa"/>
            <w:vAlign w:val="top"/>
          </w:tcPr>
          <w:p w14:paraId="33F95601">
            <w:pPr>
              <w:spacing w:before="148" w:line="186" w:lineRule="auto"/>
              <w:ind w:left="368"/>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0.5</w:t>
            </w:r>
          </w:p>
        </w:tc>
        <w:tc>
          <w:tcPr>
            <w:tcW w:w="914" w:type="dxa"/>
            <w:vAlign w:val="top"/>
          </w:tcPr>
          <w:p w14:paraId="553EE8BF">
            <w:pPr>
              <w:spacing w:before="148" w:line="186" w:lineRule="auto"/>
              <w:ind w:left="331"/>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0.5</w:t>
            </w:r>
          </w:p>
        </w:tc>
        <w:tc>
          <w:tcPr>
            <w:tcW w:w="915" w:type="dxa"/>
            <w:vAlign w:val="top"/>
          </w:tcPr>
          <w:p w14:paraId="002D78CE">
            <w:pPr>
              <w:spacing w:before="148" w:line="186" w:lineRule="auto"/>
              <w:ind w:left="331"/>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0.5</w:t>
            </w:r>
          </w:p>
        </w:tc>
        <w:tc>
          <w:tcPr>
            <w:tcW w:w="854" w:type="dxa"/>
            <w:vAlign w:val="top"/>
          </w:tcPr>
          <w:p w14:paraId="3BBDA95A">
            <w:pPr>
              <w:spacing w:before="148" w:line="186" w:lineRule="auto"/>
              <w:ind w:left="319"/>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864" w:type="dxa"/>
            <w:vAlign w:val="top"/>
          </w:tcPr>
          <w:p w14:paraId="1AE60E67">
            <w:pPr>
              <w:spacing w:before="148" w:line="186" w:lineRule="auto"/>
              <w:ind w:left="323"/>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1.5</w:t>
            </w:r>
          </w:p>
        </w:tc>
      </w:tr>
      <w:tr w14:paraId="1B2710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666" w:type="dxa"/>
            <w:vMerge w:val="continue"/>
            <w:tcBorders>
              <w:top w:val="nil"/>
            </w:tcBorders>
            <w:vAlign w:val="top"/>
          </w:tcPr>
          <w:p w14:paraId="798AB06E">
            <w:pPr>
              <w:rPr>
                <w:rFonts w:ascii="Arial"/>
                <w:sz w:val="21"/>
              </w:rPr>
            </w:pPr>
          </w:p>
        </w:tc>
        <w:tc>
          <w:tcPr>
            <w:tcW w:w="2324" w:type="dxa"/>
            <w:vAlign w:val="top"/>
          </w:tcPr>
          <w:p w14:paraId="0755F503">
            <w:pPr>
              <w:pStyle w:val="6"/>
              <w:spacing w:before="109" w:line="215" w:lineRule="auto"/>
              <w:ind w:left="744"/>
            </w:pPr>
            <w:r>
              <w:rPr>
                <w:strike/>
                <w:spacing w:val="-2"/>
              </w:rPr>
              <w:t>在导管内</w:t>
            </w:r>
          </w:p>
        </w:tc>
        <w:tc>
          <w:tcPr>
            <w:tcW w:w="989" w:type="dxa"/>
            <w:vAlign w:val="top"/>
          </w:tcPr>
          <w:p w14:paraId="0BB0FD19">
            <w:pPr>
              <w:spacing w:before="147" w:line="186" w:lineRule="auto"/>
              <w:ind w:left="385"/>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914" w:type="dxa"/>
            <w:vAlign w:val="top"/>
          </w:tcPr>
          <w:p w14:paraId="42C39004">
            <w:pPr>
              <w:spacing w:before="147" w:line="186" w:lineRule="auto"/>
              <w:ind w:left="348"/>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915" w:type="dxa"/>
            <w:vAlign w:val="top"/>
          </w:tcPr>
          <w:p w14:paraId="49AA2B10">
            <w:pPr>
              <w:spacing w:before="147" w:line="186" w:lineRule="auto"/>
              <w:ind w:left="348"/>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854" w:type="dxa"/>
            <w:vAlign w:val="top"/>
          </w:tcPr>
          <w:p w14:paraId="54F4259C">
            <w:pPr>
              <w:spacing w:before="147" w:line="186" w:lineRule="auto"/>
              <w:ind w:left="319"/>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864" w:type="dxa"/>
            <w:vAlign w:val="top"/>
          </w:tcPr>
          <w:p w14:paraId="6BB82D0A">
            <w:pPr>
              <w:spacing w:before="147" w:line="186" w:lineRule="auto"/>
              <w:ind w:left="323"/>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1.5</w:t>
            </w:r>
          </w:p>
        </w:tc>
      </w:tr>
      <w:tr w14:paraId="6DFB4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666" w:type="dxa"/>
            <w:vMerge w:val="restart"/>
            <w:tcBorders>
              <w:bottom w:val="nil"/>
            </w:tcBorders>
            <w:vAlign w:val="top"/>
          </w:tcPr>
          <w:p w14:paraId="7859C997">
            <w:pPr>
              <w:pStyle w:val="6"/>
              <w:spacing w:before="293" w:line="220" w:lineRule="auto"/>
              <w:ind w:left="209"/>
            </w:pPr>
            <w:r>
              <w:rPr>
                <w:strike/>
                <w:spacing w:val="-2"/>
              </w:rPr>
              <w:t>其他燃气管道</w:t>
            </w:r>
          </w:p>
        </w:tc>
        <w:tc>
          <w:tcPr>
            <w:tcW w:w="2324" w:type="dxa"/>
            <w:vAlign w:val="top"/>
          </w:tcPr>
          <w:p w14:paraId="00D2D346">
            <w:pPr>
              <w:pStyle w:val="6"/>
              <w:spacing w:before="109" w:line="215" w:lineRule="auto"/>
              <w:ind w:left="583"/>
              <w:rPr>
                <w:rFonts w:ascii="Times New Roman" w:hAnsi="Times New Roman" w:eastAsia="Times New Roman" w:cs="Times New Roman"/>
              </w:rPr>
            </w:pPr>
            <w:r>
              <w:rPr>
                <w:rFonts w:ascii="Times New Roman" w:hAnsi="Times New Roman" w:eastAsia="Times New Roman" w:cs="Times New Roman"/>
                <w:strike/>
                <w:spacing w:val="-4"/>
              </w:rPr>
              <w:t>DN</w:t>
            </w:r>
            <w:r>
              <w:rPr>
                <w:rFonts w:ascii="Times New Roman" w:hAnsi="Times New Roman" w:eastAsia="Times New Roman" w:cs="Times New Roman"/>
                <w:strike/>
                <w:spacing w:val="-25"/>
              </w:rPr>
              <w:t xml:space="preserve"> </w:t>
            </w:r>
            <w:r>
              <w:rPr>
                <w:strike/>
                <w:spacing w:val="-4"/>
              </w:rPr>
              <w:t>≤</w:t>
            </w:r>
            <w:r>
              <w:rPr>
                <w:rFonts w:ascii="Times New Roman" w:hAnsi="Times New Roman" w:eastAsia="Times New Roman" w:cs="Times New Roman"/>
                <w:strike/>
                <w:spacing w:val="-4"/>
              </w:rPr>
              <w:t>300mm</w:t>
            </w:r>
          </w:p>
        </w:tc>
        <w:tc>
          <w:tcPr>
            <w:tcW w:w="989" w:type="dxa"/>
            <w:vAlign w:val="top"/>
          </w:tcPr>
          <w:p w14:paraId="238EC6B4">
            <w:pPr>
              <w:spacing w:before="148" w:line="186" w:lineRule="auto"/>
              <w:ind w:left="368"/>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0.4</w:t>
            </w:r>
          </w:p>
        </w:tc>
        <w:tc>
          <w:tcPr>
            <w:tcW w:w="914" w:type="dxa"/>
            <w:vAlign w:val="top"/>
          </w:tcPr>
          <w:p w14:paraId="2B708C0B">
            <w:pPr>
              <w:spacing w:before="148" w:line="186" w:lineRule="auto"/>
              <w:ind w:left="331"/>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0.4</w:t>
            </w:r>
          </w:p>
        </w:tc>
        <w:tc>
          <w:tcPr>
            <w:tcW w:w="915" w:type="dxa"/>
            <w:vAlign w:val="top"/>
          </w:tcPr>
          <w:p w14:paraId="25DE6342">
            <w:pPr>
              <w:spacing w:before="148" w:line="186" w:lineRule="auto"/>
              <w:ind w:left="331"/>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0.4</w:t>
            </w:r>
          </w:p>
        </w:tc>
        <w:tc>
          <w:tcPr>
            <w:tcW w:w="854" w:type="dxa"/>
            <w:vAlign w:val="top"/>
          </w:tcPr>
          <w:p w14:paraId="14B94122">
            <w:pPr>
              <w:spacing w:before="148" w:line="186" w:lineRule="auto"/>
              <w:ind w:left="302"/>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0.4</w:t>
            </w:r>
          </w:p>
        </w:tc>
        <w:tc>
          <w:tcPr>
            <w:tcW w:w="864" w:type="dxa"/>
            <w:vAlign w:val="top"/>
          </w:tcPr>
          <w:p w14:paraId="6B128864">
            <w:pPr>
              <w:spacing w:before="148" w:line="186" w:lineRule="auto"/>
              <w:ind w:left="306"/>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0.4</w:t>
            </w:r>
          </w:p>
        </w:tc>
      </w:tr>
      <w:tr w14:paraId="79EB9A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1666" w:type="dxa"/>
            <w:vMerge w:val="continue"/>
            <w:tcBorders>
              <w:top w:val="nil"/>
            </w:tcBorders>
            <w:vAlign w:val="top"/>
          </w:tcPr>
          <w:p w14:paraId="6CC6FC5A">
            <w:pPr>
              <w:rPr>
                <w:rFonts w:ascii="Arial"/>
                <w:sz w:val="21"/>
              </w:rPr>
            </w:pPr>
          </w:p>
        </w:tc>
        <w:tc>
          <w:tcPr>
            <w:tcW w:w="2324" w:type="dxa"/>
            <w:vAlign w:val="top"/>
          </w:tcPr>
          <w:p w14:paraId="40A1026D">
            <w:pPr>
              <w:pStyle w:val="6"/>
              <w:spacing w:before="111" w:line="215" w:lineRule="auto"/>
              <w:ind w:left="583"/>
              <w:rPr>
                <w:rFonts w:ascii="Times New Roman" w:hAnsi="Times New Roman" w:eastAsia="Times New Roman" w:cs="Times New Roman"/>
              </w:rPr>
            </w:pPr>
            <w:r>
              <w:rPr>
                <w:rFonts w:ascii="Times New Roman" w:hAnsi="Times New Roman" w:eastAsia="Times New Roman" w:cs="Times New Roman"/>
                <w:strike/>
                <w:spacing w:val="-4"/>
              </w:rPr>
              <w:t>DN</w:t>
            </w:r>
            <w:r>
              <w:rPr>
                <w:rFonts w:ascii="Times New Roman" w:hAnsi="Times New Roman" w:eastAsia="Times New Roman" w:cs="Times New Roman"/>
                <w:strike/>
                <w:spacing w:val="-25"/>
              </w:rPr>
              <w:t xml:space="preserve"> </w:t>
            </w:r>
            <w:r>
              <w:rPr>
                <w:strike/>
                <w:spacing w:val="-4"/>
              </w:rPr>
              <w:t>＞</w:t>
            </w:r>
            <w:r>
              <w:rPr>
                <w:rFonts w:ascii="Times New Roman" w:hAnsi="Times New Roman" w:eastAsia="Times New Roman" w:cs="Times New Roman"/>
                <w:strike/>
                <w:spacing w:val="-4"/>
              </w:rPr>
              <w:t>300mm</w:t>
            </w:r>
          </w:p>
        </w:tc>
        <w:tc>
          <w:tcPr>
            <w:tcW w:w="989" w:type="dxa"/>
            <w:vAlign w:val="top"/>
          </w:tcPr>
          <w:p w14:paraId="6671E98B">
            <w:pPr>
              <w:spacing w:before="149" w:line="186" w:lineRule="auto"/>
              <w:ind w:left="368"/>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0.5</w:t>
            </w:r>
          </w:p>
        </w:tc>
        <w:tc>
          <w:tcPr>
            <w:tcW w:w="914" w:type="dxa"/>
            <w:vAlign w:val="top"/>
          </w:tcPr>
          <w:p w14:paraId="2924FF8C">
            <w:pPr>
              <w:spacing w:before="149" w:line="186" w:lineRule="auto"/>
              <w:ind w:left="331"/>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0.5</w:t>
            </w:r>
          </w:p>
        </w:tc>
        <w:tc>
          <w:tcPr>
            <w:tcW w:w="915" w:type="dxa"/>
            <w:vAlign w:val="top"/>
          </w:tcPr>
          <w:p w14:paraId="08B7CF90">
            <w:pPr>
              <w:spacing w:before="149" w:line="186" w:lineRule="auto"/>
              <w:ind w:left="331"/>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0.5</w:t>
            </w:r>
          </w:p>
        </w:tc>
        <w:tc>
          <w:tcPr>
            <w:tcW w:w="854" w:type="dxa"/>
            <w:vAlign w:val="top"/>
          </w:tcPr>
          <w:p w14:paraId="5D14A0AF">
            <w:pPr>
              <w:spacing w:before="149" w:line="186" w:lineRule="auto"/>
              <w:ind w:left="302"/>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0.5</w:t>
            </w:r>
          </w:p>
        </w:tc>
        <w:tc>
          <w:tcPr>
            <w:tcW w:w="864" w:type="dxa"/>
            <w:vAlign w:val="top"/>
          </w:tcPr>
          <w:p w14:paraId="59D945D7">
            <w:pPr>
              <w:spacing w:before="149" w:line="186" w:lineRule="auto"/>
              <w:ind w:left="306"/>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0.5</w:t>
            </w:r>
          </w:p>
        </w:tc>
      </w:tr>
      <w:tr w14:paraId="565144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666" w:type="dxa"/>
            <w:vMerge w:val="restart"/>
            <w:tcBorders>
              <w:bottom w:val="nil"/>
            </w:tcBorders>
            <w:vAlign w:val="top"/>
          </w:tcPr>
          <w:p w14:paraId="477671D4">
            <w:pPr>
              <w:pStyle w:val="6"/>
              <w:spacing w:before="294" w:line="220" w:lineRule="auto"/>
              <w:ind w:left="528"/>
            </w:pPr>
            <w:r>
              <w:rPr>
                <w:strike/>
                <w:spacing w:val="-3"/>
              </w:rPr>
              <w:t>热力管</w:t>
            </w:r>
          </w:p>
        </w:tc>
        <w:tc>
          <w:tcPr>
            <w:tcW w:w="2324" w:type="dxa"/>
            <w:vAlign w:val="top"/>
          </w:tcPr>
          <w:p w14:paraId="7670B230">
            <w:pPr>
              <w:pStyle w:val="6"/>
              <w:spacing w:before="109" w:line="215" w:lineRule="auto"/>
              <w:ind w:left="957"/>
            </w:pPr>
            <w:r>
              <w:rPr>
                <w:strike/>
                <w:spacing w:val="-3"/>
              </w:rPr>
              <w:t>直埋</w:t>
            </w:r>
          </w:p>
        </w:tc>
        <w:tc>
          <w:tcPr>
            <w:tcW w:w="989" w:type="dxa"/>
            <w:vAlign w:val="top"/>
          </w:tcPr>
          <w:p w14:paraId="53F24EF9">
            <w:pPr>
              <w:spacing w:before="148" w:line="186" w:lineRule="auto"/>
              <w:ind w:left="385"/>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914" w:type="dxa"/>
            <w:vAlign w:val="top"/>
          </w:tcPr>
          <w:p w14:paraId="146477A4">
            <w:pPr>
              <w:spacing w:before="148" w:line="186" w:lineRule="auto"/>
              <w:ind w:left="348"/>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915" w:type="dxa"/>
            <w:vAlign w:val="top"/>
          </w:tcPr>
          <w:p w14:paraId="02018338">
            <w:pPr>
              <w:spacing w:before="148" w:line="186" w:lineRule="auto"/>
              <w:ind w:left="348"/>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854" w:type="dxa"/>
            <w:vAlign w:val="top"/>
          </w:tcPr>
          <w:p w14:paraId="241EECB8">
            <w:pPr>
              <w:spacing w:before="148" w:line="186" w:lineRule="auto"/>
              <w:ind w:left="319"/>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1.5</w:t>
            </w:r>
          </w:p>
        </w:tc>
        <w:tc>
          <w:tcPr>
            <w:tcW w:w="864" w:type="dxa"/>
            <w:vAlign w:val="top"/>
          </w:tcPr>
          <w:p w14:paraId="6E932132">
            <w:pPr>
              <w:spacing w:before="148" w:line="186" w:lineRule="auto"/>
              <w:ind w:left="303"/>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2.0</w:t>
            </w:r>
          </w:p>
        </w:tc>
      </w:tr>
      <w:tr w14:paraId="6C31F5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666" w:type="dxa"/>
            <w:vMerge w:val="continue"/>
            <w:tcBorders>
              <w:top w:val="nil"/>
            </w:tcBorders>
            <w:vAlign w:val="top"/>
          </w:tcPr>
          <w:p w14:paraId="4BD072A8">
            <w:pPr>
              <w:rPr>
                <w:rFonts w:ascii="Arial"/>
                <w:sz w:val="21"/>
              </w:rPr>
            </w:pPr>
          </w:p>
        </w:tc>
        <w:tc>
          <w:tcPr>
            <w:tcW w:w="2324" w:type="dxa"/>
            <w:vAlign w:val="top"/>
          </w:tcPr>
          <w:p w14:paraId="38618299">
            <w:pPr>
              <w:pStyle w:val="6"/>
              <w:spacing w:before="110" w:line="214" w:lineRule="auto"/>
              <w:ind w:left="220"/>
            </w:pPr>
            <w:r>
              <w:rPr>
                <w:strike/>
                <w:spacing w:val="-1"/>
              </w:rPr>
              <w:t>在管沟内（至外壁）</w:t>
            </w:r>
          </w:p>
        </w:tc>
        <w:tc>
          <w:tcPr>
            <w:tcW w:w="989" w:type="dxa"/>
            <w:vAlign w:val="top"/>
          </w:tcPr>
          <w:p w14:paraId="16C029A4">
            <w:pPr>
              <w:spacing w:before="149" w:line="186" w:lineRule="auto"/>
              <w:ind w:left="385"/>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914" w:type="dxa"/>
            <w:vAlign w:val="top"/>
          </w:tcPr>
          <w:p w14:paraId="02C8A47A">
            <w:pPr>
              <w:spacing w:before="149" w:line="186" w:lineRule="auto"/>
              <w:ind w:left="348"/>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1.5</w:t>
            </w:r>
          </w:p>
        </w:tc>
        <w:tc>
          <w:tcPr>
            <w:tcW w:w="915" w:type="dxa"/>
            <w:vAlign w:val="top"/>
          </w:tcPr>
          <w:p w14:paraId="3DE931AA">
            <w:pPr>
              <w:spacing w:before="149" w:line="186" w:lineRule="auto"/>
              <w:ind w:left="348"/>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1.5</w:t>
            </w:r>
          </w:p>
        </w:tc>
        <w:tc>
          <w:tcPr>
            <w:tcW w:w="854" w:type="dxa"/>
            <w:vAlign w:val="top"/>
          </w:tcPr>
          <w:p w14:paraId="41AAAF8C">
            <w:pPr>
              <w:spacing w:before="149" w:line="186" w:lineRule="auto"/>
              <w:ind w:left="299"/>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2.0</w:t>
            </w:r>
          </w:p>
        </w:tc>
        <w:tc>
          <w:tcPr>
            <w:tcW w:w="864" w:type="dxa"/>
            <w:vAlign w:val="top"/>
          </w:tcPr>
          <w:p w14:paraId="0D60FEE8">
            <w:pPr>
              <w:spacing w:before="149" w:line="186" w:lineRule="auto"/>
              <w:ind w:left="301"/>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4.0</w:t>
            </w:r>
          </w:p>
        </w:tc>
      </w:tr>
      <w:tr w14:paraId="4E37A9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1666" w:type="dxa"/>
            <w:vMerge w:val="restart"/>
            <w:tcBorders>
              <w:bottom w:val="nil"/>
            </w:tcBorders>
            <w:vAlign w:val="top"/>
          </w:tcPr>
          <w:p w14:paraId="55B4ADB6">
            <w:pPr>
              <w:pStyle w:val="6"/>
              <w:spacing w:before="117" w:line="267" w:lineRule="auto"/>
              <w:ind w:left="627" w:right="200" w:hanging="395"/>
            </w:pPr>
            <w:r>
              <w:rPr>
                <w:strike/>
                <w:spacing w:val="-6"/>
              </w:rPr>
              <w:t>电杆（塔）的</w:t>
            </w:r>
            <w:r>
              <w:rPr>
                <w:spacing w:val="2"/>
              </w:rPr>
              <w:t xml:space="preserve"> </w:t>
            </w:r>
            <w:r>
              <w:rPr>
                <w:strike/>
                <w:spacing w:val="-3"/>
              </w:rPr>
              <w:t>基础</w:t>
            </w:r>
          </w:p>
        </w:tc>
        <w:tc>
          <w:tcPr>
            <w:tcW w:w="2324" w:type="dxa"/>
            <w:vAlign w:val="top"/>
          </w:tcPr>
          <w:p w14:paraId="4BA49F12">
            <w:pPr>
              <w:pStyle w:val="6"/>
              <w:spacing w:before="112" w:line="214" w:lineRule="auto"/>
              <w:ind w:left="841"/>
              <w:rPr>
                <w:rFonts w:ascii="Times New Roman" w:hAnsi="Times New Roman" w:eastAsia="Times New Roman" w:cs="Times New Roman"/>
              </w:rPr>
            </w:pPr>
            <w:r>
              <w:rPr>
                <w:strike/>
                <w:spacing w:val="-5"/>
              </w:rPr>
              <w:t>≤</w:t>
            </w:r>
            <w:r>
              <w:rPr>
                <w:rFonts w:ascii="Times New Roman" w:hAnsi="Times New Roman" w:eastAsia="Times New Roman" w:cs="Times New Roman"/>
                <w:strike/>
                <w:spacing w:val="-5"/>
              </w:rPr>
              <w:t>35kV</w:t>
            </w:r>
          </w:p>
        </w:tc>
        <w:tc>
          <w:tcPr>
            <w:tcW w:w="989" w:type="dxa"/>
            <w:vAlign w:val="top"/>
          </w:tcPr>
          <w:p w14:paraId="29F07D36">
            <w:pPr>
              <w:spacing w:before="150" w:line="186" w:lineRule="auto"/>
              <w:ind w:left="385"/>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914" w:type="dxa"/>
            <w:vAlign w:val="top"/>
          </w:tcPr>
          <w:p w14:paraId="343BC5E8">
            <w:pPr>
              <w:spacing w:before="150" w:line="186" w:lineRule="auto"/>
              <w:ind w:left="348"/>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915" w:type="dxa"/>
            <w:vAlign w:val="top"/>
          </w:tcPr>
          <w:p w14:paraId="3440253F">
            <w:pPr>
              <w:spacing w:before="150" w:line="186" w:lineRule="auto"/>
              <w:ind w:left="348"/>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854" w:type="dxa"/>
            <w:vAlign w:val="top"/>
          </w:tcPr>
          <w:p w14:paraId="2DBAE6C4">
            <w:pPr>
              <w:spacing w:before="150" w:line="186" w:lineRule="auto"/>
              <w:ind w:left="319"/>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864" w:type="dxa"/>
            <w:vAlign w:val="top"/>
          </w:tcPr>
          <w:p w14:paraId="47F64F94">
            <w:pPr>
              <w:spacing w:before="150" w:line="186" w:lineRule="auto"/>
              <w:ind w:left="323"/>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r>
      <w:tr w14:paraId="0440F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666" w:type="dxa"/>
            <w:vMerge w:val="continue"/>
            <w:tcBorders>
              <w:top w:val="nil"/>
            </w:tcBorders>
            <w:vAlign w:val="top"/>
          </w:tcPr>
          <w:p w14:paraId="38FC7F5D">
            <w:pPr>
              <w:rPr>
                <w:rFonts w:ascii="Arial"/>
                <w:sz w:val="21"/>
              </w:rPr>
            </w:pPr>
          </w:p>
        </w:tc>
        <w:tc>
          <w:tcPr>
            <w:tcW w:w="2324" w:type="dxa"/>
            <w:vAlign w:val="top"/>
          </w:tcPr>
          <w:p w14:paraId="21C897A7">
            <w:pPr>
              <w:pStyle w:val="6"/>
              <w:spacing w:before="110" w:line="214" w:lineRule="auto"/>
              <w:ind w:left="846"/>
              <w:rPr>
                <w:rFonts w:ascii="Times New Roman" w:hAnsi="Times New Roman" w:eastAsia="Times New Roman" w:cs="Times New Roman"/>
              </w:rPr>
            </w:pPr>
            <w:r>
              <w:rPr>
                <w:strike/>
                <w:spacing w:val="26"/>
              </w:rPr>
              <w:t>&gt;</w:t>
            </w:r>
            <w:r>
              <w:rPr>
                <w:rFonts w:ascii="Times New Roman" w:hAnsi="Times New Roman" w:eastAsia="Times New Roman" w:cs="Times New Roman"/>
                <w:strike/>
                <w:spacing w:val="26"/>
              </w:rPr>
              <w:t>35</w:t>
            </w:r>
            <w:r>
              <w:rPr>
                <w:rFonts w:ascii="Times New Roman" w:hAnsi="Times New Roman" w:eastAsia="Times New Roman" w:cs="Times New Roman"/>
                <w:strike/>
              </w:rPr>
              <w:t>kV</w:t>
            </w:r>
          </w:p>
        </w:tc>
        <w:tc>
          <w:tcPr>
            <w:tcW w:w="989" w:type="dxa"/>
            <w:vAlign w:val="top"/>
          </w:tcPr>
          <w:p w14:paraId="4B3F5880">
            <w:pPr>
              <w:spacing w:before="149" w:line="186" w:lineRule="auto"/>
              <w:ind w:left="365"/>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2.0</w:t>
            </w:r>
          </w:p>
        </w:tc>
        <w:tc>
          <w:tcPr>
            <w:tcW w:w="914" w:type="dxa"/>
            <w:vAlign w:val="top"/>
          </w:tcPr>
          <w:p w14:paraId="2DDB6BCE">
            <w:pPr>
              <w:spacing w:before="149" w:line="186" w:lineRule="auto"/>
              <w:ind w:left="328"/>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2.0</w:t>
            </w:r>
          </w:p>
        </w:tc>
        <w:tc>
          <w:tcPr>
            <w:tcW w:w="915" w:type="dxa"/>
            <w:vAlign w:val="top"/>
          </w:tcPr>
          <w:p w14:paraId="7E960D9E">
            <w:pPr>
              <w:spacing w:before="149" w:line="186" w:lineRule="auto"/>
              <w:ind w:left="328"/>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2.0</w:t>
            </w:r>
          </w:p>
        </w:tc>
        <w:tc>
          <w:tcPr>
            <w:tcW w:w="854" w:type="dxa"/>
            <w:vAlign w:val="top"/>
          </w:tcPr>
          <w:p w14:paraId="02A3D4F2">
            <w:pPr>
              <w:spacing w:before="149" w:line="186" w:lineRule="auto"/>
              <w:ind w:left="304"/>
              <w:rPr>
                <w:rFonts w:ascii="Times New Roman" w:hAnsi="Times New Roman" w:eastAsia="Times New Roman" w:cs="Times New Roman"/>
                <w:sz w:val="21"/>
                <w:szCs w:val="21"/>
              </w:rPr>
            </w:pPr>
            <w:r>
              <w:rPr>
                <w:rFonts w:ascii="Times New Roman" w:hAnsi="Times New Roman" w:eastAsia="Times New Roman" w:cs="Times New Roman"/>
                <w:strike/>
                <w:spacing w:val="-4"/>
                <w:sz w:val="21"/>
                <w:szCs w:val="21"/>
              </w:rPr>
              <w:t>5.0</w:t>
            </w:r>
          </w:p>
        </w:tc>
        <w:tc>
          <w:tcPr>
            <w:tcW w:w="864" w:type="dxa"/>
            <w:vAlign w:val="top"/>
          </w:tcPr>
          <w:p w14:paraId="753383BD">
            <w:pPr>
              <w:spacing w:before="149" w:line="186" w:lineRule="auto"/>
              <w:ind w:left="308"/>
              <w:rPr>
                <w:rFonts w:ascii="Times New Roman" w:hAnsi="Times New Roman" w:eastAsia="Times New Roman" w:cs="Times New Roman"/>
                <w:sz w:val="21"/>
                <w:szCs w:val="21"/>
              </w:rPr>
            </w:pPr>
            <w:r>
              <w:rPr>
                <w:rFonts w:ascii="Times New Roman" w:hAnsi="Times New Roman" w:eastAsia="Times New Roman" w:cs="Times New Roman"/>
                <w:strike/>
                <w:spacing w:val="-4"/>
                <w:sz w:val="21"/>
                <w:szCs w:val="21"/>
              </w:rPr>
              <w:t>5.0</w:t>
            </w:r>
          </w:p>
        </w:tc>
      </w:tr>
      <w:tr w14:paraId="5C503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3990" w:type="dxa"/>
            <w:gridSpan w:val="2"/>
            <w:vAlign w:val="top"/>
          </w:tcPr>
          <w:p w14:paraId="76A8AE25">
            <w:pPr>
              <w:pStyle w:val="6"/>
              <w:spacing w:before="111" w:line="213" w:lineRule="auto"/>
              <w:ind w:left="636"/>
            </w:pPr>
            <w:r>
              <w:rPr>
                <w:strike/>
                <w:spacing w:val="-1"/>
              </w:rPr>
              <w:t>通信照明电杆（至电杆中心）</w:t>
            </w:r>
          </w:p>
        </w:tc>
        <w:tc>
          <w:tcPr>
            <w:tcW w:w="989" w:type="dxa"/>
            <w:vAlign w:val="top"/>
          </w:tcPr>
          <w:p w14:paraId="19A471C0">
            <w:pPr>
              <w:spacing w:before="150" w:line="186" w:lineRule="auto"/>
              <w:ind w:left="385"/>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914" w:type="dxa"/>
            <w:vAlign w:val="top"/>
          </w:tcPr>
          <w:p w14:paraId="01D24F9A">
            <w:pPr>
              <w:spacing w:before="150" w:line="186" w:lineRule="auto"/>
              <w:ind w:left="348"/>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915" w:type="dxa"/>
            <w:vAlign w:val="top"/>
          </w:tcPr>
          <w:p w14:paraId="4283F6A5">
            <w:pPr>
              <w:spacing w:before="150" w:line="186" w:lineRule="auto"/>
              <w:ind w:left="348"/>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854" w:type="dxa"/>
            <w:vAlign w:val="top"/>
          </w:tcPr>
          <w:p w14:paraId="46128C5E">
            <w:pPr>
              <w:spacing w:before="150" w:line="186" w:lineRule="auto"/>
              <w:ind w:left="319"/>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864" w:type="dxa"/>
            <w:vAlign w:val="top"/>
          </w:tcPr>
          <w:p w14:paraId="5B2A5E89">
            <w:pPr>
              <w:spacing w:before="150" w:line="186" w:lineRule="auto"/>
              <w:ind w:left="323"/>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r>
      <w:tr w14:paraId="5EA455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3990" w:type="dxa"/>
            <w:gridSpan w:val="2"/>
            <w:vAlign w:val="top"/>
          </w:tcPr>
          <w:p w14:paraId="2E33C26E">
            <w:pPr>
              <w:pStyle w:val="6"/>
              <w:spacing w:before="113" w:line="213" w:lineRule="auto"/>
              <w:ind w:left="1370"/>
            </w:pPr>
            <w:r>
              <w:rPr>
                <w:strike/>
                <w:spacing w:val="-2"/>
              </w:rPr>
              <w:t>铁路路堤坡脚</w:t>
            </w:r>
          </w:p>
        </w:tc>
        <w:tc>
          <w:tcPr>
            <w:tcW w:w="989" w:type="dxa"/>
            <w:vAlign w:val="top"/>
          </w:tcPr>
          <w:p w14:paraId="57D7AC35">
            <w:pPr>
              <w:spacing w:before="151" w:line="186" w:lineRule="auto"/>
              <w:ind w:left="371"/>
              <w:rPr>
                <w:rFonts w:ascii="Times New Roman" w:hAnsi="Times New Roman" w:eastAsia="Times New Roman" w:cs="Times New Roman"/>
                <w:sz w:val="21"/>
                <w:szCs w:val="21"/>
              </w:rPr>
            </w:pPr>
            <w:r>
              <w:rPr>
                <w:rFonts w:ascii="Times New Roman" w:hAnsi="Times New Roman" w:eastAsia="Times New Roman" w:cs="Times New Roman"/>
                <w:strike/>
                <w:spacing w:val="-4"/>
                <w:sz w:val="21"/>
                <w:szCs w:val="21"/>
              </w:rPr>
              <w:t>5.0</w:t>
            </w:r>
          </w:p>
        </w:tc>
        <w:tc>
          <w:tcPr>
            <w:tcW w:w="914" w:type="dxa"/>
            <w:vAlign w:val="top"/>
          </w:tcPr>
          <w:p w14:paraId="02418D02">
            <w:pPr>
              <w:spacing w:before="151" w:line="186" w:lineRule="auto"/>
              <w:ind w:left="333"/>
              <w:rPr>
                <w:rFonts w:ascii="Times New Roman" w:hAnsi="Times New Roman" w:eastAsia="Times New Roman" w:cs="Times New Roman"/>
                <w:sz w:val="21"/>
                <w:szCs w:val="21"/>
              </w:rPr>
            </w:pPr>
            <w:r>
              <w:rPr>
                <w:rFonts w:ascii="Times New Roman" w:hAnsi="Times New Roman" w:eastAsia="Times New Roman" w:cs="Times New Roman"/>
                <w:strike/>
                <w:spacing w:val="-4"/>
                <w:sz w:val="21"/>
                <w:szCs w:val="21"/>
              </w:rPr>
              <w:t>5.0</w:t>
            </w:r>
          </w:p>
        </w:tc>
        <w:tc>
          <w:tcPr>
            <w:tcW w:w="915" w:type="dxa"/>
            <w:vAlign w:val="top"/>
          </w:tcPr>
          <w:p w14:paraId="2FF5273A">
            <w:pPr>
              <w:spacing w:before="151" w:line="186" w:lineRule="auto"/>
              <w:ind w:left="334"/>
              <w:rPr>
                <w:rFonts w:ascii="Times New Roman" w:hAnsi="Times New Roman" w:eastAsia="Times New Roman" w:cs="Times New Roman"/>
                <w:sz w:val="21"/>
                <w:szCs w:val="21"/>
              </w:rPr>
            </w:pPr>
            <w:r>
              <w:rPr>
                <w:rFonts w:ascii="Times New Roman" w:hAnsi="Times New Roman" w:eastAsia="Times New Roman" w:cs="Times New Roman"/>
                <w:strike/>
                <w:spacing w:val="-4"/>
                <w:sz w:val="21"/>
                <w:szCs w:val="21"/>
              </w:rPr>
              <w:t>5.0</w:t>
            </w:r>
          </w:p>
        </w:tc>
        <w:tc>
          <w:tcPr>
            <w:tcW w:w="854" w:type="dxa"/>
            <w:vAlign w:val="top"/>
          </w:tcPr>
          <w:p w14:paraId="0D42B126">
            <w:pPr>
              <w:spacing w:before="151" w:line="186" w:lineRule="auto"/>
              <w:ind w:left="304"/>
              <w:rPr>
                <w:rFonts w:ascii="Times New Roman" w:hAnsi="Times New Roman" w:eastAsia="Times New Roman" w:cs="Times New Roman"/>
                <w:sz w:val="21"/>
                <w:szCs w:val="21"/>
              </w:rPr>
            </w:pPr>
            <w:r>
              <w:rPr>
                <w:rFonts w:ascii="Times New Roman" w:hAnsi="Times New Roman" w:eastAsia="Times New Roman" w:cs="Times New Roman"/>
                <w:strike/>
                <w:spacing w:val="-4"/>
                <w:sz w:val="21"/>
                <w:szCs w:val="21"/>
              </w:rPr>
              <w:t>5.0</w:t>
            </w:r>
          </w:p>
        </w:tc>
        <w:tc>
          <w:tcPr>
            <w:tcW w:w="864" w:type="dxa"/>
            <w:vAlign w:val="top"/>
          </w:tcPr>
          <w:p w14:paraId="33720D47">
            <w:pPr>
              <w:spacing w:before="151" w:line="186" w:lineRule="auto"/>
              <w:ind w:left="308"/>
              <w:rPr>
                <w:rFonts w:ascii="Times New Roman" w:hAnsi="Times New Roman" w:eastAsia="Times New Roman" w:cs="Times New Roman"/>
                <w:sz w:val="21"/>
                <w:szCs w:val="21"/>
              </w:rPr>
            </w:pPr>
            <w:r>
              <w:rPr>
                <w:rFonts w:ascii="Times New Roman" w:hAnsi="Times New Roman" w:eastAsia="Times New Roman" w:cs="Times New Roman"/>
                <w:strike/>
                <w:spacing w:val="-4"/>
                <w:sz w:val="21"/>
                <w:szCs w:val="21"/>
              </w:rPr>
              <w:t>5.0</w:t>
            </w:r>
          </w:p>
        </w:tc>
      </w:tr>
      <w:tr w14:paraId="683E2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3990" w:type="dxa"/>
            <w:gridSpan w:val="2"/>
            <w:vAlign w:val="top"/>
          </w:tcPr>
          <w:p w14:paraId="5A15AAB3">
            <w:pPr>
              <w:pStyle w:val="6"/>
              <w:spacing w:before="111" w:line="213" w:lineRule="auto"/>
              <w:ind w:left="1372"/>
            </w:pPr>
            <w:r>
              <w:rPr>
                <w:strike/>
                <w:spacing w:val="-2"/>
              </w:rPr>
              <w:t>有轨电车钢轨</w:t>
            </w:r>
          </w:p>
        </w:tc>
        <w:tc>
          <w:tcPr>
            <w:tcW w:w="989" w:type="dxa"/>
            <w:vAlign w:val="top"/>
          </w:tcPr>
          <w:p w14:paraId="76B84FFA">
            <w:pPr>
              <w:spacing w:before="150" w:line="186" w:lineRule="auto"/>
              <w:ind w:left="365"/>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2.0</w:t>
            </w:r>
          </w:p>
        </w:tc>
        <w:tc>
          <w:tcPr>
            <w:tcW w:w="914" w:type="dxa"/>
            <w:vAlign w:val="top"/>
          </w:tcPr>
          <w:p w14:paraId="79B771D2">
            <w:pPr>
              <w:spacing w:before="150" w:line="186" w:lineRule="auto"/>
              <w:ind w:left="328"/>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2.0</w:t>
            </w:r>
          </w:p>
        </w:tc>
        <w:tc>
          <w:tcPr>
            <w:tcW w:w="915" w:type="dxa"/>
            <w:vAlign w:val="top"/>
          </w:tcPr>
          <w:p w14:paraId="653A912A">
            <w:pPr>
              <w:spacing w:before="150" w:line="186" w:lineRule="auto"/>
              <w:ind w:left="328"/>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2.0</w:t>
            </w:r>
          </w:p>
        </w:tc>
        <w:tc>
          <w:tcPr>
            <w:tcW w:w="854" w:type="dxa"/>
            <w:vAlign w:val="top"/>
          </w:tcPr>
          <w:p w14:paraId="04304813">
            <w:pPr>
              <w:spacing w:before="150" w:line="186" w:lineRule="auto"/>
              <w:ind w:left="299"/>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2.0</w:t>
            </w:r>
          </w:p>
        </w:tc>
        <w:tc>
          <w:tcPr>
            <w:tcW w:w="864" w:type="dxa"/>
            <w:vAlign w:val="top"/>
          </w:tcPr>
          <w:p w14:paraId="56F349B0">
            <w:pPr>
              <w:spacing w:before="150" w:line="186" w:lineRule="auto"/>
              <w:ind w:left="303"/>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2.0</w:t>
            </w:r>
          </w:p>
        </w:tc>
      </w:tr>
      <w:tr w14:paraId="296DF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3990" w:type="dxa"/>
            <w:gridSpan w:val="2"/>
            <w:vAlign w:val="top"/>
          </w:tcPr>
          <w:p w14:paraId="282A1FEF">
            <w:pPr>
              <w:pStyle w:val="6"/>
              <w:spacing w:before="113" w:line="217" w:lineRule="auto"/>
              <w:ind w:left="1161"/>
            </w:pPr>
            <w:r>
              <w:rPr>
                <w:strike/>
                <w:spacing w:val="-1"/>
              </w:rPr>
              <w:t>街树（至树中心）</w:t>
            </w:r>
          </w:p>
        </w:tc>
        <w:tc>
          <w:tcPr>
            <w:tcW w:w="989" w:type="dxa"/>
            <w:vAlign w:val="top"/>
          </w:tcPr>
          <w:p w14:paraId="4F9E98F2">
            <w:pPr>
              <w:spacing w:before="151" w:line="186" w:lineRule="auto"/>
              <w:ind w:left="315"/>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75</w:t>
            </w:r>
          </w:p>
        </w:tc>
        <w:tc>
          <w:tcPr>
            <w:tcW w:w="914" w:type="dxa"/>
            <w:vAlign w:val="top"/>
          </w:tcPr>
          <w:p w14:paraId="7F0271F9">
            <w:pPr>
              <w:spacing w:before="151" w:line="186" w:lineRule="auto"/>
              <w:ind w:left="279"/>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75</w:t>
            </w:r>
          </w:p>
        </w:tc>
        <w:tc>
          <w:tcPr>
            <w:tcW w:w="915" w:type="dxa"/>
            <w:vAlign w:val="top"/>
          </w:tcPr>
          <w:p w14:paraId="0013D45D">
            <w:pPr>
              <w:spacing w:before="151" w:line="186" w:lineRule="auto"/>
              <w:ind w:left="279"/>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75</w:t>
            </w:r>
          </w:p>
        </w:tc>
        <w:tc>
          <w:tcPr>
            <w:tcW w:w="854" w:type="dxa"/>
            <w:vAlign w:val="top"/>
          </w:tcPr>
          <w:p w14:paraId="689DF9A1">
            <w:pPr>
              <w:spacing w:before="151" w:line="186" w:lineRule="auto"/>
              <w:ind w:left="319"/>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1.2</w:t>
            </w:r>
          </w:p>
        </w:tc>
        <w:tc>
          <w:tcPr>
            <w:tcW w:w="864" w:type="dxa"/>
            <w:vAlign w:val="top"/>
          </w:tcPr>
          <w:p w14:paraId="0226E5BB">
            <w:pPr>
              <w:spacing w:before="151" w:line="186" w:lineRule="auto"/>
              <w:ind w:left="323"/>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1.2</w:t>
            </w:r>
          </w:p>
        </w:tc>
      </w:tr>
    </w:tbl>
    <w:p w14:paraId="2C2458B1">
      <w:pPr>
        <w:spacing w:before="170" w:line="220" w:lineRule="auto"/>
        <w:ind w:left="1716"/>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26"/>
          <w:sz w:val="21"/>
          <w:szCs w:val="21"/>
        </w:rPr>
        <w:t xml:space="preserve"> </w:t>
      </w:r>
      <w:r>
        <w:rPr>
          <w:rFonts w:ascii="Times New Roman" w:hAnsi="Times New Roman" w:eastAsia="Times New Roman" w:cs="Times New Roman"/>
          <w:strike/>
          <w:spacing w:val="-1"/>
          <w:sz w:val="21"/>
          <w:szCs w:val="21"/>
        </w:rPr>
        <w:t xml:space="preserve">6.3.3-2    </w:t>
      </w:r>
      <w:r>
        <w:rPr>
          <w:rFonts w:ascii="宋体" w:hAnsi="宋体" w:eastAsia="宋体" w:cs="宋体"/>
          <w:strike/>
          <w:spacing w:val="-1"/>
          <w:sz w:val="21"/>
          <w:szCs w:val="21"/>
        </w:rPr>
        <w:t>地下燃气管道与构筑物或相邻管道之间垂直净距（</w:t>
      </w:r>
      <w:r>
        <w:rPr>
          <w:rFonts w:ascii="Times New Roman" w:hAnsi="Times New Roman" w:eastAsia="Times New Roman" w:cs="Times New Roman"/>
          <w:strike/>
          <w:spacing w:val="-1"/>
          <w:sz w:val="21"/>
          <w:szCs w:val="21"/>
        </w:rPr>
        <w:t>m</w:t>
      </w:r>
      <w:r>
        <w:rPr>
          <w:rFonts w:ascii="Times New Roman" w:hAnsi="Times New Roman" w:eastAsia="Times New Roman" w:cs="Times New Roman"/>
          <w:strike/>
          <w:spacing w:val="-22"/>
          <w:sz w:val="21"/>
          <w:szCs w:val="21"/>
        </w:rPr>
        <w:t xml:space="preserve"> </w:t>
      </w:r>
      <w:r>
        <w:rPr>
          <w:rFonts w:ascii="宋体" w:hAnsi="宋体" w:eastAsia="宋体" w:cs="宋体"/>
          <w:strike/>
          <w:spacing w:val="-1"/>
          <w:sz w:val="21"/>
          <w:szCs w:val="21"/>
        </w:rPr>
        <w:t>）</w:t>
      </w:r>
    </w:p>
    <w:p w14:paraId="11045F75">
      <w:pPr>
        <w:spacing w:line="18" w:lineRule="exact"/>
      </w:pPr>
    </w:p>
    <w:tbl>
      <w:tblPr>
        <w:tblStyle w:val="5"/>
        <w:tblW w:w="8526" w:type="dxa"/>
        <w:tblInd w:w="26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3"/>
        <w:gridCol w:w="2130"/>
        <w:gridCol w:w="4263"/>
      </w:tblGrid>
      <w:tr w14:paraId="73B372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263" w:type="dxa"/>
            <w:gridSpan w:val="2"/>
            <w:vAlign w:val="top"/>
          </w:tcPr>
          <w:p w14:paraId="6CC3587C">
            <w:pPr>
              <w:pStyle w:val="6"/>
              <w:spacing w:before="113" w:line="216" w:lineRule="auto"/>
              <w:ind w:left="1931"/>
            </w:pPr>
            <w:r>
              <w:rPr>
                <w:strike/>
                <w:spacing w:val="-3"/>
              </w:rPr>
              <w:t>项目</w:t>
            </w:r>
          </w:p>
        </w:tc>
        <w:tc>
          <w:tcPr>
            <w:tcW w:w="4263" w:type="dxa"/>
            <w:vAlign w:val="top"/>
          </w:tcPr>
          <w:p w14:paraId="09298201">
            <w:pPr>
              <w:pStyle w:val="6"/>
              <w:spacing w:before="113" w:line="216" w:lineRule="auto"/>
              <w:ind w:left="246"/>
            </w:pPr>
            <w:r>
              <w:rPr>
                <w:strike/>
                <w:spacing w:val="-1"/>
              </w:rPr>
              <w:t>地下燃气管道（当有套管时，以套管计）</w:t>
            </w:r>
          </w:p>
        </w:tc>
      </w:tr>
      <w:tr w14:paraId="128974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263" w:type="dxa"/>
            <w:gridSpan w:val="2"/>
            <w:vAlign w:val="top"/>
          </w:tcPr>
          <w:p w14:paraId="350F1C18">
            <w:pPr>
              <w:pStyle w:val="6"/>
              <w:spacing w:before="109" w:line="215" w:lineRule="auto"/>
              <w:ind w:left="668"/>
            </w:pPr>
            <w:r>
              <w:rPr>
                <w:strike/>
                <w:spacing w:val="-1"/>
              </w:rPr>
              <w:t>给水管、排水管或其他燃气管道</w:t>
            </w:r>
          </w:p>
        </w:tc>
        <w:tc>
          <w:tcPr>
            <w:tcW w:w="4263" w:type="dxa"/>
            <w:vAlign w:val="top"/>
          </w:tcPr>
          <w:p w14:paraId="79F782FE">
            <w:pPr>
              <w:spacing w:before="147" w:line="186" w:lineRule="auto"/>
              <w:ind w:left="1951"/>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15</w:t>
            </w:r>
          </w:p>
        </w:tc>
      </w:tr>
      <w:tr w14:paraId="04D9F4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263" w:type="dxa"/>
            <w:gridSpan w:val="2"/>
            <w:vAlign w:val="top"/>
          </w:tcPr>
          <w:p w14:paraId="043E33F9">
            <w:pPr>
              <w:pStyle w:val="6"/>
              <w:spacing w:before="109" w:line="215" w:lineRule="auto"/>
              <w:ind w:left="567"/>
            </w:pPr>
            <w:r>
              <w:rPr>
                <w:strike/>
                <w:spacing w:val="-1"/>
              </w:rPr>
              <w:t>热力管、热水管的管沟底（或顶）</w:t>
            </w:r>
          </w:p>
        </w:tc>
        <w:tc>
          <w:tcPr>
            <w:tcW w:w="4263" w:type="dxa"/>
            <w:vAlign w:val="top"/>
          </w:tcPr>
          <w:p w14:paraId="444FFFC0">
            <w:pPr>
              <w:spacing w:before="148" w:line="186" w:lineRule="auto"/>
              <w:ind w:left="1951"/>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15</w:t>
            </w:r>
          </w:p>
        </w:tc>
      </w:tr>
      <w:tr w14:paraId="5F59CF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2133" w:type="dxa"/>
            <w:vMerge w:val="restart"/>
            <w:tcBorders>
              <w:bottom w:val="nil"/>
            </w:tcBorders>
            <w:vAlign w:val="top"/>
          </w:tcPr>
          <w:p w14:paraId="0471AA69">
            <w:pPr>
              <w:pStyle w:val="6"/>
              <w:spacing w:before="110" w:line="220" w:lineRule="auto"/>
              <w:ind w:left="886"/>
            </w:pPr>
            <w:r>
              <w:rPr>
                <w:strike/>
                <w:spacing w:val="-9"/>
              </w:rPr>
              <w:t>电缆</w:t>
            </w:r>
          </w:p>
        </w:tc>
        <w:tc>
          <w:tcPr>
            <w:tcW w:w="2130" w:type="dxa"/>
            <w:vAlign w:val="top"/>
          </w:tcPr>
          <w:p w14:paraId="0BE47B6D">
            <w:pPr>
              <w:pStyle w:val="6"/>
              <w:spacing w:before="111" w:line="214" w:lineRule="auto"/>
              <w:ind w:left="862"/>
            </w:pPr>
            <w:r>
              <w:rPr>
                <w:strike/>
                <w:spacing w:val="-3"/>
              </w:rPr>
              <w:t>直埋</w:t>
            </w:r>
          </w:p>
        </w:tc>
        <w:tc>
          <w:tcPr>
            <w:tcW w:w="4263" w:type="dxa"/>
            <w:vAlign w:val="top"/>
          </w:tcPr>
          <w:p w14:paraId="4C83DC21">
            <w:pPr>
              <w:spacing w:before="149" w:line="186" w:lineRule="auto"/>
              <w:ind w:left="1951"/>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50</w:t>
            </w:r>
          </w:p>
        </w:tc>
      </w:tr>
      <w:tr w14:paraId="75952D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2133" w:type="dxa"/>
            <w:vMerge w:val="continue"/>
            <w:tcBorders>
              <w:top w:val="nil"/>
            </w:tcBorders>
            <w:vAlign w:val="top"/>
          </w:tcPr>
          <w:p w14:paraId="6B3C7DE2">
            <w:pPr>
              <w:rPr>
                <w:rFonts w:ascii="Arial"/>
                <w:sz w:val="21"/>
              </w:rPr>
            </w:pPr>
          </w:p>
        </w:tc>
        <w:tc>
          <w:tcPr>
            <w:tcW w:w="2130" w:type="dxa"/>
            <w:vAlign w:val="top"/>
          </w:tcPr>
          <w:p w14:paraId="260E2C4B">
            <w:pPr>
              <w:pStyle w:val="6"/>
              <w:spacing w:before="110" w:line="214" w:lineRule="auto"/>
              <w:ind w:left="649"/>
            </w:pPr>
            <w:r>
              <w:rPr>
                <w:strike/>
                <w:spacing w:val="-2"/>
              </w:rPr>
              <w:t>在导管内</w:t>
            </w:r>
          </w:p>
        </w:tc>
        <w:tc>
          <w:tcPr>
            <w:tcW w:w="4263" w:type="dxa"/>
            <w:vAlign w:val="top"/>
          </w:tcPr>
          <w:p w14:paraId="3B5996D8">
            <w:pPr>
              <w:spacing w:before="149" w:line="186" w:lineRule="auto"/>
              <w:ind w:left="1951"/>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15</w:t>
            </w:r>
          </w:p>
        </w:tc>
      </w:tr>
      <w:tr w14:paraId="3A731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263" w:type="dxa"/>
            <w:gridSpan w:val="2"/>
            <w:vAlign w:val="top"/>
          </w:tcPr>
          <w:p w14:paraId="2047D89A">
            <w:pPr>
              <w:pStyle w:val="6"/>
              <w:spacing w:before="111" w:line="213" w:lineRule="auto"/>
              <w:ind w:left="1507"/>
            </w:pPr>
            <w:r>
              <w:rPr>
                <w:strike/>
                <w:spacing w:val="-2"/>
              </w:rPr>
              <w:t>铁路（轨底）</w:t>
            </w:r>
          </w:p>
        </w:tc>
        <w:tc>
          <w:tcPr>
            <w:tcW w:w="4263" w:type="dxa"/>
            <w:vAlign w:val="top"/>
          </w:tcPr>
          <w:p w14:paraId="517F1B0D">
            <w:pPr>
              <w:spacing w:before="150" w:line="186" w:lineRule="auto"/>
              <w:ind w:left="1968"/>
              <w:rPr>
                <w:rFonts w:ascii="Times New Roman" w:hAnsi="Times New Roman" w:eastAsia="Times New Roman" w:cs="Times New Roman"/>
                <w:sz w:val="21"/>
                <w:szCs w:val="21"/>
              </w:rPr>
            </w:pPr>
            <w:r>
              <w:rPr>
                <w:rFonts w:ascii="Times New Roman" w:hAnsi="Times New Roman" w:eastAsia="Times New Roman" w:cs="Times New Roman"/>
                <w:strike/>
                <w:spacing w:val="-7"/>
                <w:sz w:val="21"/>
                <w:szCs w:val="21"/>
              </w:rPr>
              <w:t>1</w:t>
            </w:r>
            <w:r>
              <w:rPr>
                <w:rFonts w:ascii="Times New Roman" w:hAnsi="Times New Roman" w:eastAsia="Times New Roman" w:cs="Times New Roman"/>
                <w:spacing w:val="-7"/>
                <w:sz w:val="21"/>
                <w:szCs w:val="21"/>
              </w:rPr>
              <w:t>.</w:t>
            </w:r>
            <w:r>
              <w:rPr>
                <w:rFonts w:ascii="Times New Roman" w:hAnsi="Times New Roman" w:eastAsia="Times New Roman" w:cs="Times New Roman"/>
                <w:strike/>
                <w:spacing w:val="-7"/>
                <w:sz w:val="21"/>
                <w:szCs w:val="21"/>
              </w:rPr>
              <w:t>20</w:t>
            </w:r>
          </w:p>
        </w:tc>
      </w:tr>
      <w:tr w14:paraId="597163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4263" w:type="dxa"/>
            <w:gridSpan w:val="2"/>
            <w:vAlign w:val="top"/>
          </w:tcPr>
          <w:p w14:paraId="103EB25D">
            <w:pPr>
              <w:pStyle w:val="6"/>
              <w:spacing w:before="113" w:line="217" w:lineRule="auto"/>
              <w:ind w:left="1298"/>
            </w:pPr>
            <w:r>
              <w:rPr>
                <w:strike/>
                <w:spacing w:val="-1"/>
              </w:rPr>
              <w:t>有轨电车（轨底）</w:t>
            </w:r>
          </w:p>
        </w:tc>
        <w:tc>
          <w:tcPr>
            <w:tcW w:w="4263" w:type="dxa"/>
            <w:vAlign w:val="top"/>
          </w:tcPr>
          <w:p w14:paraId="49287549">
            <w:pPr>
              <w:spacing w:before="151" w:line="186" w:lineRule="auto"/>
              <w:ind w:left="1968"/>
              <w:rPr>
                <w:rFonts w:ascii="Times New Roman" w:hAnsi="Times New Roman" w:eastAsia="Times New Roman" w:cs="Times New Roman"/>
                <w:sz w:val="21"/>
                <w:szCs w:val="21"/>
              </w:rPr>
            </w:pPr>
            <w:r>
              <w:rPr>
                <w:rFonts w:ascii="Times New Roman" w:hAnsi="Times New Roman" w:eastAsia="Times New Roman" w:cs="Times New Roman"/>
                <w:strike/>
                <w:spacing w:val="-7"/>
                <w:sz w:val="21"/>
                <w:szCs w:val="21"/>
              </w:rPr>
              <w:t>1</w:t>
            </w:r>
            <w:r>
              <w:rPr>
                <w:rFonts w:ascii="Times New Roman" w:hAnsi="Times New Roman" w:eastAsia="Times New Roman" w:cs="Times New Roman"/>
                <w:spacing w:val="-7"/>
                <w:sz w:val="21"/>
                <w:szCs w:val="21"/>
              </w:rPr>
              <w:t>.</w:t>
            </w:r>
            <w:r>
              <w:rPr>
                <w:rFonts w:ascii="Times New Roman" w:hAnsi="Times New Roman" w:eastAsia="Times New Roman" w:cs="Times New Roman"/>
                <w:strike/>
                <w:spacing w:val="-7"/>
                <w:sz w:val="21"/>
                <w:szCs w:val="21"/>
              </w:rPr>
              <w:t>00</w:t>
            </w:r>
          </w:p>
        </w:tc>
      </w:tr>
    </w:tbl>
    <w:p w14:paraId="27618D68">
      <w:pPr>
        <w:spacing w:before="107" w:line="219" w:lineRule="auto"/>
        <w:rPr>
          <w:rFonts w:ascii="宋体" w:hAnsi="宋体" w:eastAsia="宋体" w:cs="宋体"/>
          <w:sz w:val="21"/>
          <w:szCs w:val="21"/>
        </w:rPr>
      </w:pPr>
      <w:r>
        <w:rPr>
          <w:rFonts w:ascii="宋体" w:hAnsi="宋体" w:eastAsia="宋体" w:cs="宋体"/>
          <w:strike/>
          <w:sz w:val="21"/>
          <w:szCs w:val="21"/>
        </w:rPr>
        <w:t>注：</w:t>
      </w:r>
      <w:r>
        <w:rPr>
          <w:rFonts w:ascii="Times New Roman" w:hAnsi="Times New Roman" w:eastAsia="Times New Roman" w:cs="Times New Roman"/>
          <w:strike/>
          <w:sz w:val="21"/>
          <w:szCs w:val="21"/>
        </w:rPr>
        <w:t xml:space="preserve">1  </w:t>
      </w:r>
      <w:r>
        <w:rPr>
          <w:rFonts w:ascii="宋体" w:hAnsi="宋体" w:eastAsia="宋体" w:cs="宋体"/>
          <w:strike/>
          <w:sz w:val="21"/>
          <w:szCs w:val="21"/>
        </w:rPr>
        <w:t>当次高压燃气管道压力与表中数不相同时，可采用直线方程</w:t>
      </w:r>
      <w:r>
        <w:rPr>
          <w:rFonts w:ascii="宋体" w:hAnsi="宋体" w:eastAsia="宋体" w:cs="宋体"/>
          <w:strike/>
          <w:spacing w:val="-1"/>
          <w:sz w:val="21"/>
          <w:szCs w:val="21"/>
        </w:rPr>
        <w:t>内插法确定水平净距。</w:t>
      </w:r>
    </w:p>
    <w:p w14:paraId="6FF95DE8">
      <w:pPr>
        <w:spacing w:before="113" w:line="316" w:lineRule="auto"/>
        <w:ind w:firstLine="416"/>
        <w:rPr>
          <w:rFonts w:ascii="宋体" w:hAnsi="宋体" w:eastAsia="宋体" w:cs="宋体"/>
          <w:sz w:val="21"/>
          <w:szCs w:val="21"/>
        </w:rPr>
      </w:pPr>
      <w:r>
        <w:rPr>
          <w:rFonts w:ascii="Times New Roman" w:hAnsi="Times New Roman" w:eastAsia="Times New Roman" w:cs="Times New Roman"/>
          <w:strike/>
          <w:spacing w:val="-1"/>
          <w:sz w:val="21"/>
          <w:szCs w:val="21"/>
        </w:rPr>
        <w:t xml:space="preserve">2  </w:t>
      </w:r>
      <w:r>
        <w:rPr>
          <w:rFonts w:ascii="宋体" w:hAnsi="宋体" w:eastAsia="宋体" w:cs="宋体"/>
          <w:strike/>
          <w:spacing w:val="-1"/>
          <w:sz w:val="21"/>
          <w:szCs w:val="21"/>
        </w:rPr>
        <w:t>如受地形限制不能满足表</w:t>
      </w:r>
      <w:r>
        <w:rPr>
          <w:rFonts w:ascii="宋体" w:hAnsi="宋体" w:eastAsia="宋体" w:cs="宋体"/>
          <w:strike/>
          <w:spacing w:val="-43"/>
          <w:sz w:val="21"/>
          <w:szCs w:val="21"/>
        </w:rPr>
        <w:t xml:space="preserve"> </w:t>
      </w:r>
      <w:r>
        <w:rPr>
          <w:rFonts w:ascii="Times New Roman" w:hAnsi="Times New Roman" w:eastAsia="Times New Roman" w:cs="Times New Roman"/>
          <w:strike/>
          <w:spacing w:val="-1"/>
          <w:sz w:val="21"/>
          <w:szCs w:val="21"/>
        </w:rPr>
        <w:t xml:space="preserve">6.3.3-1 </w:t>
      </w:r>
      <w:r>
        <w:rPr>
          <w:rFonts w:ascii="宋体" w:hAnsi="宋体" w:eastAsia="宋体" w:cs="宋体"/>
          <w:strike/>
          <w:spacing w:val="-1"/>
          <w:sz w:val="21"/>
          <w:szCs w:val="21"/>
        </w:rPr>
        <w:t>和表</w:t>
      </w:r>
      <w:r>
        <w:rPr>
          <w:rFonts w:ascii="宋体" w:hAnsi="宋体" w:eastAsia="宋体" w:cs="宋体"/>
          <w:strike/>
          <w:spacing w:val="-43"/>
          <w:sz w:val="21"/>
          <w:szCs w:val="21"/>
        </w:rPr>
        <w:t xml:space="preserve"> </w:t>
      </w:r>
      <w:r>
        <w:rPr>
          <w:rFonts w:ascii="Times New Roman" w:hAnsi="Times New Roman" w:eastAsia="Times New Roman" w:cs="Times New Roman"/>
          <w:strike/>
          <w:spacing w:val="-1"/>
          <w:sz w:val="21"/>
          <w:szCs w:val="21"/>
        </w:rPr>
        <w:t>6.3.3-2</w:t>
      </w:r>
      <w:r>
        <w:rPr>
          <w:rFonts w:ascii="Times New Roman" w:hAnsi="Times New Roman" w:eastAsia="Times New Roman" w:cs="Times New Roman"/>
          <w:strike/>
          <w:spacing w:val="17"/>
          <w:w w:val="101"/>
          <w:sz w:val="21"/>
          <w:szCs w:val="21"/>
        </w:rPr>
        <w:t xml:space="preserve"> </w:t>
      </w:r>
      <w:r>
        <w:rPr>
          <w:rFonts w:ascii="宋体" w:hAnsi="宋体" w:eastAsia="宋体" w:cs="宋体"/>
          <w:strike/>
          <w:spacing w:val="-1"/>
          <w:sz w:val="21"/>
          <w:szCs w:val="21"/>
        </w:rPr>
        <w:t>时，经与有关部门协商</w:t>
      </w:r>
      <w:r>
        <w:rPr>
          <w:rFonts w:ascii="宋体" w:hAnsi="宋体" w:eastAsia="宋体" w:cs="宋体"/>
          <w:strike/>
          <w:spacing w:val="3"/>
          <w:sz w:val="21"/>
          <w:szCs w:val="21"/>
        </w:rPr>
        <w:t>，，</w:t>
      </w:r>
      <w:r>
        <w:rPr>
          <w:rFonts w:ascii="宋体" w:hAnsi="宋体" w:eastAsia="宋体" w:cs="宋体"/>
          <w:strike/>
          <w:spacing w:val="-1"/>
          <w:sz w:val="21"/>
          <w:szCs w:val="21"/>
        </w:rPr>
        <w:t>采取有效的安全防</w:t>
      </w:r>
      <w:r>
        <w:rPr>
          <w:rFonts w:ascii="宋体" w:hAnsi="宋体" w:eastAsia="宋体" w:cs="宋体"/>
          <w:sz w:val="21"/>
          <w:szCs w:val="21"/>
        </w:rPr>
        <w:t xml:space="preserve"> </w:t>
      </w:r>
      <w:r>
        <w:rPr>
          <w:rFonts w:ascii="宋体" w:hAnsi="宋体" w:eastAsia="宋体" w:cs="宋体"/>
          <w:strike/>
          <w:sz w:val="21"/>
          <w:szCs w:val="21"/>
        </w:rPr>
        <w:t>护措施后，表</w:t>
      </w:r>
      <w:r>
        <w:rPr>
          <w:rFonts w:ascii="宋体" w:hAnsi="宋体" w:eastAsia="宋体" w:cs="宋体"/>
          <w:strike/>
          <w:spacing w:val="-43"/>
          <w:sz w:val="21"/>
          <w:szCs w:val="21"/>
        </w:rPr>
        <w:t xml:space="preserve"> </w:t>
      </w:r>
      <w:r>
        <w:rPr>
          <w:rFonts w:ascii="Times New Roman" w:hAnsi="Times New Roman" w:eastAsia="Times New Roman" w:cs="Times New Roman"/>
          <w:strike/>
          <w:sz w:val="21"/>
          <w:szCs w:val="21"/>
        </w:rPr>
        <w:t xml:space="preserve">6.3.3-1 </w:t>
      </w:r>
      <w:r>
        <w:rPr>
          <w:rFonts w:ascii="宋体" w:hAnsi="宋体" w:eastAsia="宋体" w:cs="宋体"/>
          <w:strike/>
          <w:sz w:val="21"/>
          <w:szCs w:val="21"/>
        </w:rPr>
        <w:t>和表</w:t>
      </w:r>
      <w:r>
        <w:rPr>
          <w:rFonts w:ascii="宋体" w:hAnsi="宋体" w:eastAsia="宋体" w:cs="宋体"/>
          <w:strike/>
          <w:spacing w:val="-43"/>
          <w:sz w:val="21"/>
          <w:szCs w:val="21"/>
        </w:rPr>
        <w:t xml:space="preserve"> </w:t>
      </w:r>
      <w:r>
        <w:rPr>
          <w:rFonts w:ascii="Times New Roman" w:hAnsi="Times New Roman" w:eastAsia="Times New Roman" w:cs="Times New Roman"/>
          <w:strike/>
          <w:sz w:val="21"/>
          <w:szCs w:val="21"/>
        </w:rPr>
        <w:t>6.3.3-2</w:t>
      </w:r>
      <w:r>
        <w:rPr>
          <w:rFonts w:ascii="Times New Roman" w:hAnsi="Times New Roman" w:eastAsia="Times New Roman" w:cs="Times New Roman"/>
          <w:strike/>
          <w:spacing w:val="-1"/>
          <w:sz w:val="21"/>
          <w:szCs w:val="21"/>
        </w:rPr>
        <w:t xml:space="preserve"> </w:t>
      </w:r>
      <w:r>
        <w:rPr>
          <w:rFonts w:ascii="宋体" w:hAnsi="宋体" w:eastAsia="宋体" w:cs="宋体"/>
          <w:strike/>
          <w:spacing w:val="-1"/>
          <w:sz w:val="21"/>
          <w:szCs w:val="21"/>
        </w:rPr>
        <w:t>规定的净距，均可适当缩小，但低压管道不应影响建（构）筑物</w:t>
      </w:r>
      <w:r>
        <w:rPr>
          <w:rFonts w:ascii="宋体" w:hAnsi="宋体" w:eastAsia="宋体" w:cs="宋体"/>
          <w:sz w:val="21"/>
          <w:szCs w:val="21"/>
        </w:rPr>
        <w:t xml:space="preserve"> </w:t>
      </w:r>
      <w:r>
        <w:rPr>
          <w:rFonts w:ascii="宋体" w:hAnsi="宋体" w:eastAsia="宋体" w:cs="宋体"/>
          <w:strike/>
          <w:spacing w:val="-1"/>
          <w:sz w:val="21"/>
          <w:szCs w:val="21"/>
        </w:rPr>
        <w:t>和相邻管道基础的稳固性，中压管道距建筑物基础不</w:t>
      </w:r>
      <w:r>
        <w:rPr>
          <w:rFonts w:ascii="宋体" w:hAnsi="宋体" w:eastAsia="宋体" w:cs="宋体"/>
          <w:strike/>
          <w:spacing w:val="-2"/>
          <w:sz w:val="21"/>
          <w:szCs w:val="21"/>
        </w:rPr>
        <w:t>应小于</w:t>
      </w:r>
      <w:r>
        <w:rPr>
          <w:rFonts w:ascii="宋体" w:hAnsi="宋体" w:eastAsia="宋体" w:cs="宋体"/>
          <w:strike/>
          <w:spacing w:val="-44"/>
          <w:sz w:val="21"/>
          <w:szCs w:val="21"/>
        </w:rPr>
        <w:t xml:space="preserve"> </w:t>
      </w: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 xml:space="preserve">5m </w:t>
      </w:r>
      <w:r>
        <w:rPr>
          <w:rFonts w:ascii="宋体" w:hAnsi="宋体" w:eastAsia="宋体" w:cs="宋体"/>
          <w:strike/>
          <w:spacing w:val="-2"/>
          <w:sz w:val="21"/>
          <w:szCs w:val="21"/>
        </w:rPr>
        <w:t>且距建筑物外墙面不应小于</w:t>
      </w:r>
      <w:r>
        <w:rPr>
          <w:rFonts w:ascii="宋体" w:hAnsi="宋体" w:eastAsia="宋体" w:cs="宋体"/>
          <w:strike/>
          <w:spacing w:val="-28"/>
          <w:sz w:val="21"/>
          <w:szCs w:val="21"/>
        </w:rPr>
        <w:t xml:space="preserve"> </w:t>
      </w:r>
      <w:r>
        <w:rPr>
          <w:rFonts w:ascii="Times New Roman" w:hAnsi="Times New Roman" w:eastAsia="Times New Roman" w:cs="Times New Roman"/>
          <w:strike/>
          <w:spacing w:val="-2"/>
          <w:sz w:val="21"/>
          <w:szCs w:val="21"/>
        </w:rPr>
        <w:t>1m</w:t>
      </w:r>
      <w:r>
        <w:rPr>
          <w:rFonts w:ascii="Times New Roman" w:hAnsi="Times New Roman" w:eastAsia="Times New Roman" w:cs="Times New Roman"/>
          <w:strike/>
          <w:spacing w:val="-27"/>
          <w:sz w:val="21"/>
          <w:szCs w:val="21"/>
        </w:rPr>
        <w:t xml:space="preserve"> </w:t>
      </w:r>
      <w:r>
        <w:rPr>
          <w:rFonts w:ascii="宋体" w:hAnsi="宋体" w:eastAsia="宋体" w:cs="宋体"/>
          <w:strike/>
          <w:spacing w:val="-2"/>
          <w:sz w:val="21"/>
          <w:szCs w:val="21"/>
        </w:rPr>
        <w:t>，</w:t>
      </w:r>
      <w:r>
        <w:rPr>
          <w:rFonts w:ascii="宋体" w:hAnsi="宋体" w:eastAsia="宋体" w:cs="宋体"/>
          <w:sz w:val="21"/>
          <w:szCs w:val="21"/>
        </w:rPr>
        <w:t xml:space="preserve"> </w:t>
      </w:r>
      <w:r>
        <w:rPr>
          <w:rFonts w:ascii="宋体" w:hAnsi="宋体" w:eastAsia="宋体" w:cs="宋体"/>
          <w:strike/>
          <w:spacing w:val="-1"/>
          <w:sz w:val="21"/>
          <w:szCs w:val="21"/>
        </w:rPr>
        <w:t>次高压燃气管道距建筑物外墙面不应小于</w:t>
      </w:r>
      <w:r>
        <w:rPr>
          <w:rFonts w:ascii="宋体" w:hAnsi="宋体" w:eastAsia="宋体" w:cs="宋体"/>
          <w:strike/>
          <w:spacing w:val="-28"/>
          <w:sz w:val="21"/>
          <w:szCs w:val="21"/>
        </w:rPr>
        <w:t xml:space="preserve"> </w:t>
      </w:r>
      <w:r>
        <w:rPr>
          <w:rFonts w:ascii="Times New Roman" w:hAnsi="Times New Roman" w:eastAsia="Times New Roman" w:cs="Times New Roman"/>
          <w:strike/>
          <w:spacing w:val="-1"/>
          <w:sz w:val="21"/>
          <w:szCs w:val="21"/>
        </w:rPr>
        <w:t>3</w:t>
      </w:r>
      <w:r>
        <w:rPr>
          <w:rFonts w:ascii="Times New Roman" w:hAnsi="Times New Roman" w:eastAsia="Times New Roman" w:cs="Times New Roman"/>
          <w:spacing w:val="-1"/>
          <w:sz w:val="21"/>
          <w:szCs w:val="21"/>
        </w:rPr>
        <w:t>.</w:t>
      </w:r>
      <w:r>
        <w:rPr>
          <w:rFonts w:ascii="Times New Roman" w:hAnsi="Times New Roman" w:eastAsia="Times New Roman" w:cs="Times New Roman"/>
          <w:strike/>
          <w:spacing w:val="-1"/>
          <w:sz w:val="21"/>
          <w:szCs w:val="21"/>
        </w:rPr>
        <w:t>0m</w:t>
      </w:r>
      <w:r>
        <w:rPr>
          <w:rFonts w:ascii="宋体" w:hAnsi="宋体" w:eastAsia="宋体" w:cs="宋体"/>
          <w:strike/>
          <w:spacing w:val="-1"/>
          <w:sz w:val="21"/>
          <w:szCs w:val="21"/>
        </w:rPr>
        <w:t>。其中当对次高压</w:t>
      </w:r>
      <w:r>
        <w:rPr>
          <w:rFonts w:ascii="宋体" w:hAnsi="宋体" w:eastAsia="宋体" w:cs="宋体"/>
          <w:strike/>
          <w:spacing w:val="-41"/>
          <w:sz w:val="21"/>
          <w:szCs w:val="21"/>
        </w:rPr>
        <w:t xml:space="preserve"> </w:t>
      </w:r>
      <w:r>
        <w:rPr>
          <w:rFonts w:ascii="Times New Roman" w:hAnsi="Times New Roman" w:eastAsia="Times New Roman" w:cs="Times New Roman"/>
          <w:strike/>
          <w:spacing w:val="-1"/>
          <w:sz w:val="21"/>
          <w:szCs w:val="21"/>
        </w:rPr>
        <w:t xml:space="preserve">A </w:t>
      </w:r>
      <w:r>
        <w:rPr>
          <w:rFonts w:ascii="宋体" w:hAnsi="宋体" w:eastAsia="宋体" w:cs="宋体"/>
          <w:strike/>
          <w:spacing w:val="-1"/>
          <w:sz w:val="21"/>
          <w:szCs w:val="21"/>
        </w:rPr>
        <w:t>燃气管道采取有效的安全防护</w:t>
      </w:r>
      <w:r>
        <w:rPr>
          <w:rFonts w:ascii="宋体" w:hAnsi="宋体" w:eastAsia="宋体" w:cs="宋体"/>
          <w:sz w:val="21"/>
          <w:szCs w:val="21"/>
        </w:rPr>
        <w:t xml:space="preserve">  </w:t>
      </w:r>
      <w:r>
        <w:rPr>
          <w:rFonts w:ascii="宋体" w:hAnsi="宋体" w:eastAsia="宋体" w:cs="宋体"/>
          <w:strike/>
          <w:spacing w:val="-2"/>
          <w:sz w:val="21"/>
          <w:szCs w:val="21"/>
        </w:rPr>
        <w:t>措施或当管道壁厚不小于</w:t>
      </w:r>
      <w:r>
        <w:rPr>
          <w:rFonts w:ascii="宋体" w:hAnsi="宋体" w:eastAsia="宋体" w:cs="宋体"/>
          <w:strike/>
          <w:spacing w:val="-26"/>
          <w:sz w:val="21"/>
          <w:szCs w:val="21"/>
        </w:rPr>
        <w:t xml:space="preserve"> </w:t>
      </w:r>
      <w:r>
        <w:rPr>
          <w:rFonts w:ascii="Times New Roman" w:hAnsi="Times New Roman" w:eastAsia="Times New Roman" w:cs="Times New Roman"/>
          <w:strike/>
          <w:spacing w:val="-2"/>
          <w:sz w:val="21"/>
          <w:szCs w:val="21"/>
        </w:rPr>
        <w:t>9</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5mm</w:t>
      </w:r>
      <w:r>
        <w:rPr>
          <w:rFonts w:ascii="Times New Roman" w:hAnsi="Times New Roman" w:eastAsia="Times New Roman" w:cs="Times New Roman"/>
          <w:strike/>
          <w:spacing w:val="18"/>
          <w:sz w:val="21"/>
          <w:szCs w:val="21"/>
        </w:rPr>
        <w:t xml:space="preserve"> </w:t>
      </w:r>
      <w:r>
        <w:rPr>
          <w:rFonts w:ascii="宋体" w:hAnsi="宋体" w:eastAsia="宋体" w:cs="宋体"/>
          <w:strike/>
          <w:spacing w:val="-2"/>
          <w:sz w:val="21"/>
          <w:szCs w:val="21"/>
        </w:rPr>
        <w:t>时，管道距建筑物外墙面不应小于</w:t>
      </w:r>
      <w:r>
        <w:rPr>
          <w:rFonts w:ascii="宋体" w:hAnsi="宋体" w:eastAsia="宋体" w:cs="宋体"/>
          <w:strike/>
          <w:spacing w:val="-31"/>
          <w:sz w:val="21"/>
          <w:szCs w:val="21"/>
        </w:rPr>
        <w:t xml:space="preserve"> </w:t>
      </w:r>
      <w:r>
        <w:rPr>
          <w:rFonts w:ascii="Times New Roman" w:hAnsi="Times New Roman" w:eastAsia="Times New Roman" w:cs="Times New Roman"/>
          <w:strike/>
          <w:spacing w:val="-2"/>
          <w:sz w:val="21"/>
          <w:szCs w:val="21"/>
        </w:rPr>
        <w:t>6</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5m</w:t>
      </w:r>
      <w:r>
        <w:rPr>
          <w:rFonts w:ascii="宋体" w:hAnsi="宋体" w:eastAsia="宋体" w:cs="宋体"/>
          <w:strike/>
          <w:spacing w:val="-2"/>
          <w:sz w:val="21"/>
          <w:szCs w:val="21"/>
        </w:rPr>
        <w:t>；当管壁厚度不小于</w:t>
      </w:r>
    </w:p>
    <w:p w14:paraId="32E5E1CC">
      <w:pPr>
        <w:spacing w:before="1" w:line="219" w:lineRule="auto"/>
        <w:ind w:left="17"/>
        <w:rPr>
          <w:rFonts w:ascii="宋体" w:hAnsi="宋体" w:eastAsia="宋体" w:cs="宋体"/>
          <w:sz w:val="21"/>
          <w:szCs w:val="21"/>
        </w:rPr>
      </w:pPr>
      <w:r>
        <w:rPr>
          <w:rFonts w:ascii="Times New Roman" w:hAnsi="Times New Roman" w:eastAsia="Times New Roman" w:cs="Times New Roman"/>
          <w:strike/>
          <w:spacing w:val="-3"/>
          <w:sz w:val="21"/>
          <w:szCs w:val="21"/>
        </w:rPr>
        <w:t>11</w:t>
      </w:r>
      <w:r>
        <w:rPr>
          <w:rFonts w:ascii="Times New Roman" w:hAnsi="Times New Roman" w:eastAsia="Times New Roman" w:cs="Times New Roman"/>
          <w:spacing w:val="-3"/>
          <w:sz w:val="21"/>
          <w:szCs w:val="21"/>
        </w:rPr>
        <w:t>.</w:t>
      </w:r>
      <w:r>
        <w:rPr>
          <w:rFonts w:ascii="Times New Roman" w:hAnsi="Times New Roman" w:eastAsia="Times New Roman" w:cs="Times New Roman"/>
          <w:strike/>
          <w:spacing w:val="-3"/>
          <w:sz w:val="21"/>
          <w:szCs w:val="21"/>
        </w:rPr>
        <w:t>9mm</w:t>
      </w:r>
      <w:r>
        <w:rPr>
          <w:rFonts w:ascii="Times New Roman" w:hAnsi="Times New Roman" w:eastAsia="Times New Roman" w:cs="Times New Roman"/>
          <w:strike/>
          <w:spacing w:val="36"/>
          <w:w w:val="101"/>
          <w:sz w:val="21"/>
          <w:szCs w:val="21"/>
        </w:rPr>
        <w:t xml:space="preserve"> </w:t>
      </w:r>
      <w:r>
        <w:rPr>
          <w:rFonts w:ascii="宋体" w:hAnsi="宋体" w:eastAsia="宋体" w:cs="宋体"/>
          <w:strike/>
          <w:spacing w:val="-3"/>
          <w:sz w:val="21"/>
          <w:szCs w:val="21"/>
        </w:rPr>
        <w:t>时，管道距建筑物外墙面不应小于</w:t>
      </w:r>
      <w:r>
        <w:rPr>
          <w:rFonts w:ascii="宋体" w:hAnsi="宋体" w:eastAsia="宋体" w:cs="宋体"/>
          <w:strike/>
          <w:spacing w:val="-44"/>
          <w:sz w:val="21"/>
          <w:szCs w:val="21"/>
        </w:rPr>
        <w:t xml:space="preserve"> </w:t>
      </w:r>
      <w:r>
        <w:rPr>
          <w:rFonts w:ascii="Times New Roman" w:hAnsi="Times New Roman" w:eastAsia="Times New Roman" w:cs="Times New Roman"/>
          <w:strike/>
          <w:spacing w:val="-3"/>
          <w:sz w:val="21"/>
          <w:szCs w:val="21"/>
        </w:rPr>
        <w:t>3</w:t>
      </w:r>
      <w:r>
        <w:rPr>
          <w:rFonts w:ascii="Times New Roman" w:hAnsi="Times New Roman" w:eastAsia="Times New Roman" w:cs="Times New Roman"/>
          <w:spacing w:val="-3"/>
          <w:sz w:val="21"/>
          <w:szCs w:val="21"/>
        </w:rPr>
        <w:t>.</w:t>
      </w:r>
      <w:r>
        <w:rPr>
          <w:rFonts w:ascii="Times New Roman" w:hAnsi="Times New Roman" w:eastAsia="Times New Roman" w:cs="Times New Roman"/>
          <w:strike/>
          <w:spacing w:val="-3"/>
          <w:sz w:val="21"/>
          <w:szCs w:val="21"/>
        </w:rPr>
        <w:t>0m</w:t>
      </w:r>
      <w:r>
        <w:rPr>
          <w:rFonts w:ascii="Times New Roman" w:hAnsi="Times New Roman" w:eastAsia="Times New Roman" w:cs="Times New Roman"/>
          <w:strike/>
          <w:spacing w:val="-24"/>
          <w:sz w:val="21"/>
          <w:szCs w:val="21"/>
        </w:rPr>
        <w:t xml:space="preserve"> </w:t>
      </w:r>
      <w:r>
        <w:rPr>
          <w:rFonts w:ascii="宋体" w:hAnsi="宋体" w:eastAsia="宋体" w:cs="宋体"/>
          <w:strike/>
          <w:spacing w:val="-3"/>
          <w:sz w:val="21"/>
          <w:szCs w:val="21"/>
        </w:rPr>
        <w:t>。</w:t>
      </w:r>
    </w:p>
    <w:p w14:paraId="36A55D5C">
      <w:pPr>
        <w:spacing w:before="109" w:line="318" w:lineRule="auto"/>
        <w:ind w:right="10" w:firstLine="421"/>
        <w:jc w:val="both"/>
        <w:rPr>
          <w:rFonts w:ascii="宋体" w:hAnsi="宋体" w:eastAsia="宋体" w:cs="宋体"/>
          <w:sz w:val="21"/>
          <w:szCs w:val="21"/>
        </w:rPr>
      </w:pPr>
      <w:r>
        <w:rPr>
          <w:rFonts w:ascii="Times New Roman" w:hAnsi="Times New Roman" w:eastAsia="Times New Roman" w:cs="Times New Roman"/>
          <w:strike/>
          <w:sz w:val="21"/>
          <w:szCs w:val="21"/>
        </w:rPr>
        <w:t xml:space="preserve">3  </w:t>
      </w:r>
      <w:r>
        <w:rPr>
          <w:rFonts w:ascii="宋体" w:hAnsi="宋体" w:eastAsia="宋体" w:cs="宋体"/>
          <w:strike/>
          <w:sz w:val="21"/>
          <w:szCs w:val="21"/>
        </w:rPr>
        <w:t>表</w:t>
      </w:r>
      <w:r>
        <w:rPr>
          <w:rFonts w:ascii="宋体" w:hAnsi="宋体" w:eastAsia="宋体" w:cs="宋体"/>
          <w:strike/>
          <w:spacing w:val="-45"/>
          <w:sz w:val="21"/>
          <w:szCs w:val="21"/>
        </w:rPr>
        <w:t xml:space="preserve"> </w:t>
      </w:r>
      <w:r>
        <w:rPr>
          <w:rFonts w:ascii="Times New Roman" w:hAnsi="Times New Roman" w:eastAsia="Times New Roman" w:cs="Times New Roman"/>
          <w:strike/>
          <w:sz w:val="21"/>
          <w:szCs w:val="21"/>
        </w:rPr>
        <w:t xml:space="preserve">6.3.3-1 </w:t>
      </w:r>
      <w:r>
        <w:rPr>
          <w:rFonts w:ascii="宋体" w:hAnsi="宋体" w:eastAsia="宋体" w:cs="宋体"/>
          <w:strike/>
          <w:sz w:val="21"/>
          <w:szCs w:val="21"/>
        </w:rPr>
        <w:t>和表</w:t>
      </w:r>
      <w:r>
        <w:rPr>
          <w:rFonts w:ascii="宋体" w:hAnsi="宋体" w:eastAsia="宋体" w:cs="宋体"/>
          <w:strike/>
          <w:spacing w:val="-43"/>
          <w:sz w:val="21"/>
          <w:szCs w:val="21"/>
        </w:rPr>
        <w:t xml:space="preserve"> </w:t>
      </w:r>
      <w:r>
        <w:rPr>
          <w:rFonts w:ascii="Times New Roman" w:hAnsi="Times New Roman" w:eastAsia="Times New Roman" w:cs="Times New Roman"/>
          <w:strike/>
          <w:sz w:val="21"/>
          <w:szCs w:val="21"/>
        </w:rPr>
        <w:t xml:space="preserve">6.3.3-2 </w:t>
      </w:r>
      <w:r>
        <w:rPr>
          <w:rFonts w:ascii="宋体" w:hAnsi="宋体" w:eastAsia="宋体" w:cs="宋体"/>
          <w:strike/>
          <w:sz w:val="21"/>
          <w:szCs w:val="21"/>
        </w:rPr>
        <w:t>规定</w:t>
      </w:r>
      <w:r>
        <w:rPr>
          <w:rFonts w:ascii="宋体" w:hAnsi="宋体" w:eastAsia="宋体" w:cs="宋体"/>
          <w:strike/>
          <w:spacing w:val="-1"/>
          <w:sz w:val="21"/>
          <w:szCs w:val="21"/>
        </w:rPr>
        <w:t>除地下燃气管道与热力管的净距不适于聚乙烯管道和钢骨架聚乙</w:t>
      </w:r>
      <w:r>
        <w:rPr>
          <w:rFonts w:ascii="宋体" w:hAnsi="宋体" w:eastAsia="宋体" w:cs="宋体"/>
          <w:sz w:val="21"/>
          <w:szCs w:val="21"/>
        </w:rPr>
        <w:t xml:space="preserve"> </w:t>
      </w:r>
      <w:r>
        <w:rPr>
          <w:rFonts w:ascii="宋体" w:hAnsi="宋体" w:eastAsia="宋体" w:cs="宋体"/>
          <w:strike/>
          <w:sz w:val="21"/>
          <w:szCs w:val="21"/>
        </w:rPr>
        <w:t>烯塑料复合管外，其他规定均适用于聚乙烯燃气管道和钢骨架聚乙烯塑料复合</w:t>
      </w:r>
      <w:r>
        <w:rPr>
          <w:rFonts w:ascii="宋体" w:hAnsi="宋体" w:eastAsia="宋体" w:cs="宋体"/>
          <w:strike/>
          <w:spacing w:val="-1"/>
          <w:sz w:val="21"/>
          <w:szCs w:val="21"/>
        </w:rPr>
        <w:t>管道。聚乙烯燃气管</w:t>
      </w:r>
      <w:r>
        <w:rPr>
          <w:rFonts w:ascii="宋体" w:hAnsi="宋体" w:eastAsia="宋体" w:cs="宋体"/>
          <w:sz w:val="21"/>
          <w:szCs w:val="21"/>
        </w:rPr>
        <w:t xml:space="preserve"> </w:t>
      </w:r>
      <w:r>
        <w:rPr>
          <w:rFonts w:ascii="宋体" w:hAnsi="宋体" w:eastAsia="宋体" w:cs="宋体"/>
          <w:strike/>
          <w:sz w:val="21"/>
          <w:szCs w:val="21"/>
        </w:rPr>
        <w:t>道与热力管道的净距应按国家现行标准《聚乙烯燃气管道工程技术规程》</w:t>
      </w:r>
      <w:r>
        <w:rPr>
          <w:rFonts w:ascii="Times New Roman" w:hAnsi="Times New Roman" w:eastAsia="Times New Roman" w:cs="Times New Roman"/>
          <w:strike/>
          <w:sz w:val="21"/>
          <w:szCs w:val="21"/>
        </w:rPr>
        <w:t>C</w:t>
      </w:r>
      <w:r>
        <w:rPr>
          <w:rFonts w:ascii="Times New Roman" w:hAnsi="Times New Roman" w:eastAsia="Times New Roman" w:cs="Times New Roman"/>
          <w:strike/>
          <w:spacing w:val="-1"/>
          <w:sz w:val="21"/>
          <w:szCs w:val="21"/>
        </w:rPr>
        <w:t xml:space="preserve">JJ63 </w:t>
      </w:r>
      <w:r>
        <w:rPr>
          <w:rFonts w:ascii="宋体" w:hAnsi="宋体" w:eastAsia="宋体" w:cs="宋体"/>
          <w:strike/>
          <w:spacing w:val="-1"/>
          <w:sz w:val="21"/>
          <w:szCs w:val="21"/>
        </w:rPr>
        <w:t>执行。</w:t>
      </w:r>
    </w:p>
    <w:p w14:paraId="32EFF0A9">
      <w:pPr>
        <w:spacing w:line="318" w:lineRule="auto"/>
        <w:rPr>
          <w:rFonts w:ascii="宋体" w:hAnsi="宋体" w:eastAsia="宋体" w:cs="宋体"/>
          <w:sz w:val="21"/>
          <w:szCs w:val="21"/>
        </w:rPr>
        <w:sectPr>
          <w:footerReference r:id="rId16" w:type="default"/>
          <w:pgSz w:w="11907" w:h="16839"/>
          <w:pgMar w:top="400" w:right="1448" w:bottom="743" w:left="1424" w:header="0" w:footer="582" w:gutter="0"/>
          <w:cols w:space="720" w:num="1"/>
        </w:sectPr>
      </w:pPr>
    </w:p>
    <w:p w14:paraId="549A63C0">
      <w:pPr>
        <w:pStyle w:val="2"/>
        <w:spacing w:line="293" w:lineRule="auto"/>
      </w:pPr>
    </w:p>
    <w:p w14:paraId="48C54EF2">
      <w:pPr>
        <w:pStyle w:val="2"/>
        <w:spacing w:line="293" w:lineRule="auto"/>
      </w:pPr>
    </w:p>
    <w:p w14:paraId="3443ECA9">
      <w:pPr>
        <w:pStyle w:val="2"/>
        <w:spacing w:line="293" w:lineRule="auto"/>
      </w:pPr>
    </w:p>
    <w:p w14:paraId="16A56710">
      <w:pPr>
        <w:spacing w:before="68" w:line="319" w:lineRule="auto"/>
        <w:ind w:left="128" w:right="75" w:firstLine="410"/>
        <w:rPr>
          <w:rFonts w:ascii="宋体" w:hAnsi="宋体" w:eastAsia="宋体" w:cs="宋体"/>
          <w:sz w:val="21"/>
          <w:szCs w:val="21"/>
        </w:rPr>
      </w:pPr>
      <w:r>
        <w:rPr>
          <w:rFonts w:ascii="Times New Roman" w:hAnsi="Times New Roman" w:eastAsia="Times New Roman" w:cs="Times New Roman"/>
          <w:strike/>
          <w:sz w:val="21"/>
          <w:szCs w:val="21"/>
        </w:rPr>
        <w:t xml:space="preserve">4  </w:t>
      </w:r>
      <w:r>
        <w:rPr>
          <w:rFonts w:ascii="宋体" w:hAnsi="宋体" w:eastAsia="宋体" w:cs="宋体"/>
          <w:strike/>
          <w:sz w:val="21"/>
          <w:szCs w:val="21"/>
        </w:rPr>
        <w:t>地下燃气管道与电杆（塔）基础之间的水平净距，还应满足本规</w:t>
      </w:r>
      <w:r>
        <w:rPr>
          <w:rFonts w:ascii="宋体" w:hAnsi="宋体" w:eastAsia="宋体" w:cs="宋体"/>
          <w:strike/>
          <w:spacing w:val="-1"/>
          <w:sz w:val="21"/>
          <w:szCs w:val="21"/>
        </w:rPr>
        <w:t>范表</w:t>
      </w:r>
      <w:r>
        <w:rPr>
          <w:rFonts w:ascii="宋体" w:hAnsi="宋体" w:eastAsia="宋体" w:cs="宋体"/>
          <w:strike/>
          <w:spacing w:val="-43"/>
          <w:sz w:val="21"/>
          <w:szCs w:val="21"/>
        </w:rPr>
        <w:t xml:space="preserve"> </w:t>
      </w:r>
      <w:r>
        <w:rPr>
          <w:rFonts w:ascii="Times New Roman" w:hAnsi="Times New Roman" w:eastAsia="Times New Roman" w:cs="Times New Roman"/>
          <w:strike/>
          <w:spacing w:val="-1"/>
          <w:sz w:val="21"/>
          <w:szCs w:val="21"/>
        </w:rPr>
        <w:t xml:space="preserve">6.7.5 </w:t>
      </w:r>
      <w:r>
        <w:rPr>
          <w:rFonts w:ascii="宋体" w:hAnsi="宋体" w:eastAsia="宋体" w:cs="宋体"/>
          <w:strike/>
          <w:spacing w:val="-1"/>
          <w:sz w:val="21"/>
          <w:szCs w:val="21"/>
        </w:rPr>
        <w:t>地下燃气管道与</w:t>
      </w:r>
      <w:r>
        <w:rPr>
          <w:rFonts w:ascii="宋体" w:hAnsi="宋体" w:eastAsia="宋体" w:cs="宋体"/>
          <w:sz w:val="21"/>
          <w:szCs w:val="21"/>
        </w:rPr>
        <w:t xml:space="preserve"> </w:t>
      </w:r>
      <w:r>
        <w:rPr>
          <w:rFonts w:ascii="宋体" w:hAnsi="宋体" w:eastAsia="宋体" w:cs="宋体"/>
          <w:strike/>
          <w:spacing w:val="-1"/>
          <w:sz w:val="21"/>
          <w:szCs w:val="21"/>
        </w:rPr>
        <w:t>交流电力线接地体的净距规定。</w:t>
      </w:r>
    </w:p>
    <w:p w14:paraId="2A15C756">
      <w:pPr>
        <w:spacing w:before="33" w:line="220" w:lineRule="auto"/>
        <w:ind w:left="126"/>
        <w:rPr>
          <w:rFonts w:ascii="宋体" w:hAnsi="宋体" w:eastAsia="宋体" w:cs="宋体"/>
          <w:sz w:val="24"/>
          <w:szCs w:val="24"/>
        </w:rPr>
      </w:pPr>
      <w:r>
        <w:rPr>
          <w:rFonts w:ascii="Times New Roman" w:hAnsi="Times New Roman" w:eastAsia="Times New Roman" w:cs="Times New Roman"/>
          <w:strike/>
          <w:sz w:val="24"/>
          <w:szCs w:val="24"/>
        </w:rPr>
        <w:t xml:space="preserve">6.3.8    </w:t>
      </w:r>
      <w:r>
        <w:rPr>
          <w:rFonts w:ascii="宋体" w:hAnsi="宋体" w:eastAsia="宋体" w:cs="宋体"/>
          <w:strike/>
          <w:sz w:val="24"/>
          <w:szCs w:val="24"/>
        </w:rPr>
        <w:t>地下燃气管道从排水管（沟）、热力管沟、隧道</w:t>
      </w:r>
      <w:r>
        <w:rPr>
          <w:rFonts w:ascii="宋体" w:hAnsi="宋体" w:eastAsia="宋体" w:cs="宋体"/>
          <w:strike/>
          <w:spacing w:val="-1"/>
          <w:sz w:val="24"/>
          <w:szCs w:val="24"/>
        </w:rPr>
        <w:t>及其他各种用途沟槽内穿过</w:t>
      </w:r>
    </w:p>
    <w:p w14:paraId="0D17C3B8">
      <w:pPr>
        <w:spacing w:before="155" w:line="278" w:lineRule="auto"/>
        <w:ind w:left="130" w:right="39" w:firstLine="6"/>
        <w:rPr>
          <w:rFonts w:ascii="宋体" w:hAnsi="宋体" w:eastAsia="宋体" w:cs="宋体"/>
          <w:sz w:val="24"/>
          <w:szCs w:val="24"/>
        </w:rPr>
      </w:pPr>
      <w:r>
        <w:rPr>
          <w:rFonts w:ascii="宋体" w:hAnsi="宋体" w:eastAsia="宋体" w:cs="宋体"/>
          <w:strike/>
          <w:spacing w:val="-2"/>
          <w:sz w:val="24"/>
          <w:szCs w:val="24"/>
        </w:rPr>
        <w:t>时，应将燃气管道敷设于套管内。套管伸出构筑物外壁不应小于表</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6</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3</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3-1</w:t>
      </w:r>
      <w:r>
        <w:rPr>
          <w:rFonts w:ascii="Times New Roman" w:hAnsi="Times New Roman" w:eastAsia="Times New Roman" w:cs="Times New Roman"/>
          <w:strike/>
          <w:spacing w:val="32"/>
          <w:w w:val="101"/>
          <w:sz w:val="24"/>
          <w:szCs w:val="24"/>
        </w:rPr>
        <w:t xml:space="preserve"> </w:t>
      </w:r>
      <w:r>
        <w:rPr>
          <w:rFonts w:ascii="宋体" w:hAnsi="宋体" w:eastAsia="宋体" w:cs="宋体"/>
          <w:strike/>
          <w:spacing w:val="-2"/>
          <w:sz w:val="24"/>
          <w:szCs w:val="24"/>
        </w:rPr>
        <w:t>中燃气管道</w:t>
      </w:r>
      <w:r>
        <w:rPr>
          <w:rFonts w:ascii="宋体" w:hAnsi="宋体" w:eastAsia="宋体" w:cs="宋体"/>
          <w:sz w:val="24"/>
          <w:szCs w:val="24"/>
        </w:rPr>
        <w:t xml:space="preserve"> </w:t>
      </w:r>
      <w:r>
        <w:rPr>
          <w:rFonts w:ascii="宋体" w:hAnsi="宋体" w:eastAsia="宋体" w:cs="宋体"/>
          <w:strike/>
          <w:spacing w:val="-1"/>
          <w:sz w:val="24"/>
          <w:szCs w:val="24"/>
        </w:rPr>
        <w:t>与该构筑物的水平净距。套管两端应采用柔性的防腐、防水材料密封。</w:t>
      </w:r>
    </w:p>
    <w:p w14:paraId="05931F7C">
      <w:pPr>
        <w:spacing w:before="155" w:line="220" w:lineRule="auto"/>
        <w:ind w:left="126"/>
        <w:rPr>
          <w:rFonts w:ascii="宋体" w:hAnsi="宋体" w:eastAsia="宋体" w:cs="宋体"/>
          <w:sz w:val="24"/>
          <w:szCs w:val="24"/>
        </w:rPr>
      </w:pPr>
      <w:r>
        <w:rPr>
          <w:rFonts w:ascii="Times New Roman" w:hAnsi="Times New Roman" w:eastAsia="Times New Roman" w:cs="Times New Roman"/>
          <w:strike/>
          <w:spacing w:val="-1"/>
          <w:sz w:val="24"/>
          <w:szCs w:val="24"/>
        </w:rPr>
        <w:t xml:space="preserve">6.3.11    </w:t>
      </w:r>
      <w:r>
        <w:rPr>
          <w:rFonts w:ascii="宋体" w:hAnsi="宋体" w:eastAsia="宋体" w:cs="宋体"/>
          <w:strike/>
          <w:spacing w:val="-1"/>
          <w:sz w:val="24"/>
          <w:szCs w:val="24"/>
        </w:rPr>
        <w:t>燃气管穿越河底时，应符合下列要求：</w:t>
      </w:r>
    </w:p>
    <w:p w14:paraId="0D6C2F19">
      <w:pPr>
        <w:spacing w:before="156" w:line="278" w:lineRule="auto"/>
        <w:ind w:left="145" w:right="120" w:firstLine="455"/>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燃气管道至河床的覆土厚度，应根据水流冲刷条件及规划河床</w:t>
      </w:r>
      <w:r>
        <w:rPr>
          <w:rFonts w:ascii="宋体" w:hAnsi="宋体" w:eastAsia="宋体" w:cs="宋体"/>
          <w:strike/>
          <w:spacing w:val="-1"/>
          <w:sz w:val="24"/>
          <w:szCs w:val="24"/>
        </w:rPr>
        <w:t>确定。对不通航</w:t>
      </w:r>
      <w:r>
        <w:rPr>
          <w:rFonts w:ascii="宋体" w:hAnsi="宋体" w:eastAsia="宋体" w:cs="宋体"/>
          <w:sz w:val="24"/>
          <w:szCs w:val="24"/>
        </w:rPr>
        <w:t xml:space="preserve"> </w:t>
      </w:r>
      <w:r>
        <w:rPr>
          <w:rFonts w:ascii="宋体" w:hAnsi="宋体" w:eastAsia="宋体" w:cs="宋体"/>
          <w:strike/>
          <w:spacing w:val="-2"/>
          <w:sz w:val="24"/>
          <w:szCs w:val="24"/>
        </w:rPr>
        <w:t>的河流不应小于</w:t>
      </w:r>
      <w:r>
        <w:rPr>
          <w:rFonts w:ascii="宋体" w:hAnsi="宋体" w:eastAsia="宋体" w:cs="宋体"/>
          <w:strike/>
          <w:spacing w:val="-51"/>
          <w:sz w:val="24"/>
          <w:szCs w:val="24"/>
        </w:rPr>
        <w:t xml:space="preserve"> </w:t>
      </w:r>
      <w:r>
        <w:rPr>
          <w:rFonts w:ascii="Times New Roman" w:hAnsi="Times New Roman" w:eastAsia="Times New Roman" w:cs="Times New Roman"/>
          <w:strike/>
          <w:spacing w:val="-2"/>
          <w:sz w:val="24"/>
          <w:szCs w:val="24"/>
        </w:rPr>
        <w:t>0</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5m</w:t>
      </w:r>
      <w:r>
        <w:rPr>
          <w:rFonts w:ascii="宋体" w:hAnsi="宋体" w:eastAsia="宋体" w:cs="宋体"/>
          <w:strike/>
          <w:spacing w:val="-2"/>
          <w:sz w:val="24"/>
          <w:szCs w:val="24"/>
        </w:rPr>
        <w:t>；对通航的河流不应小于</w:t>
      </w:r>
      <w:r>
        <w:rPr>
          <w:rFonts w:ascii="宋体" w:hAnsi="宋体" w:eastAsia="宋体" w:cs="宋体"/>
          <w:strike/>
          <w:spacing w:val="-3"/>
          <w:sz w:val="24"/>
          <w:szCs w:val="24"/>
        </w:rPr>
        <w:t xml:space="preserve"> </w:t>
      </w:r>
      <w:r>
        <w:rPr>
          <w:rFonts w:ascii="Times New Roman" w:hAnsi="Times New Roman" w:eastAsia="Times New Roman" w:cs="Times New Roman"/>
          <w:strike/>
          <w:spacing w:val="-3"/>
          <w:sz w:val="24"/>
          <w:szCs w:val="24"/>
        </w:rPr>
        <w:t>1</w:t>
      </w:r>
      <w:r>
        <w:rPr>
          <w:rFonts w:ascii="Times New Roman" w:hAnsi="Times New Roman" w:eastAsia="Times New Roman" w:cs="Times New Roman"/>
          <w:spacing w:val="-3"/>
          <w:sz w:val="24"/>
          <w:szCs w:val="24"/>
        </w:rPr>
        <w:t>.</w:t>
      </w:r>
      <w:r>
        <w:rPr>
          <w:rFonts w:ascii="Times New Roman" w:hAnsi="Times New Roman" w:eastAsia="Times New Roman" w:cs="Times New Roman"/>
          <w:strike/>
          <w:spacing w:val="-3"/>
          <w:sz w:val="24"/>
          <w:szCs w:val="24"/>
        </w:rPr>
        <w:t>0m</w:t>
      </w:r>
      <w:r>
        <w:rPr>
          <w:rFonts w:ascii="宋体" w:hAnsi="宋体" w:eastAsia="宋体" w:cs="宋体"/>
          <w:strike/>
          <w:spacing w:val="-3"/>
          <w:sz w:val="24"/>
          <w:szCs w:val="24"/>
        </w:rPr>
        <w:t>，还应考虑疏浚和投锚深度；</w:t>
      </w:r>
    </w:p>
    <w:p w14:paraId="4AD3ECE5">
      <w:pPr>
        <w:spacing w:before="156" w:line="220" w:lineRule="auto"/>
        <w:ind w:left="600"/>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在埋设燃气管道位置的河流两岸上、下游应</w:t>
      </w:r>
      <w:r>
        <w:rPr>
          <w:rFonts w:ascii="宋体" w:hAnsi="宋体" w:eastAsia="宋体" w:cs="宋体"/>
          <w:strike/>
          <w:spacing w:val="-1"/>
          <w:sz w:val="24"/>
          <w:szCs w:val="24"/>
        </w:rPr>
        <w:t>设立标志。</w:t>
      </w:r>
    </w:p>
    <w:p w14:paraId="5B11CFF1">
      <w:pPr>
        <w:spacing w:before="154" w:line="279" w:lineRule="auto"/>
        <w:ind w:left="124" w:firstLine="1"/>
        <w:rPr>
          <w:rFonts w:ascii="宋体" w:hAnsi="宋体" w:eastAsia="宋体" w:cs="宋体"/>
          <w:sz w:val="24"/>
          <w:szCs w:val="24"/>
        </w:rPr>
      </w:pPr>
      <w:r>
        <w:rPr>
          <w:rFonts w:ascii="Times New Roman" w:hAnsi="Times New Roman" w:eastAsia="Times New Roman" w:cs="Times New Roman"/>
          <w:strike/>
          <w:sz w:val="24"/>
          <w:szCs w:val="24"/>
        </w:rPr>
        <w:t xml:space="preserve">6.3.13    </w:t>
      </w:r>
      <w:r>
        <w:rPr>
          <w:rFonts w:ascii="宋体" w:hAnsi="宋体" w:eastAsia="宋体" w:cs="宋体"/>
          <w:strike/>
          <w:sz w:val="24"/>
          <w:szCs w:val="24"/>
        </w:rPr>
        <w:t>在次高压、中压燃气干管上，应设置分段阀门，并</w:t>
      </w:r>
      <w:r>
        <w:rPr>
          <w:rFonts w:ascii="宋体" w:hAnsi="宋体" w:eastAsia="宋体" w:cs="宋体"/>
          <w:strike/>
          <w:spacing w:val="-1"/>
          <w:sz w:val="24"/>
          <w:szCs w:val="24"/>
        </w:rPr>
        <w:t>应在阀门两侧设置放散管。</w:t>
      </w:r>
      <w:r>
        <w:rPr>
          <w:rFonts w:ascii="宋体" w:hAnsi="宋体" w:eastAsia="宋体" w:cs="宋体"/>
          <w:sz w:val="24"/>
          <w:szCs w:val="24"/>
        </w:rPr>
        <w:t xml:space="preserve"> </w:t>
      </w:r>
      <w:r>
        <w:rPr>
          <w:rFonts w:ascii="宋体" w:hAnsi="宋体" w:eastAsia="宋体" w:cs="宋体"/>
          <w:strike/>
          <w:spacing w:val="-1"/>
          <w:sz w:val="24"/>
          <w:szCs w:val="24"/>
        </w:rPr>
        <w:t>在燃气支管的起点处，应设置阀门。</w:t>
      </w:r>
    </w:p>
    <w:p w14:paraId="7E8B5965">
      <w:pPr>
        <w:spacing w:before="154" w:line="220" w:lineRule="auto"/>
        <w:ind w:left="126"/>
        <w:rPr>
          <w:rFonts w:ascii="宋体" w:hAnsi="宋体" w:eastAsia="宋体" w:cs="宋体"/>
          <w:sz w:val="24"/>
          <w:szCs w:val="24"/>
        </w:rPr>
      </w:pPr>
      <w:r>
        <w:rPr>
          <w:rFonts w:ascii="Times New Roman" w:hAnsi="Times New Roman" w:eastAsia="Times New Roman" w:cs="Times New Roman"/>
          <w:strike/>
          <w:sz w:val="24"/>
          <w:szCs w:val="24"/>
        </w:rPr>
        <w:t xml:space="preserve">6.3.15    </w:t>
      </w:r>
      <w:r>
        <w:rPr>
          <w:rFonts w:ascii="宋体" w:hAnsi="宋体" w:eastAsia="宋体" w:cs="宋体"/>
          <w:strike/>
          <w:sz w:val="24"/>
          <w:szCs w:val="24"/>
        </w:rPr>
        <w:t>室外架空的燃气管道，可沿建筑物外墙或支柱敷</w:t>
      </w:r>
      <w:r>
        <w:rPr>
          <w:rFonts w:ascii="宋体" w:hAnsi="宋体" w:eastAsia="宋体" w:cs="宋体"/>
          <w:strike/>
          <w:spacing w:val="-1"/>
          <w:sz w:val="24"/>
          <w:szCs w:val="24"/>
        </w:rPr>
        <w:t>设，并应符合下列要求：</w:t>
      </w:r>
    </w:p>
    <w:p w14:paraId="481861A6">
      <w:pPr>
        <w:spacing w:before="156" w:line="338" w:lineRule="auto"/>
        <w:ind w:left="126" w:right="120" w:firstLine="497"/>
        <w:rPr>
          <w:rFonts w:ascii="宋体" w:hAnsi="宋体" w:eastAsia="宋体" w:cs="宋体"/>
          <w:sz w:val="24"/>
          <w:szCs w:val="24"/>
        </w:rPr>
      </w:pPr>
      <w:r>
        <w:rPr>
          <w:rFonts w:ascii="Times New Roman" w:hAnsi="Times New Roman" w:eastAsia="Times New Roman" w:cs="Times New Roman"/>
          <w:strike/>
          <w:spacing w:val="-2"/>
          <w:sz w:val="24"/>
          <w:szCs w:val="24"/>
        </w:rPr>
        <w:t>1</w:t>
      </w:r>
      <w:r>
        <w:rPr>
          <w:rFonts w:ascii="Times New Roman" w:hAnsi="Times New Roman" w:eastAsia="Times New Roman" w:cs="Times New Roman"/>
          <w:strike/>
          <w:spacing w:val="20"/>
          <w:sz w:val="24"/>
          <w:szCs w:val="24"/>
        </w:rPr>
        <w:t xml:space="preserve">  </w:t>
      </w:r>
      <w:r>
        <w:rPr>
          <w:rFonts w:ascii="宋体" w:hAnsi="宋体" w:eastAsia="宋体" w:cs="宋体"/>
          <w:spacing w:val="-2"/>
          <w:sz w:val="24"/>
          <w:szCs w:val="24"/>
        </w:rPr>
        <w:t>中压和低压燃气管道，可沿建筑耐火等级不低于二级的住宅或公共建筑的外墙</w:t>
      </w:r>
      <w:r>
        <w:rPr>
          <w:rFonts w:ascii="宋体" w:hAnsi="宋体" w:eastAsia="宋体" w:cs="宋体"/>
          <w:sz w:val="24"/>
          <w:szCs w:val="24"/>
        </w:rPr>
        <w:t xml:space="preserve"> </w:t>
      </w:r>
      <w:r>
        <w:rPr>
          <w:rFonts w:ascii="宋体" w:hAnsi="宋体" w:eastAsia="宋体" w:cs="宋体"/>
          <w:strike/>
          <w:spacing w:val="-3"/>
          <w:sz w:val="24"/>
          <w:szCs w:val="24"/>
        </w:rPr>
        <w:t>敷设；</w:t>
      </w:r>
    </w:p>
    <w:p w14:paraId="0A7B8E4F">
      <w:pPr>
        <w:spacing w:before="1" w:line="338" w:lineRule="auto"/>
        <w:ind w:left="128" w:right="155" w:firstLine="483"/>
        <w:rPr>
          <w:rFonts w:ascii="宋体" w:hAnsi="宋体" w:eastAsia="宋体" w:cs="宋体"/>
          <w:sz w:val="24"/>
          <w:szCs w:val="24"/>
        </w:rPr>
      </w:pPr>
      <w:r>
        <w:rPr>
          <w:rFonts w:ascii="宋体" w:hAnsi="宋体" w:eastAsia="宋体" w:cs="宋体"/>
          <w:strike/>
          <w:spacing w:val="-1"/>
          <w:sz w:val="24"/>
          <w:szCs w:val="24"/>
        </w:rPr>
        <w:t>次高压</w:t>
      </w:r>
      <w:r>
        <w:rPr>
          <w:rFonts w:ascii="宋体" w:hAnsi="宋体" w:eastAsia="宋体" w:cs="宋体"/>
          <w:strike/>
          <w:spacing w:val="-56"/>
          <w:sz w:val="24"/>
          <w:szCs w:val="24"/>
        </w:rPr>
        <w:t xml:space="preserve"> </w:t>
      </w:r>
      <w:r>
        <w:rPr>
          <w:rFonts w:ascii="Times New Roman" w:hAnsi="Times New Roman" w:eastAsia="Times New Roman" w:cs="Times New Roman"/>
          <w:strike/>
          <w:spacing w:val="-1"/>
          <w:sz w:val="24"/>
          <w:szCs w:val="24"/>
        </w:rPr>
        <w:t>B</w:t>
      </w:r>
      <w:r>
        <w:rPr>
          <w:rFonts w:ascii="宋体" w:hAnsi="宋体" w:eastAsia="宋体" w:cs="宋体"/>
          <w:spacing w:val="-1"/>
          <w:sz w:val="24"/>
          <w:szCs w:val="24"/>
        </w:rPr>
        <w:t>、中压和低压燃气管道，可沿建筑耐火等级不低于二级的丁、戊类</w:t>
      </w:r>
      <w:r>
        <w:rPr>
          <w:rFonts w:ascii="宋体" w:hAnsi="宋体" w:eastAsia="宋体" w:cs="宋体"/>
          <w:spacing w:val="-2"/>
          <w:sz w:val="24"/>
          <w:szCs w:val="24"/>
        </w:rPr>
        <w:t>生产</w:t>
      </w:r>
      <w:r>
        <w:rPr>
          <w:rFonts w:ascii="宋体" w:hAnsi="宋体" w:eastAsia="宋体" w:cs="宋体"/>
          <w:sz w:val="24"/>
          <w:szCs w:val="24"/>
        </w:rPr>
        <w:t xml:space="preserve"> </w:t>
      </w:r>
      <w:r>
        <w:rPr>
          <w:rFonts w:ascii="宋体" w:hAnsi="宋体" w:eastAsia="宋体" w:cs="宋体"/>
          <w:strike/>
          <w:spacing w:val="-2"/>
          <w:sz w:val="24"/>
          <w:szCs w:val="24"/>
        </w:rPr>
        <w:t>厂房的外墙敷设。</w:t>
      </w:r>
    </w:p>
    <w:p w14:paraId="4B96391D">
      <w:pPr>
        <w:spacing w:line="341" w:lineRule="auto"/>
        <w:ind w:left="126" w:right="120" w:firstLine="479"/>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架空燃气管道与铁路、道路、其他管线交叉时的垂直净距不</w:t>
      </w:r>
      <w:r>
        <w:rPr>
          <w:rFonts w:ascii="宋体" w:hAnsi="宋体" w:eastAsia="宋体" w:cs="宋体"/>
          <w:strike/>
          <w:spacing w:val="-2"/>
          <w:sz w:val="24"/>
          <w:szCs w:val="24"/>
        </w:rPr>
        <w:t>应小于表</w:t>
      </w:r>
      <w:r>
        <w:rPr>
          <w:rFonts w:ascii="宋体" w:hAnsi="宋体" w:eastAsia="宋体" w:cs="宋体"/>
          <w:strike/>
          <w:spacing w:val="-49"/>
          <w:sz w:val="24"/>
          <w:szCs w:val="24"/>
        </w:rPr>
        <w:t xml:space="preserve"> </w:t>
      </w:r>
      <w:r>
        <w:rPr>
          <w:rFonts w:ascii="Times New Roman" w:hAnsi="Times New Roman" w:eastAsia="Times New Roman" w:cs="Times New Roman"/>
          <w:strike/>
          <w:spacing w:val="-2"/>
          <w:sz w:val="24"/>
          <w:szCs w:val="24"/>
        </w:rPr>
        <w:t>6.3.15</w:t>
      </w:r>
      <w:r>
        <w:rPr>
          <w:rFonts w:ascii="Times New Roman" w:hAnsi="Times New Roman" w:eastAsia="Times New Roman" w:cs="Times New Roman"/>
          <w:strike/>
          <w:spacing w:val="29"/>
          <w:sz w:val="24"/>
          <w:szCs w:val="24"/>
        </w:rPr>
        <w:t xml:space="preserve"> </w:t>
      </w:r>
      <w:r>
        <w:rPr>
          <w:rFonts w:ascii="宋体" w:hAnsi="宋体" w:eastAsia="宋体" w:cs="宋体"/>
          <w:strike/>
          <w:spacing w:val="-2"/>
          <w:sz w:val="24"/>
          <w:szCs w:val="24"/>
        </w:rPr>
        <w:t>的</w:t>
      </w:r>
      <w:r>
        <w:rPr>
          <w:rFonts w:ascii="宋体" w:hAnsi="宋体" w:eastAsia="宋体" w:cs="宋体"/>
          <w:sz w:val="24"/>
          <w:szCs w:val="24"/>
        </w:rPr>
        <w:t xml:space="preserve"> </w:t>
      </w:r>
      <w:r>
        <w:rPr>
          <w:rFonts w:ascii="宋体" w:hAnsi="宋体" w:eastAsia="宋体" w:cs="宋体"/>
          <w:strike/>
          <w:spacing w:val="-3"/>
          <w:sz w:val="24"/>
          <w:szCs w:val="24"/>
        </w:rPr>
        <w:t>规定。</w:t>
      </w:r>
    </w:p>
    <w:p w14:paraId="27D3AC4D">
      <w:pPr>
        <w:spacing w:before="19" w:line="220" w:lineRule="auto"/>
        <w:ind w:left="1746"/>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26"/>
          <w:sz w:val="21"/>
          <w:szCs w:val="21"/>
        </w:rPr>
        <w:t xml:space="preserve"> </w:t>
      </w:r>
      <w:r>
        <w:rPr>
          <w:rFonts w:ascii="Times New Roman" w:hAnsi="Times New Roman" w:eastAsia="Times New Roman" w:cs="Times New Roman"/>
          <w:strike/>
          <w:spacing w:val="-1"/>
          <w:sz w:val="21"/>
          <w:szCs w:val="21"/>
        </w:rPr>
        <w:t xml:space="preserve">6.3.15    </w:t>
      </w:r>
      <w:r>
        <w:rPr>
          <w:rFonts w:ascii="宋体" w:hAnsi="宋体" w:eastAsia="宋体" w:cs="宋体"/>
          <w:strike/>
          <w:spacing w:val="-1"/>
          <w:sz w:val="21"/>
          <w:szCs w:val="21"/>
        </w:rPr>
        <w:t>架空燃气管道与铁路、道路、其他管线交叉时的垂直净距</w:t>
      </w:r>
    </w:p>
    <w:p w14:paraId="4FBF9F58">
      <w:pPr>
        <w:spacing w:line="19" w:lineRule="exact"/>
      </w:pPr>
    </w:p>
    <w:tbl>
      <w:tblPr>
        <w:tblStyle w:val="5"/>
        <w:tblW w:w="85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4"/>
        <w:gridCol w:w="2129"/>
        <w:gridCol w:w="2129"/>
        <w:gridCol w:w="2135"/>
      </w:tblGrid>
      <w:tr w14:paraId="2A7CE5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263" w:type="dxa"/>
            <w:gridSpan w:val="2"/>
            <w:vMerge w:val="restart"/>
            <w:tcBorders>
              <w:bottom w:val="nil"/>
            </w:tcBorders>
            <w:vAlign w:val="top"/>
          </w:tcPr>
          <w:p w14:paraId="242B93DA">
            <w:pPr>
              <w:pStyle w:val="6"/>
              <w:spacing w:before="296" w:line="220" w:lineRule="auto"/>
              <w:ind w:left="1404"/>
            </w:pPr>
            <w:r>
              <w:rPr>
                <w:strike/>
                <w:spacing w:val="-2"/>
              </w:rPr>
              <w:t>建筑和管线名称</w:t>
            </w:r>
          </w:p>
        </w:tc>
        <w:tc>
          <w:tcPr>
            <w:tcW w:w="4264" w:type="dxa"/>
            <w:gridSpan w:val="2"/>
            <w:vAlign w:val="top"/>
          </w:tcPr>
          <w:p w14:paraId="0D703A2A">
            <w:pPr>
              <w:pStyle w:val="6"/>
              <w:spacing w:before="112" w:line="217" w:lineRule="auto"/>
              <w:ind w:left="1217"/>
            </w:pPr>
            <w:r>
              <w:rPr>
                <w:strike/>
                <w:spacing w:val="-2"/>
              </w:rPr>
              <w:t>最小垂直净距（</w:t>
            </w:r>
            <w:r>
              <w:rPr>
                <w:rFonts w:ascii="Times New Roman" w:hAnsi="Times New Roman" w:eastAsia="Times New Roman" w:cs="Times New Roman"/>
                <w:strike/>
                <w:spacing w:val="-2"/>
              </w:rPr>
              <w:t>m</w:t>
            </w:r>
            <w:r>
              <w:rPr>
                <w:rFonts w:ascii="Times New Roman" w:hAnsi="Times New Roman" w:eastAsia="Times New Roman" w:cs="Times New Roman"/>
                <w:strike/>
                <w:spacing w:val="-16"/>
              </w:rPr>
              <w:t xml:space="preserve"> </w:t>
            </w:r>
            <w:r>
              <w:rPr>
                <w:strike/>
                <w:spacing w:val="-2"/>
              </w:rPr>
              <w:t>）</w:t>
            </w:r>
          </w:p>
        </w:tc>
      </w:tr>
      <w:tr w14:paraId="2FBE77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263" w:type="dxa"/>
            <w:gridSpan w:val="2"/>
            <w:vMerge w:val="continue"/>
            <w:tcBorders>
              <w:top w:val="nil"/>
            </w:tcBorders>
            <w:vAlign w:val="top"/>
          </w:tcPr>
          <w:p w14:paraId="6C983C6E">
            <w:pPr>
              <w:rPr>
                <w:rFonts w:ascii="Arial"/>
                <w:sz w:val="21"/>
              </w:rPr>
            </w:pPr>
          </w:p>
        </w:tc>
        <w:tc>
          <w:tcPr>
            <w:tcW w:w="2129" w:type="dxa"/>
            <w:vAlign w:val="top"/>
          </w:tcPr>
          <w:p w14:paraId="096BDCB8">
            <w:pPr>
              <w:pStyle w:val="6"/>
              <w:spacing w:before="108" w:line="216" w:lineRule="auto"/>
              <w:ind w:left="545"/>
            </w:pPr>
            <w:r>
              <w:rPr>
                <w:strike/>
                <w:spacing w:val="-2"/>
              </w:rPr>
              <w:t>燃气管道下</w:t>
            </w:r>
          </w:p>
        </w:tc>
        <w:tc>
          <w:tcPr>
            <w:tcW w:w="2135" w:type="dxa"/>
            <w:vAlign w:val="top"/>
          </w:tcPr>
          <w:p w14:paraId="6CAE303B">
            <w:pPr>
              <w:pStyle w:val="6"/>
              <w:spacing w:before="108" w:line="216" w:lineRule="auto"/>
              <w:ind w:left="548"/>
            </w:pPr>
            <w:r>
              <w:rPr>
                <w:strike/>
                <w:spacing w:val="-2"/>
              </w:rPr>
              <w:t>燃气管道上</w:t>
            </w:r>
          </w:p>
        </w:tc>
      </w:tr>
      <w:tr w14:paraId="7F47FC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4263" w:type="dxa"/>
            <w:gridSpan w:val="2"/>
            <w:vAlign w:val="top"/>
          </w:tcPr>
          <w:p w14:paraId="0CD6DDE4">
            <w:pPr>
              <w:pStyle w:val="6"/>
              <w:spacing w:before="109" w:line="217" w:lineRule="auto"/>
              <w:ind w:left="1717"/>
            </w:pPr>
            <w:r>
              <w:rPr>
                <w:strike/>
                <w:spacing w:val="-2"/>
              </w:rPr>
              <w:t>铁路轨顶</w:t>
            </w:r>
          </w:p>
        </w:tc>
        <w:tc>
          <w:tcPr>
            <w:tcW w:w="2129" w:type="dxa"/>
            <w:vAlign w:val="top"/>
          </w:tcPr>
          <w:p w14:paraId="2B54B656">
            <w:pPr>
              <w:spacing w:before="148" w:line="186" w:lineRule="auto"/>
              <w:ind w:left="939"/>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6.0</w:t>
            </w:r>
          </w:p>
        </w:tc>
        <w:tc>
          <w:tcPr>
            <w:tcW w:w="2135" w:type="dxa"/>
            <w:vAlign w:val="top"/>
          </w:tcPr>
          <w:p w14:paraId="4162D25C">
            <w:pPr>
              <w:pStyle w:val="6"/>
              <w:spacing w:before="209" w:line="8" w:lineRule="exact"/>
              <w:ind w:left="861"/>
            </w:pPr>
            <w:r>
              <w:pict>
                <v:shape id="_x0000_s1196" o:spid="_x0000_s1196" o:spt="202" type="#_x0000_t202" style="position:absolute;left:0pt;margin-left:41.7pt;margin-top:1.25pt;height:14.1pt;width:23.05pt;z-index:251668480;mso-width-relative:page;mso-height-relative:page;" filled="f" stroked="f" coordsize="21600,21600">
                  <v:path/>
                  <v:fill on="f" focussize="0,0"/>
                  <v:stroke on="f"/>
                  <v:imagedata o:title=""/>
                  <o:lock v:ext="edit" aspectratio="f"/>
                  <v:textbox inset="0mm,0mm,0mm,0mm">
                    <w:txbxContent>
                      <w:p w14:paraId="119AD6CA">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202B64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263" w:type="dxa"/>
            <w:gridSpan w:val="2"/>
            <w:vAlign w:val="top"/>
          </w:tcPr>
          <w:p w14:paraId="7AA38C25">
            <w:pPr>
              <w:pStyle w:val="6"/>
              <w:spacing w:before="108" w:line="216" w:lineRule="auto"/>
              <w:ind w:left="1507"/>
            </w:pPr>
            <w:r>
              <w:rPr>
                <w:strike/>
                <w:spacing w:val="-2"/>
              </w:rPr>
              <w:t>城市道路路面</w:t>
            </w:r>
          </w:p>
        </w:tc>
        <w:tc>
          <w:tcPr>
            <w:tcW w:w="2129" w:type="dxa"/>
            <w:vAlign w:val="top"/>
          </w:tcPr>
          <w:p w14:paraId="32669788">
            <w:pPr>
              <w:spacing w:before="149" w:line="183" w:lineRule="auto"/>
              <w:ind w:left="940"/>
              <w:rPr>
                <w:rFonts w:ascii="Times New Roman" w:hAnsi="Times New Roman" w:eastAsia="Times New Roman" w:cs="Times New Roman"/>
                <w:sz w:val="21"/>
                <w:szCs w:val="21"/>
              </w:rPr>
            </w:pPr>
            <w:r>
              <w:rPr>
                <w:rFonts w:ascii="Times New Roman" w:hAnsi="Times New Roman" w:eastAsia="Times New Roman" w:cs="Times New Roman"/>
                <w:strike/>
                <w:spacing w:val="-4"/>
                <w:sz w:val="21"/>
                <w:szCs w:val="21"/>
              </w:rPr>
              <w:t>5.5</w:t>
            </w:r>
          </w:p>
        </w:tc>
        <w:tc>
          <w:tcPr>
            <w:tcW w:w="2135" w:type="dxa"/>
            <w:vAlign w:val="top"/>
          </w:tcPr>
          <w:p w14:paraId="34D37D83">
            <w:pPr>
              <w:pStyle w:val="6"/>
              <w:spacing w:before="208" w:line="8" w:lineRule="exact"/>
              <w:ind w:left="861"/>
            </w:pPr>
            <w:r>
              <w:pict>
                <v:shape id="_x0000_s1197" o:spid="_x0000_s1197" o:spt="202" type="#_x0000_t202" style="position:absolute;left:0pt;margin-left:41.7pt;margin-top:1.15pt;height:14.1pt;width:23.05pt;z-index:251667456;mso-width-relative:page;mso-height-relative:page;" filled="f" stroked="f" coordsize="21600,21600">
                  <v:path/>
                  <v:fill on="f" focussize="0,0"/>
                  <v:stroke on="f"/>
                  <v:imagedata o:title=""/>
                  <o:lock v:ext="edit" aspectratio="f"/>
                  <v:textbox inset="0mm,0mm,0mm,0mm">
                    <w:txbxContent>
                      <w:p w14:paraId="60D347E5">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60FC38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263" w:type="dxa"/>
            <w:gridSpan w:val="2"/>
            <w:vAlign w:val="top"/>
          </w:tcPr>
          <w:p w14:paraId="72F4B387">
            <w:pPr>
              <w:pStyle w:val="6"/>
              <w:spacing w:before="108" w:line="216" w:lineRule="auto"/>
              <w:ind w:left="1510"/>
            </w:pPr>
            <w:r>
              <w:rPr>
                <w:strike/>
                <w:spacing w:val="-2"/>
              </w:rPr>
              <w:t>厂区道路路面</w:t>
            </w:r>
          </w:p>
        </w:tc>
        <w:tc>
          <w:tcPr>
            <w:tcW w:w="2129" w:type="dxa"/>
            <w:vAlign w:val="top"/>
          </w:tcPr>
          <w:p w14:paraId="3077828D">
            <w:pPr>
              <w:spacing w:before="147" w:line="186" w:lineRule="auto"/>
              <w:ind w:left="940"/>
              <w:rPr>
                <w:rFonts w:ascii="Times New Roman" w:hAnsi="Times New Roman" w:eastAsia="Times New Roman" w:cs="Times New Roman"/>
                <w:sz w:val="21"/>
                <w:szCs w:val="21"/>
              </w:rPr>
            </w:pPr>
            <w:r>
              <w:rPr>
                <w:rFonts w:ascii="Times New Roman" w:hAnsi="Times New Roman" w:eastAsia="Times New Roman" w:cs="Times New Roman"/>
                <w:strike/>
                <w:spacing w:val="-4"/>
                <w:sz w:val="21"/>
                <w:szCs w:val="21"/>
              </w:rPr>
              <w:t>5.0</w:t>
            </w:r>
          </w:p>
        </w:tc>
        <w:tc>
          <w:tcPr>
            <w:tcW w:w="2135" w:type="dxa"/>
            <w:vAlign w:val="top"/>
          </w:tcPr>
          <w:p w14:paraId="4A9A38D2">
            <w:pPr>
              <w:pStyle w:val="6"/>
              <w:spacing w:before="208" w:line="8" w:lineRule="exact"/>
              <w:ind w:left="861"/>
            </w:pPr>
            <w:r>
              <w:pict>
                <v:shape id="_x0000_s1198" o:spid="_x0000_s1198" o:spt="202" type="#_x0000_t202" style="position:absolute;left:0pt;margin-left:41.7pt;margin-top:1.2pt;height:14.1pt;width:23.05pt;z-index:251665408;mso-width-relative:page;mso-height-relative:page;" filled="f" stroked="f" coordsize="21600,21600">
                  <v:path/>
                  <v:fill on="f" focussize="0,0"/>
                  <v:stroke on="f"/>
                  <v:imagedata o:title=""/>
                  <o:lock v:ext="edit" aspectratio="f"/>
                  <v:textbox inset="0mm,0mm,0mm,0mm">
                    <w:txbxContent>
                      <w:p w14:paraId="6397979E">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6DA93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4263" w:type="dxa"/>
            <w:gridSpan w:val="2"/>
            <w:vAlign w:val="top"/>
          </w:tcPr>
          <w:p w14:paraId="1F3132FC">
            <w:pPr>
              <w:pStyle w:val="6"/>
              <w:spacing w:before="110" w:line="216" w:lineRule="auto"/>
              <w:ind w:left="1509"/>
            </w:pPr>
            <w:r>
              <w:rPr>
                <w:strike/>
                <w:spacing w:val="-2"/>
              </w:rPr>
              <w:t>人行道路路面</w:t>
            </w:r>
          </w:p>
        </w:tc>
        <w:tc>
          <w:tcPr>
            <w:tcW w:w="2129" w:type="dxa"/>
            <w:vAlign w:val="top"/>
          </w:tcPr>
          <w:p w14:paraId="0D570120">
            <w:pPr>
              <w:spacing w:before="149" w:line="186" w:lineRule="auto"/>
              <w:ind w:left="934"/>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2.2</w:t>
            </w:r>
          </w:p>
        </w:tc>
        <w:tc>
          <w:tcPr>
            <w:tcW w:w="2135" w:type="dxa"/>
            <w:vAlign w:val="top"/>
          </w:tcPr>
          <w:p w14:paraId="590EE736">
            <w:pPr>
              <w:pStyle w:val="6"/>
              <w:spacing w:before="210" w:line="8" w:lineRule="exact"/>
              <w:ind w:left="861"/>
            </w:pPr>
            <w:r>
              <w:pict>
                <v:shape id="_x0000_s1199" o:spid="_x0000_s1199" o:spt="202" type="#_x0000_t202" style="position:absolute;left:0pt;margin-left:41.7pt;margin-top:1.3pt;height:14.1pt;width:23.05pt;z-index:251671552;mso-width-relative:page;mso-height-relative:page;" filled="f" stroked="f" coordsize="21600,21600">
                  <v:path/>
                  <v:fill on="f" focussize="0,0"/>
                  <v:stroke on="f"/>
                  <v:imagedata o:title=""/>
                  <o:lock v:ext="edit" aspectratio="f"/>
                  <v:textbox inset="0mm,0mm,0mm,0mm">
                    <w:txbxContent>
                      <w:p w14:paraId="24DE50D6">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382B4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2134" w:type="dxa"/>
            <w:vMerge w:val="restart"/>
            <w:tcBorders>
              <w:bottom w:val="nil"/>
            </w:tcBorders>
            <w:vAlign w:val="top"/>
          </w:tcPr>
          <w:p w14:paraId="2FF61F03">
            <w:pPr>
              <w:spacing w:line="407" w:lineRule="auto"/>
              <w:rPr>
                <w:rFonts w:ascii="Arial"/>
                <w:sz w:val="21"/>
              </w:rPr>
            </w:pPr>
          </w:p>
          <w:p w14:paraId="46F5891D">
            <w:pPr>
              <w:pStyle w:val="6"/>
              <w:spacing w:before="68" w:line="220" w:lineRule="auto"/>
              <w:ind w:left="233"/>
            </w:pPr>
            <w:r>
              <w:rPr>
                <w:strike/>
                <w:spacing w:val="-1"/>
              </w:rPr>
              <w:t>架空电力线，电压</w:t>
            </w:r>
          </w:p>
        </w:tc>
        <w:tc>
          <w:tcPr>
            <w:tcW w:w="2129" w:type="dxa"/>
            <w:vAlign w:val="top"/>
          </w:tcPr>
          <w:p w14:paraId="06A79EE0">
            <w:pPr>
              <w:pStyle w:val="6"/>
              <w:spacing w:before="109" w:line="215" w:lineRule="auto"/>
              <w:ind w:left="652"/>
            </w:pPr>
            <w:r>
              <w:rPr>
                <w:rFonts w:ascii="Times New Roman" w:hAnsi="Times New Roman" w:eastAsia="Times New Roman" w:cs="Times New Roman"/>
                <w:strike/>
                <w:spacing w:val="-5"/>
              </w:rPr>
              <w:t>3kV</w:t>
            </w:r>
            <w:r>
              <w:rPr>
                <w:rFonts w:ascii="Times New Roman" w:hAnsi="Times New Roman" w:eastAsia="Times New Roman" w:cs="Times New Roman"/>
                <w:strike/>
                <w:spacing w:val="32"/>
              </w:rPr>
              <w:t xml:space="preserve"> </w:t>
            </w:r>
            <w:r>
              <w:rPr>
                <w:strike/>
                <w:spacing w:val="-5"/>
              </w:rPr>
              <w:t>以下</w:t>
            </w:r>
          </w:p>
        </w:tc>
        <w:tc>
          <w:tcPr>
            <w:tcW w:w="2129" w:type="dxa"/>
            <w:vAlign w:val="top"/>
          </w:tcPr>
          <w:p w14:paraId="51168AE8">
            <w:pPr>
              <w:pStyle w:val="6"/>
              <w:spacing w:before="209" w:line="8" w:lineRule="exact"/>
              <w:ind w:left="858"/>
            </w:pPr>
            <w:r>
              <w:pict>
                <v:shape id="_x0000_s1200" o:spid="_x0000_s1200" o:spt="202" type="#_x0000_t202" style="position:absolute;left:0pt;margin-left:41.6pt;margin-top:1.2pt;height:14.1pt;width:23.05pt;z-index:251666432;mso-width-relative:page;mso-height-relative:page;" filled="f" stroked="f" coordsize="21600,21600">
                  <v:path/>
                  <v:fill on="f" focussize="0,0"/>
                  <v:stroke on="f"/>
                  <v:imagedata o:title=""/>
                  <o:lock v:ext="edit" aspectratio="f"/>
                  <v:textbox inset="0mm,0mm,0mm,0mm">
                    <w:txbxContent>
                      <w:p w14:paraId="6A57D063">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2135" w:type="dxa"/>
            <w:vAlign w:val="top"/>
          </w:tcPr>
          <w:p w14:paraId="061BF2EA">
            <w:pPr>
              <w:spacing w:before="147" w:line="186" w:lineRule="auto"/>
              <w:ind w:left="957"/>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1.5</w:t>
            </w:r>
          </w:p>
        </w:tc>
      </w:tr>
      <w:tr w14:paraId="650B0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2134" w:type="dxa"/>
            <w:vMerge w:val="continue"/>
            <w:tcBorders>
              <w:top w:val="nil"/>
              <w:bottom w:val="nil"/>
            </w:tcBorders>
            <w:vAlign w:val="top"/>
          </w:tcPr>
          <w:p w14:paraId="5797F44A">
            <w:pPr>
              <w:rPr>
                <w:rFonts w:ascii="Arial"/>
                <w:sz w:val="21"/>
              </w:rPr>
            </w:pPr>
          </w:p>
        </w:tc>
        <w:tc>
          <w:tcPr>
            <w:tcW w:w="2129" w:type="dxa"/>
            <w:vAlign w:val="top"/>
          </w:tcPr>
          <w:p w14:paraId="3E71C348">
            <w:pPr>
              <w:spacing w:before="109" w:line="234" w:lineRule="auto"/>
              <w:ind w:left="670"/>
              <w:rPr>
                <w:rFonts w:ascii="Times New Roman" w:hAnsi="Times New Roman" w:eastAsia="Times New Roman" w:cs="Times New Roman"/>
                <w:sz w:val="21"/>
                <w:szCs w:val="21"/>
              </w:rPr>
            </w:pPr>
            <w:r>
              <w:rPr>
                <w:rFonts w:ascii="Times New Roman" w:hAnsi="Times New Roman" w:eastAsia="Times New Roman" w:cs="Times New Roman"/>
                <w:position w:val="-2"/>
                <w:sz w:val="21"/>
                <w:szCs w:val="21"/>
              </w:rPr>
              <w:drawing>
                <wp:inline distT="0" distB="0" distL="0" distR="0">
                  <wp:extent cx="200025" cy="133350"/>
                  <wp:effectExtent l="0" t="0" r="0" b="0"/>
                  <wp:docPr id="286" name="IM 286"/>
                  <wp:cNvGraphicFramePr/>
                  <a:graphic xmlns:a="http://schemas.openxmlformats.org/drawingml/2006/main">
                    <a:graphicData uri="http://schemas.openxmlformats.org/drawingml/2006/picture">
                      <pic:pic xmlns:pic="http://schemas.openxmlformats.org/drawingml/2006/picture">
                        <pic:nvPicPr>
                          <pic:cNvPr id="286" name="IM 286"/>
                          <pic:cNvPicPr/>
                        </pic:nvPicPr>
                        <pic:blipFill>
                          <a:blip r:embed="rId57"/>
                          <a:stretch>
                            <a:fillRect/>
                          </a:stretch>
                        </pic:blipFill>
                        <pic:spPr>
                          <a:xfrm>
                            <a:off x="0" y="0"/>
                            <a:ext cx="200405" cy="133350"/>
                          </a:xfrm>
                          <a:prstGeom prst="rect">
                            <a:avLst/>
                          </a:prstGeom>
                        </pic:spPr>
                      </pic:pic>
                    </a:graphicData>
                  </a:graphic>
                </wp:inline>
              </w:drawing>
            </w:r>
            <w:r>
              <w:rPr>
                <w:rFonts w:ascii="Times New Roman" w:hAnsi="Times New Roman" w:eastAsia="Times New Roman" w:cs="Times New Roman"/>
                <w:strike/>
                <w:sz w:val="21"/>
                <w:szCs w:val="21"/>
              </w:rPr>
              <w:t>10kV</w:t>
            </w:r>
          </w:p>
        </w:tc>
        <w:tc>
          <w:tcPr>
            <w:tcW w:w="2129" w:type="dxa"/>
            <w:vAlign w:val="top"/>
          </w:tcPr>
          <w:p w14:paraId="20584391">
            <w:pPr>
              <w:pStyle w:val="6"/>
              <w:spacing w:before="209" w:line="8" w:lineRule="exact"/>
              <w:ind w:left="858"/>
            </w:pPr>
            <w:r>
              <w:pict>
                <v:shape id="_x0000_s1201" o:spid="_x0000_s1201" o:spt="202" type="#_x0000_t202" style="position:absolute;left:0pt;margin-left:41.6pt;margin-top:1.25pt;height:14.1pt;width:23.05pt;z-index:251670528;mso-width-relative:page;mso-height-relative:page;" filled="f" stroked="f" coordsize="21600,21600">
                  <v:path/>
                  <v:fill on="f" focussize="0,0"/>
                  <v:stroke on="f"/>
                  <v:imagedata o:title=""/>
                  <o:lock v:ext="edit" aspectratio="f"/>
                  <v:textbox inset="0mm,0mm,0mm,0mm">
                    <w:txbxContent>
                      <w:p w14:paraId="22BBC147">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2135" w:type="dxa"/>
            <w:vAlign w:val="top"/>
          </w:tcPr>
          <w:p w14:paraId="1778A5D6">
            <w:pPr>
              <w:spacing w:before="148" w:line="186" w:lineRule="auto"/>
              <w:ind w:left="941"/>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3.0</w:t>
            </w:r>
          </w:p>
        </w:tc>
      </w:tr>
      <w:tr w14:paraId="077040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2134" w:type="dxa"/>
            <w:vMerge w:val="continue"/>
            <w:tcBorders>
              <w:top w:val="nil"/>
            </w:tcBorders>
            <w:vAlign w:val="top"/>
          </w:tcPr>
          <w:p w14:paraId="58A7CCBD">
            <w:pPr>
              <w:rPr>
                <w:rFonts w:ascii="Arial"/>
                <w:sz w:val="21"/>
              </w:rPr>
            </w:pPr>
          </w:p>
        </w:tc>
        <w:tc>
          <w:tcPr>
            <w:tcW w:w="2129" w:type="dxa"/>
            <w:vAlign w:val="top"/>
          </w:tcPr>
          <w:p w14:paraId="2DC38470">
            <w:pPr>
              <w:pStyle w:val="6"/>
              <w:spacing w:before="111" w:line="214" w:lineRule="auto"/>
              <w:ind w:left="626"/>
              <w:rPr>
                <w:rFonts w:ascii="Times New Roman" w:hAnsi="Times New Roman" w:eastAsia="Times New Roman" w:cs="Times New Roman"/>
              </w:rPr>
            </w:pPr>
            <w:r>
              <w:rPr>
                <w:rFonts w:ascii="Times New Roman" w:hAnsi="Times New Roman" w:eastAsia="Times New Roman" w:cs="Times New Roman"/>
                <w:strike/>
                <w:spacing w:val="-2"/>
              </w:rPr>
              <w:t>35</w:t>
            </w:r>
            <w:r>
              <w:rPr>
                <w:strike/>
                <w:spacing w:val="-2"/>
              </w:rPr>
              <w:t>～</w:t>
            </w:r>
            <w:r>
              <w:rPr>
                <w:rFonts w:ascii="Times New Roman" w:hAnsi="Times New Roman" w:eastAsia="Times New Roman" w:cs="Times New Roman"/>
                <w:strike/>
                <w:spacing w:val="-2"/>
              </w:rPr>
              <w:t>66kV</w:t>
            </w:r>
          </w:p>
        </w:tc>
        <w:tc>
          <w:tcPr>
            <w:tcW w:w="2129" w:type="dxa"/>
            <w:vAlign w:val="top"/>
          </w:tcPr>
          <w:p w14:paraId="741C31C9">
            <w:pPr>
              <w:pStyle w:val="6"/>
              <w:spacing w:before="211" w:line="8" w:lineRule="exact"/>
              <w:ind w:left="858"/>
            </w:pPr>
            <w:r>
              <w:pict>
                <v:shape id="_x0000_s1202" o:spid="_x0000_s1202" o:spt="202" type="#_x0000_t202" style="position:absolute;left:0pt;margin-left:41.6pt;margin-top:1.35pt;height:14.1pt;width:23.05pt;z-index:251669504;mso-width-relative:page;mso-height-relative:page;" filled="f" stroked="f" coordsize="21600,21600">
                  <v:path/>
                  <v:fill on="f" focussize="0,0"/>
                  <v:stroke on="f"/>
                  <v:imagedata o:title=""/>
                  <o:lock v:ext="edit" aspectratio="f"/>
                  <v:textbox inset="0mm,0mm,0mm,0mm">
                    <w:txbxContent>
                      <w:p w14:paraId="61D6FA60">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2135" w:type="dxa"/>
            <w:vAlign w:val="top"/>
          </w:tcPr>
          <w:p w14:paraId="29AE8C04">
            <w:pPr>
              <w:spacing w:before="150" w:line="186" w:lineRule="auto"/>
              <w:ind w:left="935"/>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4.0</w:t>
            </w:r>
          </w:p>
        </w:tc>
      </w:tr>
      <w:tr w14:paraId="5F8879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2134" w:type="dxa"/>
            <w:vMerge w:val="restart"/>
            <w:tcBorders>
              <w:bottom w:val="nil"/>
            </w:tcBorders>
            <w:vAlign w:val="top"/>
          </w:tcPr>
          <w:p w14:paraId="26CA2610">
            <w:pPr>
              <w:spacing w:line="404" w:lineRule="auto"/>
              <w:rPr>
                <w:rFonts w:ascii="Arial"/>
                <w:sz w:val="21"/>
              </w:rPr>
            </w:pPr>
          </w:p>
          <w:p w14:paraId="3F234DCB">
            <w:pPr>
              <w:pStyle w:val="6"/>
              <w:spacing w:before="68" w:line="220" w:lineRule="auto"/>
              <w:ind w:left="338"/>
            </w:pPr>
            <w:r>
              <w:rPr>
                <w:strike/>
                <w:spacing w:val="-2"/>
              </w:rPr>
              <w:t>其他管道，管径</w:t>
            </w:r>
          </w:p>
        </w:tc>
        <w:tc>
          <w:tcPr>
            <w:tcW w:w="2129" w:type="dxa"/>
            <w:vAlign w:val="top"/>
          </w:tcPr>
          <w:p w14:paraId="61F8BF86">
            <w:pPr>
              <w:pStyle w:val="6"/>
              <w:spacing w:before="291" w:line="236" w:lineRule="auto"/>
              <w:ind w:left="657"/>
              <w:rPr>
                <w:rFonts w:ascii="Times New Roman" w:hAnsi="Times New Roman" w:eastAsia="Times New Roman" w:cs="Times New Roman"/>
              </w:rPr>
            </w:pPr>
            <w:r>
              <w:rPr>
                <w:strike/>
                <w:spacing w:val="-4"/>
              </w:rPr>
              <w:t>≤</w:t>
            </w:r>
            <w:r>
              <w:rPr>
                <w:rFonts w:ascii="Times New Roman" w:hAnsi="Times New Roman" w:eastAsia="Times New Roman" w:cs="Times New Roman"/>
                <w:strike/>
                <w:spacing w:val="-4"/>
              </w:rPr>
              <w:t>300mm</w:t>
            </w:r>
          </w:p>
        </w:tc>
        <w:tc>
          <w:tcPr>
            <w:tcW w:w="2129" w:type="dxa"/>
            <w:vAlign w:val="top"/>
          </w:tcPr>
          <w:p w14:paraId="635D639A">
            <w:pPr>
              <w:pStyle w:val="6"/>
              <w:spacing w:before="111" w:line="265" w:lineRule="auto"/>
              <w:ind w:left="757" w:right="117" w:hanging="612"/>
              <w:rPr>
                <w:rFonts w:ascii="Times New Roman" w:hAnsi="Times New Roman" w:eastAsia="Times New Roman" w:cs="Times New Roman"/>
              </w:rPr>
            </w:pPr>
            <w:r>
              <w:rPr>
                <w:strike/>
                <w:spacing w:val="-4"/>
              </w:rPr>
              <w:t>同管道直径，但不小</w:t>
            </w:r>
            <w:r>
              <w:rPr>
                <w:spacing w:val="6"/>
              </w:rPr>
              <w:t xml:space="preserve"> </w:t>
            </w:r>
            <w:r>
              <w:rPr>
                <w:strike/>
                <w:spacing w:val="-4"/>
              </w:rPr>
              <w:t>于</w:t>
            </w:r>
            <w:r>
              <w:rPr>
                <w:strike/>
                <w:spacing w:val="-45"/>
              </w:rPr>
              <w:t xml:space="preserve"> </w:t>
            </w:r>
            <w:r>
              <w:rPr>
                <w:rFonts w:ascii="Times New Roman" w:hAnsi="Times New Roman" w:eastAsia="Times New Roman" w:cs="Times New Roman"/>
                <w:strike/>
                <w:spacing w:val="-4"/>
              </w:rPr>
              <w:t>0.10</w:t>
            </w:r>
          </w:p>
        </w:tc>
        <w:tc>
          <w:tcPr>
            <w:tcW w:w="2135" w:type="dxa"/>
            <w:vAlign w:val="top"/>
          </w:tcPr>
          <w:p w14:paraId="71BB7C1F">
            <w:pPr>
              <w:pStyle w:val="6"/>
              <w:spacing w:before="290" w:line="222" w:lineRule="auto"/>
              <w:ind w:left="883"/>
            </w:pPr>
            <w:r>
              <w:rPr>
                <w:strike/>
                <w:spacing w:val="-8"/>
              </w:rPr>
              <w:t>同左</w:t>
            </w:r>
          </w:p>
        </w:tc>
      </w:tr>
      <w:tr w14:paraId="521DC4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2134" w:type="dxa"/>
            <w:vMerge w:val="continue"/>
            <w:tcBorders>
              <w:top w:val="nil"/>
            </w:tcBorders>
            <w:vAlign w:val="top"/>
          </w:tcPr>
          <w:p w14:paraId="36F38E0F">
            <w:pPr>
              <w:rPr>
                <w:rFonts w:ascii="Arial"/>
                <w:sz w:val="21"/>
              </w:rPr>
            </w:pPr>
          </w:p>
        </w:tc>
        <w:tc>
          <w:tcPr>
            <w:tcW w:w="2129" w:type="dxa"/>
            <w:vAlign w:val="top"/>
          </w:tcPr>
          <w:p w14:paraId="1D494C1F">
            <w:pPr>
              <w:pStyle w:val="6"/>
              <w:spacing w:before="112" w:line="218" w:lineRule="auto"/>
              <w:ind w:left="661"/>
              <w:rPr>
                <w:rFonts w:ascii="Times New Roman" w:hAnsi="Times New Roman" w:eastAsia="Times New Roman" w:cs="Times New Roman"/>
              </w:rPr>
            </w:pPr>
            <w:r>
              <w:rPr>
                <w:strike/>
                <w:spacing w:val="19"/>
              </w:rPr>
              <w:t>&gt;</w:t>
            </w:r>
            <w:r>
              <w:rPr>
                <w:rFonts w:ascii="Times New Roman" w:hAnsi="Times New Roman" w:eastAsia="Times New Roman" w:cs="Times New Roman"/>
                <w:strike/>
                <w:spacing w:val="19"/>
              </w:rPr>
              <w:t>300</w:t>
            </w:r>
            <w:r>
              <w:rPr>
                <w:rFonts w:ascii="Times New Roman" w:hAnsi="Times New Roman" w:eastAsia="Times New Roman" w:cs="Times New Roman"/>
                <w:strike/>
              </w:rPr>
              <w:t>mm</w:t>
            </w:r>
          </w:p>
        </w:tc>
        <w:tc>
          <w:tcPr>
            <w:tcW w:w="2129" w:type="dxa"/>
            <w:vAlign w:val="top"/>
          </w:tcPr>
          <w:p w14:paraId="6CD2BE6C">
            <w:pPr>
              <w:spacing w:before="150" w:line="186" w:lineRule="auto"/>
              <w:ind w:left="886"/>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30</w:t>
            </w:r>
          </w:p>
        </w:tc>
        <w:tc>
          <w:tcPr>
            <w:tcW w:w="2135" w:type="dxa"/>
            <w:vAlign w:val="top"/>
          </w:tcPr>
          <w:p w14:paraId="154C7EE3">
            <w:pPr>
              <w:spacing w:before="150" w:line="186" w:lineRule="auto"/>
              <w:ind w:left="888"/>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30</w:t>
            </w:r>
          </w:p>
        </w:tc>
      </w:tr>
    </w:tbl>
    <w:p w14:paraId="69E96D1D">
      <w:pPr>
        <w:spacing w:before="109" w:line="316" w:lineRule="auto"/>
        <w:ind w:left="123" w:right="133"/>
        <w:jc w:val="both"/>
        <w:rPr>
          <w:rFonts w:ascii="宋体" w:hAnsi="宋体" w:eastAsia="宋体" w:cs="宋体"/>
          <w:sz w:val="21"/>
          <w:szCs w:val="21"/>
        </w:rPr>
      </w:pPr>
      <w:r>
        <w:rPr>
          <w:rFonts w:ascii="宋体" w:hAnsi="宋体" w:eastAsia="宋体" w:cs="宋体"/>
          <w:strike/>
          <w:sz w:val="21"/>
          <w:szCs w:val="21"/>
        </w:rPr>
        <w:t>注：</w:t>
      </w:r>
      <w:r>
        <w:rPr>
          <w:rFonts w:ascii="Times New Roman" w:hAnsi="Times New Roman" w:eastAsia="Times New Roman" w:cs="Times New Roman"/>
          <w:strike/>
          <w:sz w:val="21"/>
          <w:szCs w:val="21"/>
        </w:rPr>
        <w:t xml:space="preserve">1  </w:t>
      </w:r>
      <w:r>
        <w:rPr>
          <w:rFonts w:ascii="宋体" w:hAnsi="宋体" w:eastAsia="宋体" w:cs="宋体"/>
          <w:strike/>
          <w:sz w:val="21"/>
          <w:szCs w:val="21"/>
        </w:rPr>
        <w:t>厂区内部的燃气管道，在保证安全的</w:t>
      </w:r>
      <w:r>
        <w:rPr>
          <w:rFonts w:ascii="宋体" w:hAnsi="宋体" w:eastAsia="宋体" w:cs="宋体"/>
          <w:strike/>
          <w:spacing w:val="-1"/>
          <w:sz w:val="21"/>
          <w:szCs w:val="21"/>
        </w:rPr>
        <w:t>情况下，管底至道路路面的垂直净距可取</w:t>
      </w:r>
      <w:r>
        <w:rPr>
          <w:rFonts w:ascii="宋体" w:hAnsi="宋体" w:eastAsia="宋体" w:cs="宋体"/>
          <w:strike/>
          <w:spacing w:val="-49"/>
          <w:sz w:val="21"/>
          <w:szCs w:val="21"/>
        </w:rPr>
        <w:t xml:space="preserve"> </w:t>
      </w:r>
      <w:r>
        <w:rPr>
          <w:rFonts w:ascii="Times New Roman" w:hAnsi="Times New Roman" w:eastAsia="Times New Roman" w:cs="Times New Roman"/>
          <w:strike/>
          <w:spacing w:val="-1"/>
          <w:sz w:val="21"/>
          <w:szCs w:val="21"/>
        </w:rPr>
        <w:t>4</w:t>
      </w:r>
      <w:r>
        <w:rPr>
          <w:rFonts w:ascii="Times New Roman" w:hAnsi="Times New Roman" w:eastAsia="Times New Roman" w:cs="Times New Roman"/>
          <w:spacing w:val="-1"/>
          <w:sz w:val="21"/>
          <w:szCs w:val="21"/>
        </w:rPr>
        <w:t>.</w:t>
      </w:r>
      <w:r>
        <w:rPr>
          <w:rFonts w:ascii="Times New Roman" w:hAnsi="Times New Roman" w:eastAsia="Times New Roman" w:cs="Times New Roman"/>
          <w:strike/>
          <w:spacing w:val="-1"/>
          <w:sz w:val="21"/>
          <w:szCs w:val="21"/>
        </w:rPr>
        <w:t>5m</w:t>
      </w:r>
      <w:r>
        <w:rPr>
          <w:rFonts w:ascii="宋体" w:hAnsi="宋体" w:eastAsia="宋体" w:cs="宋体"/>
          <w:strike/>
          <w:spacing w:val="-1"/>
          <w:sz w:val="21"/>
          <w:szCs w:val="21"/>
        </w:rPr>
        <w:t>；管底</w:t>
      </w:r>
      <w:r>
        <w:rPr>
          <w:rFonts w:ascii="宋体" w:hAnsi="宋体" w:eastAsia="宋体" w:cs="宋体"/>
          <w:sz w:val="21"/>
          <w:szCs w:val="21"/>
        </w:rPr>
        <w:t xml:space="preserve"> </w:t>
      </w:r>
      <w:r>
        <w:rPr>
          <w:rFonts w:ascii="宋体" w:hAnsi="宋体" w:eastAsia="宋体" w:cs="宋体"/>
          <w:strike/>
          <w:spacing w:val="-1"/>
          <w:sz w:val="21"/>
          <w:szCs w:val="21"/>
        </w:rPr>
        <w:t>至铁路轨顶的垂直净距，可取</w:t>
      </w:r>
      <w:r>
        <w:rPr>
          <w:rFonts w:ascii="宋体" w:hAnsi="宋体" w:eastAsia="宋体" w:cs="宋体"/>
          <w:strike/>
          <w:spacing w:val="-29"/>
          <w:sz w:val="21"/>
          <w:szCs w:val="21"/>
        </w:rPr>
        <w:t xml:space="preserve"> </w:t>
      </w:r>
      <w:r>
        <w:rPr>
          <w:rFonts w:ascii="Times New Roman" w:hAnsi="Times New Roman" w:eastAsia="Times New Roman" w:cs="Times New Roman"/>
          <w:strike/>
          <w:spacing w:val="-1"/>
          <w:sz w:val="21"/>
          <w:szCs w:val="21"/>
        </w:rPr>
        <w:t>5</w:t>
      </w:r>
      <w:r>
        <w:rPr>
          <w:rFonts w:ascii="Times New Roman" w:hAnsi="Times New Roman" w:eastAsia="Times New Roman" w:cs="Times New Roman"/>
          <w:spacing w:val="-1"/>
          <w:sz w:val="21"/>
          <w:szCs w:val="21"/>
        </w:rPr>
        <w:t>.</w:t>
      </w:r>
      <w:r>
        <w:rPr>
          <w:rFonts w:ascii="Times New Roman" w:hAnsi="Times New Roman" w:eastAsia="Times New Roman" w:cs="Times New Roman"/>
          <w:strike/>
          <w:spacing w:val="-1"/>
          <w:sz w:val="21"/>
          <w:szCs w:val="21"/>
        </w:rPr>
        <w:t>5m</w:t>
      </w:r>
      <w:r>
        <w:rPr>
          <w:rFonts w:ascii="宋体" w:hAnsi="宋体" w:eastAsia="宋体" w:cs="宋体"/>
          <w:strike/>
          <w:spacing w:val="-1"/>
          <w:sz w:val="21"/>
          <w:szCs w:val="21"/>
        </w:rPr>
        <w:t>。在车辆和人行道以外的地区，可在从地面到管底高度不小于</w:t>
      </w:r>
      <w:r>
        <w:rPr>
          <w:rFonts w:ascii="宋体" w:hAnsi="宋体" w:eastAsia="宋体" w:cs="宋体"/>
          <w:sz w:val="21"/>
          <w:szCs w:val="21"/>
        </w:rPr>
        <w:t xml:space="preserve"> </w:t>
      </w: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35m</w:t>
      </w:r>
      <w:r>
        <w:rPr>
          <w:rFonts w:ascii="Times New Roman" w:hAnsi="Times New Roman" w:eastAsia="Times New Roman" w:cs="Times New Roman"/>
          <w:strike/>
          <w:spacing w:val="25"/>
          <w:sz w:val="21"/>
          <w:szCs w:val="21"/>
        </w:rPr>
        <w:t xml:space="preserve"> </w:t>
      </w:r>
      <w:r>
        <w:rPr>
          <w:rFonts w:ascii="宋体" w:hAnsi="宋体" w:eastAsia="宋体" w:cs="宋体"/>
          <w:strike/>
          <w:spacing w:val="-2"/>
          <w:sz w:val="21"/>
          <w:szCs w:val="21"/>
        </w:rPr>
        <w:t>的底支柱上敷设燃气管道。</w:t>
      </w:r>
    </w:p>
    <w:p w14:paraId="4B39FD54">
      <w:pPr>
        <w:spacing w:before="1" w:line="218" w:lineRule="auto"/>
        <w:ind w:left="540"/>
        <w:rPr>
          <w:rFonts w:ascii="宋体" w:hAnsi="宋体" w:eastAsia="宋体" w:cs="宋体"/>
          <w:sz w:val="21"/>
          <w:szCs w:val="21"/>
        </w:rPr>
      </w:pPr>
      <w:r>
        <w:rPr>
          <w:rFonts w:ascii="Times New Roman" w:hAnsi="Times New Roman" w:eastAsia="Times New Roman" w:cs="Times New Roman"/>
          <w:strike/>
          <w:spacing w:val="-4"/>
          <w:sz w:val="21"/>
          <w:szCs w:val="21"/>
        </w:rPr>
        <w:t>2</w:t>
      </w:r>
      <w:r>
        <w:rPr>
          <w:rFonts w:ascii="Times New Roman" w:hAnsi="Times New Roman" w:eastAsia="Times New Roman" w:cs="Times New Roman"/>
          <w:strike/>
          <w:spacing w:val="17"/>
          <w:sz w:val="21"/>
          <w:szCs w:val="21"/>
        </w:rPr>
        <w:t xml:space="preserve">  </w:t>
      </w:r>
      <w:r>
        <w:rPr>
          <w:rFonts w:ascii="宋体" w:hAnsi="宋体" w:eastAsia="宋体" w:cs="宋体"/>
          <w:strike/>
          <w:spacing w:val="-4"/>
          <w:sz w:val="21"/>
          <w:szCs w:val="21"/>
        </w:rPr>
        <w:t>电气机车铁路除外。</w:t>
      </w:r>
    </w:p>
    <w:p w14:paraId="13736605">
      <w:pPr>
        <w:spacing w:before="111" w:line="219" w:lineRule="auto"/>
        <w:ind w:left="545"/>
        <w:rPr>
          <w:rFonts w:ascii="宋体" w:hAnsi="宋体" w:eastAsia="宋体" w:cs="宋体"/>
          <w:sz w:val="21"/>
          <w:szCs w:val="21"/>
        </w:rPr>
      </w:pPr>
      <w:r>
        <w:rPr>
          <w:rFonts w:ascii="Times New Roman" w:hAnsi="Times New Roman" w:eastAsia="Times New Roman" w:cs="Times New Roman"/>
          <w:strike/>
          <w:sz w:val="21"/>
          <w:szCs w:val="21"/>
        </w:rPr>
        <w:t xml:space="preserve">3  </w:t>
      </w:r>
      <w:r>
        <w:rPr>
          <w:rFonts w:ascii="宋体" w:hAnsi="宋体" w:eastAsia="宋体" w:cs="宋体"/>
          <w:strike/>
          <w:sz w:val="21"/>
          <w:szCs w:val="21"/>
        </w:rPr>
        <w:t>架空电力线与燃气管道的交叉垂直净距尚应</w:t>
      </w:r>
      <w:r>
        <w:rPr>
          <w:rFonts w:ascii="宋体" w:hAnsi="宋体" w:eastAsia="宋体" w:cs="宋体"/>
          <w:strike/>
          <w:spacing w:val="-1"/>
          <w:sz w:val="21"/>
          <w:szCs w:val="21"/>
        </w:rPr>
        <w:t>考虑导线的最大垂度。</w:t>
      </w:r>
    </w:p>
    <w:p w14:paraId="3DCE1939">
      <w:pPr>
        <w:spacing w:line="219" w:lineRule="auto"/>
        <w:rPr>
          <w:rFonts w:ascii="宋体" w:hAnsi="宋体" w:eastAsia="宋体" w:cs="宋体"/>
          <w:sz w:val="21"/>
          <w:szCs w:val="21"/>
        </w:rPr>
        <w:sectPr>
          <w:footerReference r:id="rId17" w:type="default"/>
          <w:pgSz w:w="11907" w:h="16839"/>
          <w:pgMar w:top="400" w:right="1489" w:bottom="743" w:left="1300" w:header="0" w:footer="582" w:gutter="0"/>
          <w:cols w:space="720" w:num="1"/>
        </w:sectPr>
      </w:pPr>
    </w:p>
    <w:p w14:paraId="36B9B61A">
      <w:pPr>
        <w:pStyle w:val="2"/>
        <w:spacing w:line="303" w:lineRule="auto"/>
      </w:pPr>
    </w:p>
    <w:p w14:paraId="49926D35">
      <w:pPr>
        <w:pStyle w:val="2"/>
        <w:spacing w:line="303" w:lineRule="auto"/>
      </w:pPr>
    </w:p>
    <w:p w14:paraId="140C0167">
      <w:pPr>
        <w:pStyle w:val="2"/>
        <w:spacing w:line="303" w:lineRule="auto"/>
      </w:pPr>
    </w:p>
    <w:p w14:paraId="4A4A236E">
      <w:pPr>
        <w:spacing w:before="78" w:line="219" w:lineRule="auto"/>
        <w:ind w:left="126"/>
        <w:rPr>
          <w:rFonts w:ascii="宋体" w:hAnsi="宋体" w:eastAsia="宋体" w:cs="宋体"/>
          <w:sz w:val="24"/>
          <w:szCs w:val="24"/>
        </w:rPr>
      </w:pPr>
      <w:r>
        <w:rPr>
          <w:rFonts w:ascii="Times New Roman" w:hAnsi="Times New Roman" w:eastAsia="Times New Roman" w:cs="Times New Roman"/>
          <w:strike/>
          <w:sz w:val="24"/>
          <w:szCs w:val="24"/>
        </w:rPr>
        <w:t xml:space="preserve">6.4.4    </w:t>
      </w:r>
      <w:r>
        <w:rPr>
          <w:rFonts w:ascii="宋体" w:hAnsi="宋体" w:eastAsia="宋体" w:cs="宋体"/>
          <w:strike/>
          <w:sz w:val="24"/>
          <w:szCs w:val="24"/>
        </w:rPr>
        <w:t>高压燃气管道采用的钢管和管道附</w:t>
      </w:r>
      <w:r>
        <w:rPr>
          <w:rFonts w:ascii="宋体" w:hAnsi="宋体" w:eastAsia="宋体" w:cs="宋体"/>
          <w:strike/>
          <w:spacing w:val="-1"/>
          <w:sz w:val="24"/>
          <w:szCs w:val="24"/>
        </w:rPr>
        <w:t>件材料应符合下列要求：</w:t>
      </w:r>
    </w:p>
    <w:p w14:paraId="5A93A356">
      <w:pPr>
        <w:spacing w:before="158" w:line="338" w:lineRule="auto"/>
        <w:ind w:left="124" w:right="26" w:firstLine="476"/>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 xml:space="preserve">燃气管道选用的钢管，应符合现行国家标准《石油天然气工业 </w:t>
      </w:r>
      <w:r>
        <w:rPr>
          <w:rFonts w:ascii="宋体" w:hAnsi="宋体" w:eastAsia="宋体" w:cs="宋体"/>
          <w:strike/>
          <w:spacing w:val="-1"/>
          <w:sz w:val="24"/>
          <w:szCs w:val="24"/>
        </w:rPr>
        <w:t xml:space="preserve"> 输送钢管交货</w:t>
      </w:r>
      <w:r>
        <w:rPr>
          <w:rFonts w:ascii="宋体" w:hAnsi="宋体" w:eastAsia="宋体" w:cs="宋体"/>
          <w:sz w:val="24"/>
          <w:szCs w:val="24"/>
        </w:rPr>
        <w:t xml:space="preserve"> </w:t>
      </w:r>
      <w:r>
        <w:rPr>
          <w:rFonts w:ascii="宋体" w:hAnsi="宋体" w:eastAsia="宋体" w:cs="宋体"/>
          <w:strike/>
          <w:spacing w:val="-1"/>
          <w:sz w:val="24"/>
          <w:szCs w:val="24"/>
        </w:rPr>
        <w:t>技术条件  第</w:t>
      </w:r>
      <w:r>
        <w:rPr>
          <w:rFonts w:ascii="宋体" w:hAnsi="宋体" w:eastAsia="宋体" w:cs="宋体"/>
          <w:strike/>
          <w:spacing w:val="-32"/>
          <w:sz w:val="24"/>
          <w:szCs w:val="24"/>
        </w:rPr>
        <w:t xml:space="preserve"> </w:t>
      </w: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部分：</w:t>
      </w:r>
      <w:r>
        <w:rPr>
          <w:rFonts w:ascii="Times New Roman" w:hAnsi="Times New Roman" w:eastAsia="Times New Roman" w:cs="Times New Roman"/>
          <w:strike/>
          <w:spacing w:val="-1"/>
          <w:sz w:val="24"/>
          <w:szCs w:val="24"/>
        </w:rPr>
        <w:t xml:space="preserve">A </w:t>
      </w:r>
      <w:r>
        <w:rPr>
          <w:rFonts w:ascii="宋体" w:hAnsi="宋体" w:eastAsia="宋体" w:cs="宋体"/>
          <w:strike/>
          <w:spacing w:val="-1"/>
          <w:sz w:val="24"/>
          <w:szCs w:val="24"/>
        </w:rPr>
        <w:t>级钢管》</w:t>
      </w:r>
      <w:r>
        <w:rPr>
          <w:rFonts w:ascii="Times New Roman" w:hAnsi="Times New Roman" w:eastAsia="Times New Roman" w:cs="Times New Roman"/>
          <w:strike/>
          <w:spacing w:val="-1"/>
          <w:sz w:val="24"/>
          <w:szCs w:val="24"/>
        </w:rPr>
        <w:t>GB/T9711</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1</w:t>
      </w:r>
      <w:r>
        <w:rPr>
          <w:rFonts w:ascii="宋体" w:hAnsi="宋体" w:eastAsia="宋体" w:cs="宋体"/>
          <w:strike/>
          <w:spacing w:val="-1"/>
          <w:sz w:val="24"/>
          <w:szCs w:val="24"/>
        </w:rPr>
        <w:t>（</w:t>
      </w:r>
      <w:r>
        <w:rPr>
          <w:rFonts w:ascii="Times New Roman" w:hAnsi="Times New Roman" w:eastAsia="Times New Roman" w:cs="Times New Roman"/>
          <w:strike/>
          <w:spacing w:val="-1"/>
          <w:sz w:val="24"/>
          <w:szCs w:val="24"/>
        </w:rPr>
        <w:t xml:space="preserve">L175 </w:t>
      </w:r>
      <w:r>
        <w:rPr>
          <w:rFonts w:ascii="宋体" w:hAnsi="宋体" w:eastAsia="宋体" w:cs="宋体"/>
          <w:strike/>
          <w:spacing w:val="-1"/>
          <w:sz w:val="24"/>
          <w:szCs w:val="24"/>
        </w:rPr>
        <w:t>级钢管除外）、《石油天然气工</w:t>
      </w:r>
      <w:r>
        <w:rPr>
          <w:rFonts w:ascii="宋体" w:hAnsi="宋体" w:eastAsia="宋体" w:cs="宋体"/>
          <w:sz w:val="24"/>
          <w:szCs w:val="24"/>
        </w:rPr>
        <w:t xml:space="preserve"> </w:t>
      </w:r>
      <w:r>
        <w:rPr>
          <w:rFonts w:ascii="宋体" w:hAnsi="宋体" w:eastAsia="宋体" w:cs="宋体"/>
          <w:strike/>
          <w:sz w:val="24"/>
          <w:szCs w:val="24"/>
        </w:rPr>
        <w:t>业  输送钢管交货技术条件  第</w:t>
      </w:r>
      <w:r>
        <w:rPr>
          <w:rFonts w:ascii="宋体" w:hAnsi="宋体" w:eastAsia="宋体" w:cs="宋体"/>
          <w:strike/>
          <w:spacing w:val="-55"/>
          <w:sz w:val="24"/>
          <w:szCs w:val="24"/>
        </w:rPr>
        <w:t xml:space="preserve"> </w:t>
      </w:r>
      <w:r>
        <w:rPr>
          <w:rFonts w:ascii="Times New Roman" w:hAnsi="Times New Roman" w:eastAsia="Times New Roman" w:cs="Times New Roman"/>
          <w:strike/>
          <w:sz w:val="24"/>
          <w:szCs w:val="24"/>
        </w:rPr>
        <w:t xml:space="preserve">2 </w:t>
      </w:r>
      <w:r>
        <w:rPr>
          <w:rFonts w:ascii="宋体" w:hAnsi="宋体" w:eastAsia="宋体" w:cs="宋体"/>
          <w:strike/>
          <w:sz w:val="24"/>
          <w:szCs w:val="24"/>
        </w:rPr>
        <w:t>部分：《</w:t>
      </w:r>
      <w:r>
        <w:rPr>
          <w:rFonts w:ascii="Times New Roman" w:hAnsi="Times New Roman" w:eastAsia="Times New Roman" w:cs="Times New Roman"/>
          <w:strike/>
          <w:sz w:val="24"/>
          <w:szCs w:val="24"/>
        </w:rPr>
        <w:t>B</w:t>
      </w:r>
      <w:r>
        <w:rPr>
          <w:rFonts w:ascii="Times New Roman" w:hAnsi="Times New Roman" w:eastAsia="Times New Roman" w:cs="Times New Roman"/>
          <w:strike/>
          <w:spacing w:val="-1"/>
          <w:sz w:val="24"/>
          <w:szCs w:val="24"/>
        </w:rPr>
        <w:t xml:space="preserve"> </w:t>
      </w:r>
      <w:r>
        <w:rPr>
          <w:rFonts w:ascii="宋体" w:hAnsi="宋体" w:eastAsia="宋体" w:cs="宋体"/>
          <w:strike/>
          <w:spacing w:val="-1"/>
          <w:sz w:val="24"/>
          <w:szCs w:val="24"/>
        </w:rPr>
        <w:t>级钢管》</w:t>
      </w:r>
      <w:r>
        <w:rPr>
          <w:rFonts w:ascii="Times New Roman" w:hAnsi="Times New Roman" w:eastAsia="Times New Roman" w:cs="Times New Roman"/>
          <w:strike/>
          <w:spacing w:val="-1"/>
          <w:sz w:val="24"/>
          <w:szCs w:val="24"/>
        </w:rPr>
        <w:t>GB/T9711</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和《输送流体用无</w:t>
      </w:r>
      <w:r>
        <w:rPr>
          <w:rFonts w:ascii="宋体" w:hAnsi="宋体" w:eastAsia="宋体" w:cs="宋体"/>
          <w:sz w:val="24"/>
          <w:szCs w:val="24"/>
        </w:rPr>
        <w:t xml:space="preserve"> </w:t>
      </w:r>
      <w:r>
        <w:rPr>
          <w:rFonts w:ascii="宋体" w:hAnsi="宋体" w:eastAsia="宋体" w:cs="宋体"/>
          <w:strike/>
          <w:spacing w:val="-1"/>
          <w:sz w:val="24"/>
          <w:szCs w:val="24"/>
        </w:rPr>
        <w:t>缝钢管》</w:t>
      </w:r>
      <w:r>
        <w:rPr>
          <w:rFonts w:ascii="Times New Roman" w:hAnsi="Times New Roman" w:eastAsia="Times New Roman" w:cs="Times New Roman"/>
          <w:strike/>
          <w:spacing w:val="-1"/>
          <w:sz w:val="24"/>
          <w:szCs w:val="24"/>
        </w:rPr>
        <w:t xml:space="preserve">GB/T8163 </w:t>
      </w:r>
      <w:r>
        <w:rPr>
          <w:rFonts w:ascii="Times New Roman" w:hAnsi="Times New Roman" w:eastAsia="Times New Roman" w:cs="Times New Roman"/>
          <w:spacing w:val="-30"/>
          <w:sz w:val="24"/>
          <w:szCs w:val="24"/>
        </w:rPr>
        <w:t xml:space="preserve"> </w:t>
      </w:r>
      <w:r>
        <w:rPr>
          <w:rFonts w:ascii="宋体" w:hAnsi="宋体" w:eastAsia="宋体" w:cs="宋体"/>
          <w:spacing w:val="-1"/>
          <w:sz w:val="24"/>
          <w:szCs w:val="24"/>
        </w:rPr>
        <w:t>的规定，或符合不低于上述三项标准相应技术要求的其他钢管标</w:t>
      </w:r>
      <w:r>
        <w:rPr>
          <w:rFonts w:ascii="宋体" w:hAnsi="宋体" w:eastAsia="宋体" w:cs="宋体"/>
          <w:sz w:val="24"/>
          <w:szCs w:val="24"/>
        </w:rPr>
        <w:t xml:space="preserve">  </w:t>
      </w:r>
      <w:r>
        <w:rPr>
          <w:rFonts w:ascii="宋体" w:hAnsi="宋体" w:eastAsia="宋体" w:cs="宋体"/>
          <w:spacing w:val="-1"/>
          <w:sz w:val="24"/>
          <w:szCs w:val="24"/>
        </w:rPr>
        <w:t>准。三级和四级地区高压燃气管道材料钢级不应低于</w:t>
      </w:r>
      <w:r>
        <w:rPr>
          <w:rFonts w:ascii="宋体" w:hAnsi="宋体" w:eastAsia="宋体" w:cs="宋体"/>
          <w:spacing w:val="-42"/>
          <w:sz w:val="24"/>
          <w:szCs w:val="24"/>
        </w:rPr>
        <w:t xml:space="preserve"> </w:t>
      </w:r>
      <w:r>
        <w:rPr>
          <w:rFonts w:ascii="Times New Roman" w:hAnsi="Times New Roman" w:eastAsia="Times New Roman" w:cs="Times New Roman"/>
          <w:strike/>
          <w:spacing w:val="-1"/>
          <w:sz w:val="24"/>
          <w:szCs w:val="24"/>
        </w:rPr>
        <w:t>L245</w:t>
      </w:r>
      <w:r>
        <w:rPr>
          <w:rFonts w:ascii="Times New Roman" w:hAnsi="Times New Roman" w:eastAsia="Times New Roman" w:cs="Times New Roman"/>
          <w:strike/>
          <w:spacing w:val="-27"/>
          <w:sz w:val="24"/>
          <w:szCs w:val="24"/>
        </w:rPr>
        <w:t xml:space="preserve"> </w:t>
      </w:r>
      <w:r>
        <w:rPr>
          <w:rFonts w:ascii="宋体" w:hAnsi="宋体" w:eastAsia="宋体" w:cs="宋体"/>
          <w:strike/>
          <w:spacing w:val="-1"/>
          <w:sz w:val="24"/>
          <w:szCs w:val="24"/>
        </w:rPr>
        <w:t>。</w:t>
      </w:r>
    </w:p>
    <w:p w14:paraId="39EFFE3E">
      <w:pPr>
        <w:spacing w:line="341" w:lineRule="auto"/>
        <w:ind w:left="130" w:hanging="4"/>
        <w:rPr>
          <w:rFonts w:ascii="宋体" w:hAnsi="宋体" w:eastAsia="宋体" w:cs="宋体"/>
          <w:sz w:val="24"/>
          <w:szCs w:val="24"/>
        </w:rPr>
      </w:pPr>
      <w:r>
        <w:rPr>
          <w:rFonts w:ascii="Times New Roman" w:hAnsi="Times New Roman" w:eastAsia="Times New Roman" w:cs="Times New Roman"/>
          <w:strike/>
          <w:spacing w:val="-1"/>
          <w:sz w:val="24"/>
          <w:szCs w:val="24"/>
        </w:rPr>
        <w:t xml:space="preserve">6.4.11    </w:t>
      </w:r>
      <w:r>
        <w:rPr>
          <w:rFonts w:ascii="宋体" w:hAnsi="宋体" w:eastAsia="宋体" w:cs="宋体"/>
          <w:spacing w:val="-1"/>
          <w:sz w:val="24"/>
          <w:szCs w:val="24"/>
        </w:rPr>
        <w:t>一</w:t>
      </w:r>
      <w:r>
        <w:rPr>
          <w:rFonts w:ascii="宋体" w:hAnsi="宋体" w:eastAsia="宋体" w:cs="宋体"/>
          <w:strike/>
          <w:spacing w:val="-1"/>
          <w:sz w:val="24"/>
          <w:szCs w:val="24"/>
        </w:rPr>
        <w:t>级或二级地区地下燃气管道与建筑</w:t>
      </w:r>
      <w:r>
        <w:rPr>
          <w:rFonts w:ascii="宋体" w:hAnsi="宋体" w:eastAsia="宋体" w:cs="宋体"/>
          <w:strike/>
          <w:spacing w:val="-2"/>
          <w:sz w:val="24"/>
          <w:szCs w:val="24"/>
        </w:rPr>
        <w:t>物之间的水平净距不应小于表</w:t>
      </w:r>
      <w:r>
        <w:rPr>
          <w:rFonts w:ascii="宋体" w:hAnsi="宋体" w:eastAsia="宋体" w:cs="宋体"/>
          <w:strike/>
          <w:spacing w:val="-50"/>
          <w:sz w:val="24"/>
          <w:szCs w:val="24"/>
        </w:rPr>
        <w:t xml:space="preserve"> </w:t>
      </w:r>
      <w:r>
        <w:rPr>
          <w:rFonts w:ascii="Times New Roman" w:hAnsi="Times New Roman" w:eastAsia="Times New Roman" w:cs="Times New Roman"/>
          <w:strike/>
          <w:spacing w:val="-2"/>
          <w:sz w:val="24"/>
          <w:szCs w:val="24"/>
        </w:rPr>
        <w:t>6.4.11</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2"/>
          <w:sz w:val="24"/>
          <w:szCs w:val="24"/>
        </w:rPr>
        <w:t>的规</w:t>
      </w:r>
      <w:r>
        <w:rPr>
          <w:rFonts w:ascii="宋体" w:hAnsi="宋体" w:eastAsia="宋体" w:cs="宋体"/>
          <w:sz w:val="24"/>
          <w:szCs w:val="24"/>
        </w:rPr>
        <w:t xml:space="preserve"> </w:t>
      </w:r>
      <w:r>
        <w:rPr>
          <w:rFonts w:ascii="宋体" w:hAnsi="宋体" w:eastAsia="宋体" w:cs="宋体"/>
          <w:strike/>
          <w:spacing w:val="-4"/>
          <w:sz w:val="24"/>
          <w:szCs w:val="24"/>
        </w:rPr>
        <w:t>定。</w:t>
      </w:r>
    </w:p>
    <w:p w14:paraId="323FE17A">
      <w:pPr>
        <w:spacing w:before="17" w:line="220" w:lineRule="auto"/>
        <w:ind w:left="1352"/>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31"/>
          <w:sz w:val="21"/>
          <w:szCs w:val="21"/>
        </w:rPr>
        <w:t xml:space="preserve"> </w:t>
      </w:r>
      <w:r>
        <w:rPr>
          <w:rFonts w:ascii="Times New Roman" w:hAnsi="Times New Roman" w:eastAsia="Times New Roman" w:cs="Times New Roman"/>
          <w:strike/>
          <w:spacing w:val="-1"/>
          <w:sz w:val="21"/>
          <w:szCs w:val="21"/>
        </w:rPr>
        <w:t xml:space="preserve">6.4.11    </w:t>
      </w:r>
      <w:r>
        <w:rPr>
          <w:rFonts w:ascii="宋体" w:hAnsi="宋体" w:eastAsia="宋体" w:cs="宋体"/>
          <w:spacing w:val="-1"/>
          <w:sz w:val="21"/>
          <w:szCs w:val="21"/>
        </w:rPr>
        <w:t>一</w:t>
      </w:r>
      <w:r>
        <w:rPr>
          <w:rFonts w:ascii="宋体" w:hAnsi="宋体" w:eastAsia="宋体" w:cs="宋体"/>
          <w:strike/>
          <w:spacing w:val="-1"/>
          <w:sz w:val="21"/>
          <w:szCs w:val="21"/>
        </w:rPr>
        <w:t>级或二级地区地下燃气管道与建筑物之间的水平净距（</w:t>
      </w:r>
      <w:r>
        <w:rPr>
          <w:rFonts w:ascii="Times New Roman" w:hAnsi="Times New Roman" w:eastAsia="Times New Roman" w:cs="Times New Roman"/>
          <w:strike/>
          <w:spacing w:val="-1"/>
          <w:sz w:val="21"/>
          <w:szCs w:val="21"/>
        </w:rPr>
        <w:t>m</w:t>
      </w:r>
      <w:r>
        <w:rPr>
          <w:rFonts w:ascii="Times New Roman" w:hAnsi="Times New Roman" w:eastAsia="Times New Roman" w:cs="Times New Roman"/>
          <w:strike/>
          <w:spacing w:val="-22"/>
          <w:sz w:val="21"/>
          <w:szCs w:val="21"/>
        </w:rPr>
        <w:t xml:space="preserve"> </w:t>
      </w:r>
      <w:r>
        <w:rPr>
          <w:rFonts w:ascii="宋体" w:hAnsi="宋体" w:eastAsia="宋体" w:cs="宋体"/>
          <w:strike/>
          <w:spacing w:val="-1"/>
          <w:sz w:val="21"/>
          <w:szCs w:val="21"/>
        </w:rPr>
        <w:t>）</w:t>
      </w:r>
    </w:p>
    <w:p w14:paraId="4771B21F">
      <w:pPr>
        <w:spacing w:line="18" w:lineRule="exact"/>
      </w:pPr>
    </w:p>
    <w:tbl>
      <w:tblPr>
        <w:tblStyle w:val="5"/>
        <w:tblW w:w="85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4"/>
        <w:gridCol w:w="2129"/>
        <w:gridCol w:w="2129"/>
        <w:gridCol w:w="2135"/>
      </w:tblGrid>
      <w:tr w14:paraId="3DA3A1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2134" w:type="dxa"/>
            <w:vMerge w:val="restart"/>
            <w:tcBorders>
              <w:bottom w:val="nil"/>
            </w:tcBorders>
            <w:vAlign w:val="top"/>
          </w:tcPr>
          <w:p w14:paraId="4BD736F0">
            <w:pPr>
              <w:pStyle w:val="6"/>
              <w:spacing w:before="112" w:line="271" w:lineRule="auto"/>
              <w:ind w:left="543" w:right="224" w:hanging="310"/>
            </w:pPr>
            <w:r>
              <w:rPr>
                <w:strike/>
                <w:spacing w:val="-2"/>
              </w:rPr>
              <w:t>燃气管道公称直径</w:t>
            </w:r>
            <w:r>
              <w:rPr>
                <w:spacing w:val="5"/>
              </w:rPr>
              <w:t xml:space="preserve"> </w:t>
            </w:r>
            <w:r>
              <w:rPr>
                <w:rFonts w:ascii="Times New Roman" w:hAnsi="Times New Roman" w:eastAsia="Times New Roman" w:cs="Times New Roman"/>
                <w:strike/>
                <w:spacing w:val="-1"/>
              </w:rPr>
              <w:t>DN</w:t>
            </w:r>
            <w:r>
              <w:rPr>
                <w:strike/>
                <w:spacing w:val="-1"/>
              </w:rPr>
              <w:t>（</w:t>
            </w:r>
            <w:r>
              <w:rPr>
                <w:rFonts w:ascii="Times New Roman" w:hAnsi="Times New Roman" w:eastAsia="Times New Roman" w:cs="Times New Roman"/>
                <w:strike/>
                <w:spacing w:val="-1"/>
              </w:rPr>
              <w:t>mm</w:t>
            </w:r>
            <w:r>
              <w:rPr>
                <w:rFonts w:ascii="Times New Roman" w:hAnsi="Times New Roman" w:eastAsia="Times New Roman" w:cs="Times New Roman"/>
                <w:strike/>
                <w:spacing w:val="-22"/>
              </w:rPr>
              <w:t xml:space="preserve"> </w:t>
            </w:r>
            <w:r>
              <w:rPr>
                <w:strike/>
                <w:spacing w:val="-1"/>
              </w:rPr>
              <w:t>）</w:t>
            </w:r>
          </w:p>
        </w:tc>
        <w:tc>
          <w:tcPr>
            <w:tcW w:w="6393" w:type="dxa"/>
            <w:gridSpan w:val="3"/>
            <w:vAlign w:val="top"/>
          </w:tcPr>
          <w:p w14:paraId="271353D9">
            <w:pPr>
              <w:pStyle w:val="6"/>
              <w:spacing w:before="113" w:line="217" w:lineRule="auto"/>
              <w:ind w:left="1951"/>
            </w:pPr>
            <w:r>
              <w:rPr>
                <w:strike/>
                <w:spacing w:val="-1"/>
              </w:rPr>
              <w:t>地下燃气管道压力（</w:t>
            </w:r>
            <w:r>
              <w:rPr>
                <w:rFonts w:ascii="Times New Roman" w:hAnsi="Times New Roman" w:eastAsia="Times New Roman" w:cs="Times New Roman"/>
                <w:strike/>
                <w:spacing w:val="-1"/>
              </w:rPr>
              <w:t>MPa</w:t>
            </w:r>
            <w:r>
              <w:rPr>
                <w:rFonts w:ascii="Times New Roman" w:hAnsi="Times New Roman" w:eastAsia="Times New Roman" w:cs="Times New Roman"/>
                <w:strike/>
                <w:spacing w:val="-18"/>
              </w:rPr>
              <w:t xml:space="preserve"> </w:t>
            </w:r>
            <w:r>
              <w:rPr>
                <w:strike/>
                <w:spacing w:val="-1"/>
              </w:rPr>
              <w:t>）</w:t>
            </w:r>
          </w:p>
        </w:tc>
      </w:tr>
      <w:tr w14:paraId="5C9B52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2134" w:type="dxa"/>
            <w:vMerge w:val="continue"/>
            <w:tcBorders>
              <w:top w:val="nil"/>
            </w:tcBorders>
            <w:vAlign w:val="top"/>
          </w:tcPr>
          <w:p w14:paraId="6B441F24">
            <w:pPr>
              <w:rPr>
                <w:rFonts w:ascii="Arial"/>
                <w:sz w:val="21"/>
              </w:rPr>
            </w:pPr>
          </w:p>
        </w:tc>
        <w:tc>
          <w:tcPr>
            <w:tcW w:w="2129" w:type="dxa"/>
            <w:vAlign w:val="top"/>
          </w:tcPr>
          <w:p w14:paraId="78B3ABB2">
            <w:pPr>
              <w:spacing w:before="146" w:line="186" w:lineRule="auto"/>
              <w:ind w:left="901"/>
              <w:rPr>
                <w:rFonts w:ascii="Times New Roman" w:hAnsi="Times New Roman" w:eastAsia="Times New Roman" w:cs="Times New Roman"/>
                <w:sz w:val="21"/>
                <w:szCs w:val="21"/>
              </w:rPr>
            </w:pPr>
            <w:r>
              <w:rPr>
                <w:rFonts w:ascii="Times New Roman" w:hAnsi="Times New Roman" w:eastAsia="Times New Roman" w:cs="Times New Roman"/>
                <w:strike/>
                <w:spacing w:val="-7"/>
                <w:sz w:val="21"/>
                <w:szCs w:val="21"/>
              </w:rPr>
              <w:t>1</w:t>
            </w:r>
            <w:r>
              <w:rPr>
                <w:rFonts w:ascii="Times New Roman" w:hAnsi="Times New Roman" w:eastAsia="Times New Roman" w:cs="Times New Roman"/>
                <w:spacing w:val="-7"/>
                <w:sz w:val="21"/>
                <w:szCs w:val="21"/>
              </w:rPr>
              <w:t>.</w:t>
            </w:r>
            <w:r>
              <w:rPr>
                <w:rFonts w:ascii="Times New Roman" w:hAnsi="Times New Roman" w:eastAsia="Times New Roman" w:cs="Times New Roman"/>
                <w:strike/>
                <w:spacing w:val="-7"/>
                <w:sz w:val="21"/>
                <w:szCs w:val="21"/>
              </w:rPr>
              <w:t>61</w:t>
            </w:r>
          </w:p>
        </w:tc>
        <w:tc>
          <w:tcPr>
            <w:tcW w:w="2129" w:type="dxa"/>
            <w:vAlign w:val="top"/>
          </w:tcPr>
          <w:p w14:paraId="39227236">
            <w:pPr>
              <w:spacing w:before="146" w:line="186" w:lineRule="auto"/>
              <w:ind w:left="883"/>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w:t>
            </w:r>
            <w:r>
              <w:rPr>
                <w:rFonts w:ascii="Times New Roman" w:hAnsi="Times New Roman" w:eastAsia="Times New Roman" w:cs="Times New Roman"/>
                <w:spacing w:val="-1"/>
                <w:sz w:val="21"/>
                <w:szCs w:val="21"/>
              </w:rPr>
              <w:t>.</w:t>
            </w:r>
            <w:r>
              <w:rPr>
                <w:rFonts w:ascii="Times New Roman" w:hAnsi="Times New Roman" w:eastAsia="Times New Roman" w:cs="Times New Roman"/>
                <w:strike/>
                <w:spacing w:val="-1"/>
                <w:sz w:val="21"/>
                <w:szCs w:val="21"/>
              </w:rPr>
              <w:t>50</w:t>
            </w:r>
          </w:p>
        </w:tc>
        <w:tc>
          <w:tcPr>
            <w:tcW w:w="2135" w:type="dxa"/>
            <w:vAlign w:val="top"/>
          </w:tcPr>
          <w:p w14:paraId="11BEE8E7">
            <w:pPr>
              <w:spacing w:before="146" w:line="186" w:lineRule="auto"/>
              <w:ind w:left="884"/>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4</w:t>
            </w:r>
            <w:r>
              <w:rPr>
                <w:rFonts w:ascii="Times New Roman" w:hAnsi="Times New Roman" w:eastAsia="Times New Roman" w:cs="Times New Roman"/>
                <w:spacing w:val="-1"/>
                <w:sz w:val="21"/>
                <w:szCs w:val="21"/>
              </w:rPr>
              <w:t>.</w:t>
            </w:r>
            <w:r>
              <w:rPr>
                <w:rFonts w:ascii="Times New Roman" w:hAnsi="Times New Roman" w:eastAsia="Times New Roman" w:cs="Times New Roman"/>
                <w:strike/>
                <w:spacing w:val="-1"/>
                <w:sz w:val="21"/>
                <w:szCs w:val="21"/>
              </w:rPr>
              <w:t>00</w:t>
            </w:r>
          </w:p>
        </w:tc>
      </w:tr>
      <w:tr w14:paraId="3C748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6" w:hRule="atLeast"/>
        </w:trPr>
        <w:tc>
          <w:tcPr>
            <w:tcW w:w="2134" w:type="dxa"/>
            <w:vAlign w:val="top"/>
          </w:tcPr>
          <w:p w14:paraId="7F23E65A">
            <w:pPr>
              <w:pStyle w:val="6"/>
              <w:spacing w:before="108" w:line="236" w:lineRule="auto"/>
              <w:ind w:left="344"/>
              <w:rPr>
                <w:rFonts w:ascii="Times New Roman" w:hAnsi="Times New Roman" w:eastAsia="Times New Roman" w:cs="Times New Roman"/>
              </w:rPr>
            </w:pPr>
            <w:r>
              <w:rPr>
                <w:rFonts w:ascii="Times New Roman" w:hAnsi="Times New Roman" w:eastAsia="Times New Roman" w:cs="Times New Roman"/>
                <w:strike/>
                <w:spacing w:val="-8"/>
              </w:rPr>
              <w:t>900</w:t>
            </w:r>
            <w:r>
              <w:rPr>
                <w:rFonts w:ascii="Times New Roman" w:hAnsi="Times New Roman" w:eastAsia="Times New Roman" w:cs="Times New Roman"/>
                <w:strike/>
                <w:spacing w:val="-20"/>
              </w:rPr>
              <w:t xml:space="preserve"> </w:t>
            </w:r>
            <w:r>
              <w:rPr>
                <w:strike/>
                <w:spacing w:val="-8"/>
              </w:rPr>
              <w:t>＜</w:t>
            </w:r>
            <w:r>
              <w:rPr>
                <w:rFonts w:ascii="Times New Roman" w:hAnsi="Times New Roman" w:eastAsia="Times New Roman" w:cs="Times New Roman"/>
                <w:strike/>
                <w:spacing w:val="-8"/>
              </w:rPr>
              <w:t>DN</w:t>
            </w:r>
            <w:r>
              <w:rPr>
                <w:rFonts w:ascii="Times New Roman" w:hAnsi="Times New Roman" w:eastAsia="Times New Roman" w:cs="Times New Roman"/>
                <w:strike/>
                <w:spacing w:val="-30"/>
              </w:rPr>
              <w:t xml:space="preserve"> </w:t>
            </w:r>
            <w:r>
              <w:rPr>
                <w:strike/>
                <w:spacing w:val="-8"/>
              </w:rPr>
              <w:t>≤</w:t>
            </w:r>
            <w:r>
              <w:rPr>
                <w:strike/>
                <w:spacing w:val="-81"/>
              </w:rPr>
              <w:t xml:space="preserve"> </w:t>
            </w:r>
            <w:r>
              <w:rPr>
                <w:rFonts w:ascii="Times New Roman" w:hAnsi="Times New Roman" w:eastAsia="Times New Roman" w:cs="Times New Roman"/>
                <w:strike/>
                <w:spacing w:val="-8"/>
              </w:rPr>
              <w:t>1050</w:t>
            </w:r>
          </w:p>
          <w:p w14:paraId="58814AFD">
            <w:pPr>
              <w:pStyle w:val="6"/>
              <w:spacing w:before="91" w:line="236" w:lineRule="auto"/>
              <w:ind w:left="395"/>
              <w:rPr>
                <w:rFonts w:ascii="Times New Roman" w:hAnsi="Times New Roman" w:eastAsia="Times New Roman" w:cs="Times New Roman"/>
              </w:rPr>
            </w:pPr>
            <w:r>
              <w:rPr>
                <w:rFonts w:ascii="Times New Roman" w:hAnsi="Times New Roman" w:eastAsia="Times New Roman" w:cs="Times New Roman"/>
                <w:strike/>
                <w:spacing w:val="-6"/>
              </w:rPr>
              <w:t>750</w:t>
            </w:r>
            <w:r>
              <w:rPr>
                <w:rFonts w:ascii="Times New Roman" w:hAnsi="Times New Roman" w:eastAsia="Times New Roman" w:cs="Times New Roman"/>
                <w:strike/>
                <w:spacing w:val="-23"/>
              </w:rPr>
              <w:t xml:space="preserve"> </w:t>
            </w:r>
            <w:r>
              <w:rPr>
                <w:strike/>
                <w:spacing w:val="-6"/>
              </w:rPr>
              <w:t>＜</w:t>
            </w:r>
            <w:r>
              <w:rPr>
                <w:rFonts w:ascii="Times New Roman" w:hAnsi="Times New Roman" w:eastAsia="Times New Roman" w:cs="Times New Roman"/>
                <w:strike/>
                <w:spacing w:val="-6"/>
              </w:rPr>
              <w:t>DN</w:t>
            </w:r>
            <w:r>
              <w:rPr>
                <w:rFonts w:ascii="Times New Roman" w:hAnsi="Times New Roman" w:eastAsia="Times New Roman" w:cs="Times New Roman"/>
                <w:strike/>
                <w:spacing w:val="-30"/>
              </w:rPr>
              <w:t xml:space="preserve"> </w:t>
            </w:r>
            <w:r>
              <w:rPr>
                <w:strike/>
                <w:spacing w:val="-6"/>
              </w:rPr>
              <w:t>≤</w:t>
            </w:r>
            <w:r>
              <w:rPr>
                <w:rFonts w:ascii="Times New Roman" w:hAnsi="Times New Roman" w:eastAsia="Times New Roman" w:cs="Times New Roman"/>
                <w:strike/>
                <w:spacing w:val="-6"/>
              </w:rPr>
              <w:t>900</w:t>
            </w:r>
          </w:p>
          <w:p w14:paraId="0645242A">
            <w:pPr>
              <w:pStyle w:val="6"/>
              <w:spacing w:before="91" w:line="236" w:lineRule="auto"/>
              <w:ind w:left="396"/>
              <w:rPr>
                <w:rFonts w:ascii="Times New Roman" w:hAnsi="Times New Roman" w:eastAsia="Times New Roman" w:cs="Times New Roman"/>
              </w:rPr>
            </w:pPr>
            <w:r>
              <w:rPr>
                <w:rFonts w:ascii="Times New Roman" w:hAnsi="Times New Roman" w:eastAsia="Times New Roman" w:cs="Times New Roman"/>
                <w:strike/>
                <w:spacing w:val="-6"/>
              </w:rPr>
              <w:t>600</w:t>
            </w:r>
            <w:r>
              <w:rPr>
                <w:rFonts w:ascii="Times New Roman" w:hAnsi="Times New Roman" w:eastAsia="Times New Roman" w:cs="Times New Roman"/>
                <w:strike/>
                <w:spacing w:val="-25"/>
              </w:rPr>
              <w:t xml:space="preserve"> </w:t>
            </w:r>
            <w:r>
              <w:rPr>
                <w:strike/>
                <w:spacing w:val="-6"/>
              </w:rPr>
              <w:t>＜</w:t>
            </w:r>
            <w:r>
              <w:rPr>
                <w:rFonts w:ascii="Times New Roman" w:hAnsi="Times New Roman" w:eastAsia="Times New Roman" w:cs="Times New Roman"/>
                <w:strike/>
                <w:spacing w:val="-6"/>
              </w:rPr>
              <w:t>DN</w:t>
            </w:r>
            <w:r>
              <w:rPr>
                <w:rFonts w:ascii="Times New Roman" w:hAnsi="Times New Roman" w:eastAsia="Times New Roman" w:cs="Times New Roman"/>
                <w:strike/>
                <w:spacing w:val="-30"/>
              </w:rPr>
              <w:t xml:space="preserve"> </w:t>
            </w:r>
            <w:r>
              <w:rPr>
                <w:strike/>
                <w:spacing w:val="-6"/>
              </w:rPr>
              <w:t>≤</w:t>
            </w:r>
            <w:r>
              <w:rPr>
                <w:rFonts w:ascii="Times New Roman" w:hAnsi="Times New Roman" w:eastAsia="Times New Roman" w:cs="Times New Roman"/>
                <w:strike/>
                <w:spacing w:val="-6"/>
              </w:rPr>
              <w:t>750</w:t>
            </w:r>
          </w:p>
          <w:p w14:paraId="6140505E">
            <w:pPr>
              <w:pStyle w:val="6"/>
              <w:spacing w:before="91" w:line="236" w:lineRule="auto"/>
              <w:ind w:left="390"/>
              <w:rPr>
                <w:rFonts w:ascii="Times New Roman" w:hAnsi="Times New Roman" w:eastAsia="Times New Roman" w:cs="Times New Roman"/>
              </w:rPr>
            </w:pPr>
            <w:r>
              <w:rPr>
                <w:rFonts w:ascii="Times New Roman" w:hAnsi="Times New Roman" w:eastAsia="Times New Roman" w:cs="Times New Roman"/>
                <w:strike/>
                <w:spacing w:val="-5"/>
              </w:rPr>
              <w:t>450</w:t>
            </w:r>
            <w:r>
              <w:rPr>
                <w:rFonts w:ascii="Times New Roman" w:hAnsi="Times New Roman" w:eastAsia="Times New Roman" w:cs="Times New Roman"/>
                <w:strike/>
                <w:spacing w:val="-29"/>
              </w:rPr>
              <w:t xml:space="preserve"> </w:t>
            </w:r>
            <w:r>
              <w:rPr>
                <w:strike/>
                <w:spacing w:val="-5"/>
              </w:rPr>
              <w:t>＜</w:t>
            </w:r>
            <w:r>
              <w:rPr>
                <w:rFonts w:ascii="Times New Roman" w:hAnsi="Times New Roman" w:eastAsia="Times New Roman" w:cs="Times New Roman"/>
                <w:strike/>
                <w:spacing w:val="-5"/>
              </w:rPr>
              <w:t>DN</w:t>
            </w:r>
            <w:r>
              <w:rPr>
                <w:rFonts w:ascii="Times New Roman" w:hAnsi="Times New Roman" w:eastAsia="Times New Roman" w:cs="Times New Roman"/>
                <w:strike/>
                <w:spacing w:val="-30"/>
              </w:rPr>
              <w:t xml:space="preserve"> </w:t>
            </w:r>
            <w:r>
              <w:rPr>
                <w:strike/>
                <w:spacing w:val="-5"/>
              </w:rPr>
              <w:t>≤</w:t>
            </w:r>
            <w:r>
              <w:rPr>
                <w:rFonts w:ascii="Times New Roman" w:hAnsi="Times New Roman" w:eastAsia="Times New Roman" w:cs="Times New Roman"/>
                <w:strike/>
                <w:spacing w:val="-5"/>
              </w:rPr>
              <w:t>600</w:t>
            </w:r>
          </w:p>
          <w:p w14:paraId="64C95C88">
            <w:pPr>
              <w:pStyle w:val="6"/>
              <w:spacing w:before="91" w:line="236" w:lineRule="auto"/>
              <w:ind w:left="396"/>
              <w:rPr>
                <w:rFonts w:ascii="Times New Roman" w:hAnsi="Times New Roman" w:eastAsia="Times New Roman" w:cs="Times New Roman"/>
              </w:rPr>
            </w:pPr>
            <w:r>
              <w:rPr>
                <w:rFonts w:ascii="Times New Roman" w:hAnsi="Times New Roman" w:eastAsia="Times New Roman" w:cs="Times New Roman"/>
                <w:strike/>
                <w:spacing w:val="-6"/>
              </w:rPr>
              <w:t>300</w:t>
            </w:r>
            <w:r>
              <w:rPr>
                <w:rFonts w:ascii="Times New Roman" w:hAnsi="Times New Roman" w:eastAsia="Times New Roman" w:cs="Times New Roman"/>
                <w:strike/>
                <w:spacing w:val="-24"/>
              </w:rPr>
              <w:t xml:space="preserve"> </w:t>
            </w:r>
            <w:r>
              <w:rPr>
                <w:strike/>
                <w:spacing w:val="-6"/>
              </w:rPr>
              <w:t>＜</w:t>
            </w:r>
            <w:r>
              <w:rPr>
                <w:rFonts w:ascii="Times New Roman" w:hAnsi="Times New Roman" w:eastAsia="Times New Roman" w:cs="Times New Roman"/>
                <w:strike/>
                <w:spacing w:val="-6"/>
              </w:rPr>
              <w:t>DN</w:t>
            </w:r>
            <w:r>
              <w:rPr>
                <w:rFonts w:ascii="Times New Roman" w:hAnsi="Times New Roman" w:eastAsia="Times New Roman" w:cs="Times New Roman"/>
                <w:strike/>
                <w:spacing w:val="-30"/>
              </w:rPr>
              <w:t xml:space="preserve"> </w:t>
            </w:r>
            <w:r>
              <w:rPr>
                <w:strike/>
                <w:spacing w:val="-6"/>
              </w:rPr>
              <w:t>≤</w:t>
            </w:r>
            <w:r>
              <w:rPr>
                <w:rFonts w:ascii="Times New Roman" w:hAnsi="Times New Roman" w:eastAsia="Times New Roman" w:cs="Times New Roman"/>
                <w:strike/>
                <w:spacing w:val="-6"/>
              </w:rPr>
              <w:t>450</w:t>
            </w:r>
          </w:p>
          <w:p w14:paraId="0EE18F36">
            <w:pPr>
              <w:pStyle w:val="6"/>
              <w:spacing w:before="92" w:line="236" w:lineRule="auto"/>
              <w:ind w:left="411"/>
              <w:rPr>
                <w:rFonts w:ascii="Times New Roman" w:hAnsi="Times New Roman" w:eastAsia="Times New Roman" w:cs="Times New Roman"/>
              </w:rPr>
            </w:pPr>
            <w:r>
              <w:rPr>
                <w:rFonts w:ascii="Times New Roman" w:hAnsi="Times New Roman" w:eastAsia="Times New Roman" w:cs="Times New Roman"/>
                <w:strike/>
                <w:spacing w:val="-8"/>
              </w:rPr>
              <w:t>150</w:t>
            </w:r>
            <w:r>
              <w:rPr>
                <w:rFonts w:ascii="Times New Roman" w:hAnsi="Times New Roman" w:eastAsia="Times New Roman" w:cs="Times New Roman"/>
                <w:strike/>
                <w:spacing w:val="-20"/>
              </w:rPr>
              <w:t xml:space="preserve"> </w:t>
            </w:r>
            <w:r>
              <w:rPr>
                <w:strike/>
                <w:spacing w:val="-8"/>
              </w:rPr>
              <w:t>＜</w:t>
            </w:r>
            <w:r>
              <w:rPr>
                <w:rFonts w:ascii="Times New Roman" w:hAnsi="Times New Roman" w:eastAsia="Times New Roman" w:cs="Times New Roman"/>
                <w:strike/>
                <w:spacing w:val="-8"/>
              </w:rPr>
              <w:t>DN</w:t>
            </w:r>
            <w:r>
              <w:rPr>
                <w:rFonts w:ascii="Times New Roman" w:hAnsi="Times New Roman" w:eastAsia="Times New Roman" w:cs="Times New Roman"/>
                <w:strike/>
                <w:spacing w:val="-30"/>
              </w:rPr>
              <w:t xml:space="preserve"> </w:t>
            </w:r>
            <w:r>
              <w:rPr>
                <w:strike/>
                <w:spacing w:val="-8"/>
              </w:rPr>
              <w:t>≤</w:t>
            </w:r>
            <w:r>
              <w:rPr>
                <w:rFonts w:ascii="Times New Roman" w:hAnsi="Times New Roman" w:eastAsia="Times New Roman" w:cs="Times New Roman"/>
                <w:strike/>
                <w:spacing w:val="-8"/>
              </w:rPr>
              <w:t>300</w:t>
            </w:r>
          </w:p>
          <w:p w14:paraId="6BACA876">
            <w:pPr>
              <w:pStyle w:val="6"/>
              <w:spacing w:before="92" w:line="217" w:lineRule="auto"/>
              <w:ind w:left="653"/>
              <w:rPr>
                <w:rFonts w:ascii="Times New Roman" w:hAnsi="Times New Roman" w:eastAsia="Times New Roman" w:cs="Times New Roman"/>
              </w:rPr>
            </w:pPr>
            <w:r>
              <w:rPr>
                <w:rFonts w:ascii="Times New Roman" w:hAnsi="Times New Roman" w:eastAsia="Times New Roman" w:cs="Times New Roman"/>
                <w:strike/>
                <w:spacing w:val="-8"/>
              </w:rPr>
              <w:t>DN</w:t>
            </w:r>
            <w:r>
              <w:rPr>
                <w:rFonts w:ascii="Times New Roman" w:hAnsi="Times New Roman" w:eastAsia="Times New Roman" w:cs="Times New Roman"/>
                <w:strike/>
                <w:spacing w:val="-26"/>
              </w:rPr>
              <w:t xml:space="preserve"> </w:t>
            </w:r>
            <w:r>
              <w:rPr>
                <w:strike/>
                <w:spacing w:val="-8"/>
              </w:rPr>
              <w:t>≤</w:t>
            </w:r>
            <w:r>
              <w:rPr>
                <w:strike/>
                <w:spacing w:val="-80"/>
              </w:rPr>
              <w:t xml:space="preserve"> </w:t>
            </w:r>
            <w:r>
              <w:rPr>
                <w:rFonts w:ascii="Times New Roman" w:hAnsi="Times New Roman" w:eastAsia="Times New Roman" w:cs="Times New Roman"/>
                <w:strike/>
                <w:spacing w:val="-8"/>
              </w:rPr>
              <w:t>150</w:t>
            </w:r>
          </w:p>
        </w:tc>
        <w:tc>
          <w:tcPr>
            <w:tcW w:w="2129" w:type="dxa"/>
            <w:vAlign w:val="top"/>
          </w:tcPr>
          <w:p w14:paraId="0A7613C8">
            <w:pPr>
              <w:spacing w:before="147" w:line="186" w:lineRule="auto"/>
              <w:ind w:left="965"/>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53</w:t>
            </w:r>
          </w:p>
          <w:p w14:paraId="5474A8F0">
            <w:pPr>
              <w:spacing w:before="172" w:line="186" w:lineRule="auto"/>
              <w:ind w:left="959"/>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40</w:t>
            </w:r>
          </w:p>
          <w:p w14:paraId="619094C6">
            <w:pPr>
              <w:spacing w:before="172" w:line="186" w:lineRule="auto"/>
              <w:ind w:left="964"/>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31</w:t>
            </w:r>
          </w:p>
          <w:p w14:paraId="755F10A5">
            <w:pPr>
              <w:spacing w:before="172" w:line="186" w:lineRule="auto"/>
              <w:ind w:left="960"/>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24</w:t>
            </w:r>
          </w:p>
          <w:p w14:paraId="78FAC842">
            <w:pPr>
              <w:spacing w:before="173" w:line="186" w:lineRule="auto"/>
              <w:ind w:left="980"/>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19</w:t>
            </w:r>
          </w:p>
          <w:p w14:paraId="58494EC0">
            <w:pPr>
              <w:spacing w:before="173" w:line="186" w:lineRule="auto"/>
              <w:ind w:left="980"/>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14</w:t>
            </w:r>
          </w:p>
          <w:p w14:paraId="26FB80F0">
            <w:pPr>
              <w:spacing w:before="173" w:line="186" w:lineRule="auto"/>
              <w:ind w:left="983"/>
              <w:rPr>
                <w:rFonts w:ascii="Times New Roman" w:hAnsi="Times New Roman" w:eastAsia="Times New Roman" w:cs="Times New Roman"/>
                <w:sz w:val="21"/>
                <w:szCs w:val="21"/>
              </w:rPr>
            </w:pPr>
            <w:r>
              <w:rPr>
                <w:rFonts w:ascii="Times New Roman" w:hAnsi="Times New Roman" w:eastAsia="Times New Roman" w:cs="Times New Roman"/>
                <w:strike/>
                <w:spacing w:val="-9"/>
                <w:sz w:val="21"/>
                <w:szCs w:val="21"/>
              </w:rPr>
              <w:t>11</w:t>
            </w:r>
          </w:p>
        </w:tc>
        <w:tc>
          <w:tcPr>
            <w:tcW w:w="2129" w:type="dxa"/>
            <w:vAlign w:val="top"/>
          </w:tcPr>
          <w:p w14:paraId="6244D22D">
            <w:pPr>
              <w:spacing w:before="147" w:line="186" w:lineRule="auto"/>
              <w:ind w:left="965"/>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60</w:t>
            </w:r>
          </w:p>
          <w:p w14:paraId="5AD7C671">
            <w:pPr>
              <w:spacing w:before="172" w:line="186" w:lineRule="auto"/>
              <w:ind w:left="960"/>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47</w:t>
            </w:r>
          </w:p>
          <w:p w14:paraId="756FDB4F">
            <w:pPr>
              <w:spacing w:before="172" w:line="186" w:lineRule="auto"/>
              <w:ind w:left="965"/>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37</w:t>
            </w:r>
          </w:p>
          <w:p w14:paraId="624CA700">
            <w:pPr>
              <w:spacing w:before="172" w:line="186" w:lineRule="auto"/>
              <w:ind w:left="961"/>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28</w:t>
            </w:r>
          </w:p>
          <w:p w14:paraId="799BAD73">
            <w:pPr>
              <w:spacing w:before="173" w:line="186" w:lineRule="auto"/>
              <w:ind w:left="961"/>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23</w:t>
            </w:r>
          </w:p>
          <w:p w14:paraId="53972463">
            <w:pPr>
              <w:spacing w:before="173" w:line="186" w:lineRule="auto"/>
              <w:ind w:left="981"/>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18</w:t>
            </w:r>
          </w:p>
          <w:p w14:paraId="11289FBA">
            <w:pPr>
              <w:spacing w:before="173" w:line="186" w:lineRule="auto"/>
              <w:ind w:left="981"/>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13</w:t>
            </w:r>
          </w:p>
        </w:tc>
        <w:tc>
          <w:tcPr>
            <w:tcW w:w="2135" w:type="dxa"/>
            <w:vAlign w:val="top"/>
          </w:tcPr>
          <w:p w14:paraId="52DA446A">
            <w:pPr>
              <w:spacing w:before="147" w:line="186" w:lineRule="auto"/>
              <w:ind w:left="966"/>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70</w:t>
            </w:r>
          </w:p>
          <w:p w14:paraId="495E12BE">
            <w:pPr>
              <w:spacing w:before="175" w:line="183" w:lineRule="auto"/>
              <w:ind w:left="969"/>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57</w:t>
            </w:r>
          </w:p>
          <w:p w14:paraId="7876B1CE">
            <w:pPr>
              <w:spacing w:before="172" w:line="186" w:lineRule="auto"/>
              <w:ind w:left="962"/>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45</w:t>
            </w:r>
          </w:p>
          <w:p w14:paraId="4C1DBFA7">
            <w:pPr>
              <w:spacing w:before="172" w:line="186" w:lineRule="auto"/>
              <w:ind w:left="967"/>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35</w:t>
            </w:r>
          </w:p>
          <w:p w14:paraId="6800FFAB">
            <w:pPr>
              <w:spacing w:before="173" w:line="186" w:lineRule="auto"/>
              <w:ind w:left="963"/>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28</w:t>
            </w:r>
          </w:p>
          <w:p w14:paraId="2868344E">
            <w:pPr>
              <w:spacing w:before="173" w:line="186" w:lineRule="auto"/>
              <w:ind w:left="963"/>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22</w:t>
            </w:r>
          </w:p>
          <w:p w14:paraId="79FA1584">
            <w:pPr>
              <w:spacing w:before="173" w:line="186" w:lineRule="auto"/>
              <w:ind w:left="983"/>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15</w:t>
            </w:r>
          </w:p>
        </w:tc>
      </w:tr>
    </w:tbl>
    <w:p w14:paraId="236618AC">
      <w:pPr>
        <w:spacing w:before="124" w:line="334" w:lineRule="auto"/>
        <w:ind w:left="126" w:right="5" w:hanging="2"/>
        <w:rPr>
          <w:rFonts w:ascii="宋体" w:hAnsi="宋体" w:eastAsia="宋体" w:cs="宋体"/>
          <w:sz w:val="21"/>
          <w:szCs w:val="21"/>
        </w:rPr>
      </w:pPr>
      <w:r>
        <w:rPr>
          <w:rFonts w:ascii="宋体" w:hAnsi="宋体" w:eastAsia="宋体" w:cs="宋体"/>
          <w:strike/>
          <w:spacing w:val="-1"/>
          <w:sz w:val="21"/>
          <w:szCs w:val="21"/>
        </w:rPr>
        <w:t>注：</w:t>
      </w:r>
      <w:r>
        <w:rPr>
          <w:rFonts w:ascii="Times New Roman" w:hAnsi="Times New Roman" w:eastAsia="Times New Roman" w:cs="Times New Roman"/>
          <w:strike/>
          <w:spacing w:val="-1"/>
          <w:sz w:val="21"/>
          <w:szCs w:val="21"/>
        </w:rPr>
        <w:t xml:space="preserve">1  </w:t>
      </w:r>
      <w:r>
        <w:rPr>
          <w:rFonts w:ascii="宋体" w:hAnsi="宋体" w:eastAsia="宋体" w:cs="宋体"/>
          <w:strike/>
          <w:spacing w:val="-1"/>
          <w:sz w:val="21"/>
          <w:szCs w:val="21"/>
        </w:rPr>
        <w:t>当燃气管道强度设计系数不大于</w:t>
      </w:r>
      <w:r>
        <w:rPr>
          <w:rFonts w:ascii="宋体" w:hAnsi="宋体" w:eastAsia="宋体" w:cs="宋体"/>
          <w:strike/>
          <w:spacing w:val="-35"/>
          <w:sz w:val="21"/>
          <w:szCs w:val="21"/>
        </w:rPr>
        <w:t xml:space="preserve"> </w:t>
      </w:r>
      <w:r>
        <w:rPr>
          <w:rFonts w:ascii="Times New Roman" w:hAnsi="Times New Roman" w:eastAsia="Times New Roman" w:cs="Times New Roman"/>
          <w:strike/>
          <w:spacing w:val="-1"/>
          <w:sz w:val="21"/>
          <w:szCs w:val="21"/>
        </w:rPr>
        <w:t>0.4</w:t>
      </w:r>
      <w:r>
        <w:rPr>
          <w:rFonts w:ascii="Times New Roman" w:hAnsi="Times New Roman" w:eastAsia="Times New Roman" w:cs="Times New Roman"/>
          <w:strike/>
          <w:spacing w:val="19"/>
          <w:sz w:val="21"/>
          <w:szCs w:val="21"/>
        </w:rPr>
        <w:t xml:space="preserve"> </w:t>
      </w:r>
      <w:r>
        <w:rPr>
          <w:rFonts w:ascii="宋体" w:hAnsi="宋体" w:eastAsia="宋体" w:cs="宋体"/>
          <w:strike/>
          <w:spacing w:val="-1"/>
          <w:sz w:val="21"/>
          <w:szCs w:val="21"/>
        </w:rPr>
        <w:t>时，</w:t>
      </w:r>
      <w:r>
        <w:rPr>
          <w:rFonts w:ascii="宋体" w:hAnsi="宋体" w:eastAsia="宋体" w:cs="宋体"/>
          <w:spacing w:val="-1"/>
          <w:sz w:val="21"/>
          <w:szCs w:val="21"/>
        </w:rPr>
        <w:t>一</w:t>
      </w:r>
      <w:r>
        <w:rPr>
          <w:rFonts w:ascii="宋体" w:hAnsi="宋体" w:eastAsia="宋体" w:cs="宋体"/>
          <w:strike/>
          <w:spacing w:val="-1"/>
          <w:sz w:val="21"/>
          <w:szCs w:val="21"/>
        </w:rPr>
        <w:t>级或二级地区地下燃气管道与建筑物之间的水平</w:t>
      </w:r>
      <w:r>
        <w:rPr>
          <w:rFonts w:ascii="宋体" w:hAnsi="宋体" w:eastAsia="宋体" w:cs="宋体"/>
          <w:sz w:val="21"/>
          <w:szCs w:val="21"/>
        </w:rPr>
        <w:t xml:space="preserve"> </w:t>
      </w:r>
      <w:r>
        <w:rPr>
          <w:rFonts w:ascii="宋体" w:hAnsi="宋体" w:eastAsia="宋体" w:cs="宋体"/>
          <w:strike/>
          <w:spacing w:val="-2"/>
          <w:sz w:val="21"/>
          <w:szCs w:val="21"/>
        </w:rPr>
        <w:t>净距可按表</w:t>
      </w:r>
      <w:r>
        <w:rPr>
          <w:rFonts w:ascii="宋体" w:hAnsi="宋体" w:eastAsia="宋体" w:cs="宋体"/>
          <w:strike/>
          <w:spacing w:val="-32"/>
          <w:sz w:val="21"/>
          <w:szCs w:val="21"/>
        </w:rPr>
        <w:t xml:space="preserve"> </w:t>
      </w:r>
      <w:r>
        <w:rPr>
          <w:rFonts w:ascii="Times New Roman" w:hAnsi="Times New Roman" w:eastAsia="Times New Roman" w:cs="Times New Roman"/>
          <w:strike/>
          <w:spacing w:val="-2"/>
          <w:sz w:val="21"/>
          <w:szCs w:val="21"/>
        </w:rPr>
        <w:t>6</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 xml:space="preserve">4.12 </w:t>
      </w:r>
      <w:r>
        <w:rPr>
          <w:rFonts w:ascii="宋体" w:hAnsi="宋体" w:eastAsia="宋体" w:cs="宋体"/>
          <w:strike/>
          <w:spacing w:val="-2"/>
          <w:sz w:val="21"/>
          <w:szCs w:val="21"/>
        </w:rPr>
        <w:t>确定。</w:t>
      </w:r>
    </w:p>
    <w:p w14:paraId="50503D65">
      <w:pPr>
        <w:spacing w:before="1" w:line="219" w:lineRule="auto"/>
        <w:ind w:left="540"/>
        <w:rPr>
          <w:rFonts w:ascii="宋体" w:hAnsi="宋体" w:eastAsia="宋体" w:cs="宋体"/>
          <w:sz w:val="21"/>
          <w:szCs w:val="21"/>
        </w:rPr>
      </w:pPr>
      <w:r>
        <w:rPr>
          <w:rFonts w:ascii="Times New Roman" w:hAnsi="Times New Roman" w:eastAsia="Times New Roman" w:cs="Times New Roman"/>
          <w:strike/>
          <w:sz w:val="21"/>
          <w:szCs w:val="21"/>
        </w:rPr>
        <w:t xml:space="preserve">2  </w:t>
      </w:r>
      <w:r>
        <w:rPr>
          <w:rFonts w:ascii="宋体" w:hAnsi="宋体" w:eastAsia="宋体" w:cs="宋体"/>
          <w:strike/>
          <w:sz w:val="21"/>
          <w:szCs w:val="21"/>
        </w:rPr>
        <w:t>水平净距是指管道外壁到建筑物出地面处外墙面的距离。建筑物是指平常有</w:t>
      </w:r>
      <w:r>
        <w:rPr>
          <w:rFonts w:ascii="宋体" w:hAnsi="宋体" w:eastAsia="宋体" w:cs="宋体"/>
          <w:strike/>
          <w:spacing w:val="-1"/>
          <w:sz w:val="21"/>
          <w:szCs w:val="21"/>
        </w:rPr>
        <w:t>人的建筑物。</w:t>
      </w:r>
    </w:p>
    <w:p w14:paraId="1D41156B">
      <w:pPr>
        <w:spacing w:before="129" w:line="219" w:lineRule="auto"/>
        <w:ind w:left="545"/>
        <w:rPr>
          <w:rFonts w:ascii="宋体" w:hAnsi="宋体" w:eastAsia="宋体" w:cs="宋体"/>
          <w:sz w:val="21"/>
          <w:szCs w:val="21"/>
        </w:rPr>
      </w:pPr>
      <w:r>
        <w:rPr>
          <w:rFonts w:ascii="Times New Roman" w:hAnsi="Times New Roman" w:eastAsia="Times New Roman" w:cs="Times New Roman"/>
          <w:strike/>
          <w:sz w:val="21"/>
          <w:szCs w:val="21"/>
        </w:rPr>
        <w:t xml:space="preserve">3  </w:t>
      </w:r>
      <w:r>
        <w:rPr>
          <w:rFonts w:ascii="宋体" w:hAnsi="宋体" w:eastAsia="宋体" w:cs="宋体"/>
          <w:strike/>
          <w:sz w:val="21"/>
          <w:szCs w:val="21"/>
        </w:rPr>
        <w:t>当燃气管道压力与表中数不相同时，可采用直线方程</w:t>
      </w:r>
      <w:r>
        <w:rPr>
          <w:rFonts w:ascii="宋体" w:hAnsi="宋体" w:eastAsia="宋体" w:cs="宋体"/>
          <w:strike/>
          <w:spacing w:val="-1"/>
          <w:sz w:val="21"/>
          <w:szCs w:val="21"/>
        </w:rPr>
        <w:t>内插法确定水平净距。</w:t>
      </w:r>
    </w:p>
    <w:p w14:paraId="582289B0">
      <w:pPr>
        <w:spacing w:before="153" w:line="220" w:lineRule="auto"/>
        <w:ind w:left="126"/>
        <w:rPr>
          <w:rFonts w:ascii="宋体" w:hAnsi="宋体" w:eastAsia="宋体" w:cs="宋体"/>
          <w:sz w:val="24"/>
          <w:szCs w:val="24"/>
        </w:rPr>
      </w:pPr>
      <w:r>
        <w:rPr>
          <w:rFonts w:ascii="Times New Roman" w:hAnsi="Times New Roman" w:eastAsia="Times New Roman" w:cs="Times New Roman"/>
          <w:strike/>
          <w:spacing w:val="-1"/>
          <w:sz w:val="24"/>
          <w:szCs w:val="24"/>
        </w:rPr>
        <w:t xml:space="preserve">6.4.12    </w:t>
      </w:r>
      <w:r>
        <w:rPr>
          <w:rFonts w:ascii="Times New Roman" w:hAnsi="Times New Roman" w:eastAsia="Times New Roman" w:cs="Times New Roman"/>
          <w:spacing w:val="-51"/>
          <w:sz w:val="24"/>
          <w:szCs w:val="24"/>
        </w:rPr>
        <w:t xml:space="preserve"> </w:t>
      </w:r>
      <w:r>
        <w:rPr>
          <w:rFonts w:ascii="宋体" w:hAnsi="宋体" w:eastAsia="宋体" w:cs="宋体"/>
          <w:spacing w:val="-1"/>
          <w:sz w:val="24"/>
          <w:szCs w:val="24"/>
        </w:rPr>
        <w:t>三级地区地下燃气管道与建筑物之间的水平净距不应小于表</w:t>
      </w:r>
      <w:r>
        <w:rPr>
          <w:rFonts w:ascii="宋体" w:hAnsi="宋体" w:eastAsia="宋体" w:cs="宋体"/>
          <w:spacing w:val="-50"/>
          <w:sz w:val="24"/>
          <w:szCs w:val="24"/>
        </w:rPr>
        <w:t xml:space="preserve"> </w:t>
      </w:r>
      <w:r>
        <w:rPr>
          <w:rFonts w:ascii="Times New Roman" w:hAnsi="Times New Roman" w:eastAsia="Times New Roman" w:cs="Times New Roman"/>
          <w:strike/>
          <w:spacing w:val="-1"/>
          <w:sz w:val="24"/>
          <w:szCs w:val="24"/>
        </w:rPr>
        <w:t>6.4</w:t>
      </w:r>
      <w:r>
        <w:rPr>
          <w:rFonts w:ascii="Times New Roman" w:hAnsi="Times New Roman" w:eastAsia="Times New Roman" w:cs="Times New Roman"/>
          <w:strike/>
          <w:spacing w:val="-2"/>
          <w:sz w:val="24"/>
          <w:szCs w:val="24"/>
        </w:rPr>
        <w:t>.12</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2"/>
          <w:sz w:val="24"/>
          <w:szCs w:val="24"/>
        </w:rPr>
        <w:t>的规定。</w:t>
      </w:r>
    </w:p>
    <w:p w14:paraId="396C0947">
      <w:pPr>
        <w:spacing w:before="181" w:line="220" w:lineRule="auto"/>
        <w:ind w:left="1664"/>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35"/>
          <w:sz w:val="21"/>
          <w:szCs w:val="21"/>
        </w:rPr>
        <w:t xml:space="preserve"> </w:t>
      </w:r>
      <w:r>
        <w:rPr>
          <w:rFonts w:ascii="Times New Roman" w:hAnsi="Times New Roman" w:eastAsia="Times New Roman" w:cs="Times New Roman"/>
          <w:strike/>
          <w:spacing w:val="-1"/>
          <w:sz w:val="21"/>
          <w:szCs w:val="21"/>
        </w:rPr>
        <w:t xml:space="preserve">6.4.12    </w:t>
      </w:r>
      <w:r>
        <w:rPr>
          <w:rFonts w:ascii="Times New Roman" w:hAnsi="Times New Roman" w:eastAsia="Times New Roman" w:cs="Times New Roman"/>
          <w:spacing w:val="-44"/>
          <w:sz w:val="21"/>
          <w:szCs w:val="21"/>
        </w:rPr>
        <w:t xml:space="preserve"> </w:t>
      </w:r>
      <w:r>
        <w:rPr>
          <w:rFonts w:ascii="宋体" w:hAnsi="宋体" w:eastAsia="宋体" w:cs="宋体"/>
          <w:spacing w:val="-1"/>
          <w:sz w:val="21"/>
          <w:szCs w:val="21"/>
        </w:rPr>
        <w:t>三级地区地下燃气管道与建筑物之间的水平净距（</w:t>
      </w:r>
      <w:r>
        <w:rPr>
          <w:rFonts w:ascii="Times New Roman" w:hAnsi="Times New Roman" w:eastAsia="Times New Roman" w:cs="Times New Roman"/>
          <w:strike/>
          <w:spacing w:val="-1"/>
          <w:sz w:val="21"/>
          <w:szCs w:val="21"/>
        </w:rPr>
        <w:t>m</w:t>
      </w:r>
      <w:r>
        <w:rPr>
          <w:rFonts w:ascii="Times New Roman" w:hAnsi="Times New Roman" w:eastAsia="Times New Roman" w:cs="Times New Roman"/>
          <w:strike/>
          <w:spacing w:val="-22"/>
          <w:sz w:val="21"/>
          <w:szCs w:val="21"/>
        </w:rPr>
        <w:t xml:space="preserve"> </w:t>
      </w:r>
      <w:r>
        <w:rPr>
          <w:rFonts w:ascii="宋体" w:hAnsi="宋体" w:eastAsia="宋体" w:cs="宋体"/>
          <w:strike/>
          <w:spacing w:val="-1"/>
          <w:sz w:val="21"/>
          <w:szCs w:val="21"/>
        </w:rPr>
        <w:t>）</w:t>
      </w:r>
    </w:p>
    <w:p w14:paraId="716DFAB5">
      <w:pPr>
        <w:spacing w:line="18" w:lineRule="exact"/>
      </w:pPr>
    </w:p>
    <w:tbl>
      <w:tblPr>
        <w:tblStyle w:val="5"/>
        <w:tblW w:w="85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06"/>
        <w:gridCol w:w="1889"/>
        <w:gridCol w:w="1949"/>
        <w:gridCol w:w="1883"/>
      </w:tblGrid>
      <w:tr w14:paraId="343E4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2806" w:type="dxa"/>
            <w:vMerge w:val="restart"/>
            <w:tcBorders>
              <w:bottom w:val="nil"/>
            </w:tcBorders>
            <w:vAlign w:val="top"/>
          </w:tcPr>
          <w:p w14:paraId="5D574F34">
            <w:pPr>
              <w:pStyle w:val="6"/>
              <w:spacing w:before="128" w:line="220" w:lineRule="auto"/>
              <w:ind w:left="149"/>
            </w:pPr>
            <w:r>
              <w:rPr>
                <w:strike/>
                <w:spacing w:val="-1"/>
              </w:rPr>
              <w:t>燃气管道公称直径和壁厚δ</w:t>
            </w:r>
          </w:p>
          <w:p w14:paraId="5C5A4B70">
            <w:pPr>
              <w:pStyle w:val="6"/>
              <w:tabs>
                <w:tab w:val="left" w:pos="1145"/>
              </w:tabs>
              <w:spacing w:before="129" w:line="228" w:lineRule="auto"/>
              <w:ind w:left="1026"/>
            </w:pPr>
            <w:r>
              <w:rPr>
                <w:strike/>
              </w:rPr>
              <w:tab/>
            </w:r>
            <w:r>
              <w:rPr>
                <w:strike/>
                <w:spacing w:val="-30"/>
              </w:rPr>
              <w:t>（</w:t>
            </w:r>
            <w:r>
              <w:rPr>
                <w:rFonts w:ascii="Times New Roman" w:hAnsi="Times New Roman" w:eastAsia="Times New Roman" w:cs="Times New Roman"/>
                <w:strike/>
                <w:spacing w:val="-30"/>
              </w:rPr>
              <w:t>mm</w:t>
            </w:r>
            <w:r>
              <w:rPr>
                <w:rFonts w:ascii="Times New Roman" w:hAnsi="Times New Roman" w:eastAsia="Times New Roman" w:cs="Times New Roman"/>
                <w:strike/>
                <w:spacing w:val="-22"/>
              </w:rPr>
              <w:t xml:space="preserve"> </w:t>
            </w:r>
            <w:r>
              <w:rPr>
                <w:strike/>
                <w:spacing w:val="-30"/>
              </w:rPr>
              <w:t>）</w:t>
            </w:r>
          </w:p>
        </w:tc>
        <w:tc>
          <w:tcPr>
            <w:tcW w:w="5721" w:type="dxa"/>
            <w:gridSpan w:val="3"/>
            <w:vAlign w:val="top"/>
          </w:tcPr>
          <w:p w14:paraId="065B1716">
            <w:pPr>
              <w:pStyle w:val="6"/>
              <w:spacing w:before="128" w:line="220" w:lineRule="auto"/>
              <w:ind w:left="1615"/>
            </w:pPr>
            <w:r>
              <w:rPr>
                <w:strike/>
                <w:spacing w:val="-1"/>
              </w:rPr>
              <w:t>地下燃气管道压力（</w:t>
            </w:r>
            <w:r>
              <w:rPr>
                <w:rFonts w:ascii="Times New Roman" w:hAnsi="Times New Roman" w:eastAsia="Times New Roman" w:cs="Times New Roman"/>
                <w:strike/>
                <w:spacing w:val="-1"/>
              </w:rPr>
              <w:t>MPa</w:t>
            </w:r>
            <w:r>
              <w:rPr>
                <w:rFonts w:ascii="Times New Roman" w:hAnsi="Times New Roman" w:eastAsia="Times New Roman" w:cs="Times New Roman"/>
                <w:strike/>
                <w:spacing w:val="-18"/>
              </w:rPr>
              <w:t xml:space="preserve"> </w:t>
            </w:r>
            <w:r>
              <w:rPr>
                <w:strike/>
                <w:spacing w:val="-1"/>
              </w:rPr>
              <w:t>）</w:t>
            </w:r>
          </w:p>
        </w:tc>
      </w:tr>
      <w:tr w14:paraId="2B1F1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2806" w:type="dxa"/>
            <w:vMerge w:val="continue"/>
            <w:tcBorders>
              <w:top w:val="nil"/>
            </w:tcBorders>
            <w:vAlign w:val="top"/>
          </w:tcPr>
          <w:p w14:paraId="5E8F2C78">
            <w:pPr>
              <w:rPr>
                <w:rFonts w:ascii="Arial"/>
                <w:sz w:val="21"/>
              </w:rPr>
            </w:pPr>
          </w:p>
        </w:tc>
        <w:tc>
          <w:tcPr>
            <w:tcW w:w="1889" w:type="dxa"/>
            <w:vAlign w:val="top"/>
          </w:tcPr>
          <w:p w14:paraId="60E5C522">
            <w:pPr>
              <w:spacing w:before="163" w:line="186" w:lineRule="auto"/>
              <w:ind w:left="781"/>
              <w:rPr>
                <w:rFonts w:ascii="Times New Roman" w:hAnsi="Times New Roman" w:eastAsia="Times New Roman" w:cs="Times New Roman"/>
                <w:sz w:val="21"/>
                <w:szCs w:val="21"/>
              </w:rPr>
            </w:pPr>
            <w:r>
              <w:rPr>
                <w:rFonts w:ascii="Times New Roman" w:hAnsi="Times New Roman" w:eastAsia="Times New Roman" w:cs="Times New Roman"/>
                <w:strike/>
                <w:spacing w:val="-7"/>
                <w:sz w:val="21"/>
                <w:szCs w:val="21"/>
              </w:rPr>
              <w:t>1</w:t>
            </w:r>
            <w:r>
              <w:rPr>
                <w:rFonts w:ascii="Times New Roman" w:hAnsi="Times New Roman" w:eastAsia="Times New Roman" w:cs="Times New Roman"/>
                <w:spacing w:val="-7"/>
                <w:sz w:val="21"/>
                <w:szCs w:val="21"/>
              </w:rPr>
              <w:t>.</w:t>
            </w:r>
            <w:r>
              <w:rPr>
                <w:rFonts w:ascii="Times New Roman" w:hAnsi="Times New Roman" w:eastAsia="Times New Roman" w:cs="Times New Roman"/>
                <w:strike/>
                <w:spacing w:val="-7"/>
                <w:sz w:val="21"/>
                <w:szCs w:val="21"/>
              </w:rPr>
              <w:t>61</w:t>
            </w:r>
          </w:p>
        </w:tc>
        <w:tc>
          <w:tcPr>
            <w:tcW w:w="1949" w:type="dxa"/>
            <w:vAlign w:val="top"/>
          </w:tcPr>
          <w:p w14:paraId="1BB41BB4">
            <w:pPr>
              <w:spacing w:before="163" w:line="186" w:lineRule="auto"/>
              <w:ind w:left="792"/>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w:t>
            </w:r>
            <w:r>
              <w:rPr>
                <w:rFonts w:ascii="Times New Roman" w:hAnsi="Times New Roman" w:eastAsia="Times New Roman" w:cs="Times New Roman"/>
                <w:spacing w:val="-1"/>
                <w:sz w:val="21"/>
                <w:szCs w:val="21"/>
              </w:rPr>
              <w:t>.</w:t>
            </w:r>
            <w:r>
              <w:rPr>
                <w:rFonts w:ascii="Times New Roman" w:hAnsi="Times New Roman" w:eastAsia="Times New Roman" w:cs="Times New Roman"/>
                <w:strike/>
                <w:spacing w:val="-1"/>
                <w:sz w:val="21"/>
                <w:szCs w:val="21"/>
              </w:rPr>
              <w:t>50</w:t>
            </w:r>
          </w:p>
        </w:tc>
        <w:tc>
          <w:tcPr>
            <w:tcW w:w="1883" w:type="dxa"/>
            <w:vAlign w:val="top"/>
          </w:tcPr>
          <w:p w14:paraId="0E680960">
            <w:pPr>
              <w:spacing w:before="163" w:line="186" w:lineRule="auto"/>
              <w:ind w:left="757"/>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4</w:t>
            </w:r>
            <w:r>
              <w:rPr>
                <w:rFonts w:ascii="Times New Roman" w:hAnsi="Times New Roman" w:eastAsia="Times New Roman" w:cs="Times New Roman"/>
                <w:spacing w:val="-1"/>
                <w:sz w:val="21"/>
                <w:szCs w:val="21"/>
              </w:rPr>
              <w:t>.</w:t>
            </w:r>
            <w:r>
              <w:rPr>
                <w:rFonts w:ascii="Times New Roman" w:hAnsi="Times New Roman" w:eastAsia="Times New Roman" w:cs="Times New Roman"/>
                <w:strike/>
                <w:spacing w:val="-1"/>
                <w:sz w:val="21"/>
                <w:szCs w:val="21"/>
              </w:rPr>
              <w:t>00</w:t>
            </w:r>
          </w:p>
        </w:tc>
      </w:tr>
      <w:tr w14:paraId="77CE8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6" w:hRule="atLeast"/>
        </w:trPr>
        <w:tc>
          <w:tcPr>
            <w:tcW w:w="2806" w:type="dxa"/>
            <w:vAlign w:val="top"/>
          </w:tcPr>
          <w:p w14:paraId="55D866B5">
            <w:pPr>
              <w:pStyle w:val="6"/>
              <w:spacing w:before="125" w:line="220" w:lineRule="auto"/>
              <w:ind w:left="109"/>
              <w:rPr>
                <w:rFonts w:ascii="Times New Roman" w:hAnsi="Times New Roman" w:eastAsia="Times New Roman" w:cs="Times New Roman"/>
              </w:rPr>
            </w:pPr>
            <w:r>
              <w:rPr>
                <w:rFonts w:ascii="Times New Roman" w:hAnsi="Times New Roman" w:eastAsia="Times New Roman" w:cs="Times New Roman"/>
                <w:strike/>
                <w:spacing w:val="-2"/>
              </w:rPr>
              <w:t>A</w:t>
            </w:r>
            <w:r>
              <w:rPr>
                <w:rFonts w:ascii="Times New Roman" w:hAnsi="Times New Roman" w:eastAsia="Times New Roman" w:cs="Times New Roman"/>
                <w:strike/>
                <w:spacing w:val="58"/>
                <w:w w:val="101"/>
              </w:rPr>
              <w:t xml:space="preserve"> </w:t>
            </w:r>
            <w:r>
              <w:rPr>
                <w:strike/>
                <w:spacing w:val="-2"/>
              </w:rPr>
              <w:t>所有管径δ＜</w:t>
            </w:r>
            <w:r>
              <w:rPr>
                <w:rFonts w:ascii="Times New Roman" w:hAnsi="Times New Roman" w:eastAsia="Times New Roman" w:cs="Times New Roman"/>
                <w:strike/>
                <w:spacing w:val="-2"/>
              </w:rPr>
              <w:t>9.5</w:t>
            </w:r>
          </w:p>
          <w:p w14:paraId="3523595E">
            <w:pPr>
              <w:pStyle w:val="6"/>
              <w:spacing w:before="130" w:line="277" w:lineRule="auto"/>
              <w:ind w:left="114" w:right="303" w:hanging="3"/>
              <w:rPr>
                <w:rFonts w:ascii="Times New Roman" w:hAnsi="Times New Roman" w:eastAsia="Times New Roman" w:cs="Times New Roman"/>
              </w:rPr>
            </w:pPr>
            <w:r>
              <w:rPr>
                <w:rFonts w:ascii="Times New Roman" w:hAnsi="Times New Roman" w:eastAsia="Times New Roman" w:cs="Times New Roman"/>
                <w:strike/>
                <w:spacing w:val="-3"/>
              </w:rPr>
              <w:t xml:space="preserve">B  </w:t>
            </w:r>
            <w:r>
              <w:rPr>
                <w:strike/>
                <w:spacing w:val="-3"/>
              </w:rPr>
              <w:t>所有管径</w:t>
            </w:r>
            <w:r>
              <w:rPr>
                <w:strike/>
                <w:spacing w:val="-38"/>
              </w:rPr>
              <w:t xml:space="preserve"> </w:t>
            </w:r>
            <w:r>
              <w:rPr>
                <w:rFonts w:ascii="Times New Roman" w:hAnsi="Times New Roman" w:eastAsia="Times New Roman" w:cs="Times New Roman"/>
                <w:strike/>
                <w:spacing w:val="-3"/>
              </w:rPr>
              <w:t>9.5</w:t>
            </w:r>
            <w:r>
              <w:rPr>
                <w:rFonts w:ascii="Times New Roman" w:hAnsi="Times New Roman" w:eastAsia="Times New Roman" w:cs="Times New Roman"/>
                <w:strike/>
                <w:spacing w:val="-29"/>
              </w:rPr>
              <w:t xml:space="preserve"> </w:t>
            </w:r>
            <w:r>
              <w:rPr>
                <w:strike/>
                <w:spacing w:val="-3"/>
              </w:rPr>
              <w:t>≤δ＜</w:t>
            </w:r>
            <w:r>
              <w:rPr>
                <w:rFonts w:ascii="Times New Roman" w:hAnsi="Times New Roman" w:eastAsia="Times New Roman" w:cs="Times New Roman"/>
                <w:strike/>
                <w:spacing w:val="-3"/>
              </w:rPr>
              <w:t>11</w:t>
            </w:r>
            <w:r>
              <w:rPr>
                <w:rFonts w:ascii="Times New Roman" w:hAnsi="Times New Roman" w:eastAsia="Times New Roman" w:cs="Times New Roman"/>
                <w:spacing w:val="-3"/>
              </w:rPr>
              <w:t>.</w:t>
            </w:r>
            <w:r>
              <w:rPr>
                <w:rFonts w:ascii="Times New Roman" w:hAnsi="Times New Roman" w:eastAsia="Times New Roman" w:cs="Times New Roman"/>
                <w:strike/>
                <w:spacing w:val="-3"/>
              </w:rPr>
              <w:t>9</w:t>
            </w:r>
            <w:r>
              <w:rPr>
                <w:rFonts w:ascii="Times New Roman" w:hAnsi="Times New Roman" w:eastAsia="Times New Roman" w:cs="Times New Roman"/>
              </w:rPr>
              <w:t xml:space="preserve"> </w:t>
            </w:r>
            <w:r>
              <w:rPr>
                <w:rFonts w:ascii="Times New Roman" w:hAnsi="Times New Roman" w:eastAsia="Times New Roman" w:cs="Times New Roman"/>
                <w:strike/>
                <w:spacing w:val="-4"/>
              </w:rPr>
              <w:t xml:space="preserve">C  </w:t>
            </w:r>
            <w:r>
              <w:rPr>
                <w:strike/>
                <w:spacing w:val="-4"/>
              </w:rPr>
              <w:t>所有管径δ≥</w:t>
            </w:r>
            <w:r>
              <w:rPr>
                <w:strike/>
                <w:spacing w:val="-69"/>
              </w:rPr>
              <w:t xml:space="preserve"> </w:t>
            </w:r>
            <w:r>
              <w:rPr>
                <w:rFonts w:ascii="Times New Roman" w:hAnsi="Times New Roman" w:eastAsia="Times New Roman" w:cs="Times New Roman"/>
                <w:strike/>
                <w:spacing w:val="-4"/>
              </w:rPr>
              <w:t>11</w:t>
            </w:r>
            <w:r>
              <w:rPr>
                <w:rFonts w:ascii="Times New Roman" w:hAnsi="Times New Roman" w:eastAsia="Times New Roman" w:cs="Times New Roman"/>
                <w:spacing w:val="-4"/>
              </w:rPr>
              <w:t>.</w:t>
            </w:r>
            <w:r>
              <w:rPr>
                <w:rFonts w:ascii="Times New Roman" w:hAnsi="Times New Roman" w:eastAsia="Times New Roman" w:cs="Times New Roman"/>
                <w:strike/>
                <w:spacing w:val="-4"/>
              </w:rPr>
              <w:t>9</w:t>
            </w:r>
          </w:p>
        </w:tc>
        <w:tc>
          <w:tcPr>
            <w:tcW w:w="1889" w:type="dxa"/>
            <w:vAlign w:val="top"/>
          </w:tcPr>
          <w:p w14:paraId="0D5B8065">
            <w:pPr>
              <w:spacing w:before="164" w:line="186" w:lineRule="auto"/>
              <w:ind w:left="781"/>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13.5</w:t>
            </w:r>
          </w:p>
          <w:p w14:paraId="0BD6840C">
            <w:pPr>
              <w:spacing w:before="192" w:line="186" w:lineRule="auto"/>
              <w:ind w:left="818"/>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6.5</w:t>
            </w:r>
          </w:p>
          <w:p w14:paraId="1973F540">
            <w:pPr>
              <w:spacing w:before="193" w:line="186" w:lineRule="auto"/>
              <w:ind w:left="818"/>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3.0</w:t>
            </w:r>
          </w:p>
        </w:tc>
        <w:tc>
          <w:tcPr>
            <w:tcW w:w="1949" w:type="dxa"/>
            <w:vAlign w:val="top"/>
          </w:tcPr>
          <w:p w14:paraId="29664511">
            <w:pPr>
              <w:spacing w:before="164" w:line="186" w:lineRule="auto"/>
              <w:ind w:left="812"/>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15.0</w:t>
            </w:r>
          </w:p>
          <w:p w14:paraId="2D7B545B">
            <w:pPr>
              <w:spacing w:before="195" w:line="183" w:lineRule="auto"/>
              <w:ind w:left="848"/>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7.5</w:t>
            </w:r>
          </w:p>
          <w:p w14:paraId="6852C24C">
            <w:pPr>
              <w:spacing w:before="193" w:line="186" w:lineRule="auto"/>
              <w:ind w:left="850"/>
              <w:rPr>
                <w:rFonts w:ascii="Times New Roman" w:hAnsi="Times New Roman" w:eastAsia="Times New Roman" w:cs="Times New Roman"/>
                <w:sz w:val="21"/>
                <w:szCs w:val="21"/>
              </w:rPr>
            </w:pPr>
            <w:r>
              <w:rPr>
                <w:rFonts w:ascii="Times New Roman" w:hAnsi="Times New Roman" w:eastAsia="Times New Roman" w:cs="Times New Roman"/>
                <w:strike/>
                <w:spacing w:val="-4"/>
                <w:sz w:val="21"/>
                <w:szCs w:val="21"/>
              </w:rPr>
              <w:t>5.0</w:t>
            </w:r>
          </w:p>
        </w:tc>
        <w:tc>
          <w:tcPr>
            <w:tcW w:w="1883" w:type="dxa"/>
            <w:vAlign w:val="top"/>
          </w:tcPr>
          <w:p w14:paraId="1BABF063">
            <w:pPr>
              <w:spacing w:before="164" w:line="186" w:lineRule="auto"/>
              <w:ind w:left="778"/>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17.0</w:t>
            </w:r>
          </w:p>
          <w:p w14:paraId="0575B13E">
            <w:pPr>
              <w:spacing w:before="192" w:line="186" w:lineRule="auto"/>
              <w:ind w:left="814"/>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9.0</w:t>
            </w:r>
          </w:p>
          <w:p w14:paraId="3E952D69">
            <w:pPr>
              <w:spacing w:before="193" w:line="186" w:lineRule="auto"/>
              <w:ind w:left="819"/>
              <w:rPr>
                <w:rFonts w:ascii="Times New Roman" w:hAnsi="Times New Roman" w:eastAsia="Times New Roman" w:cs="Times New Roman"/>
                <w:sz w:val="21"/>
                <w:szCs w:val="21"/>
              </w:rPr>
            </w:pPr>
            <w:r>
              <w:rPr>
                <w:rFonts w:ascii="Times New Roman" w:hAnsi="Times New Roman" w:eastAsia="Times New Roman" w:cs="Times New Roman"/>
                <w:strike/>
                <w:spacing w:val="-4"/>
                <w:sz w:val="21"/>
                <w:szCs w:val="21"/>
              </w:rPr>
              <w:t>8.0</w:t>
            </w:r>
          </w:p>
        </w:tc>
      </w:tr>
    </w:tbl>
    <w:p w14:paraId="2A8CA509">
      <w:pPr>
        <w:spacing w:before="124" w:line="334" w:lineRule="auto"/>
        <w:ind w:left="123" w:right="116"/>
        <w:rPr>
          <w:rFonts w:ascii="宋体" w:hAnsi="宋体" w:eastAsia="宋体" w:cs="宋体"/>
          <w:sz w:val="21"/>
          <w:szCs w:val="21"/>
        </w:rPr>
      </w:pPr>
      <w:r>
        <w:rPr>
          <w:rFonts w:ascii="宋体" w:hAnsi="宋体" w:eastAsia="宋体" w:cs="宋体"/>
          <w:strike/>
          <w:spacing w:val="-1"/>
          <w:sz w:val="21"/>
          <w:szCs w:val="21"/>
        </w:rPr>
        <w:t>注：</w:t>
      </w:r>
      <w:r>
        <w:rPr>
          <w:rFonts w:ascii="Times New Roman" w:hAnsi="Times New Roman" w:eastAsia="Times New Roman" w:cs="Times New Roman"/>
          <w:strike/>
          <w:spacing w:val="-1"/>
          <w:sz w:val="21"/>
          <w:szCs w:val="21"/>
        </w:rPr>
        <w:t xml:space="preserve">1  </w:t>
      </w:r>
      <w:r>
        <w:rPr>
          <w:rFonts w:ascii="宋体" w:hAnsi="宋体" w:eastAsia="宋体" w:cs="宋体"/>
          <w:strike/>
          <w:spacing w:val="-1"/>
          <w:sz w:val="21"/>
          <w:szCs w:val="21"/>
        </w:rPr>
        <w:t>当对燃气管道采取有效的保护措施时，δ＜</w:t>
      </w:r>
      <w:r>
        <w:rPr>
          <w:rFonts w:ascii="Times New Roman" w:hAnsi="Times New Roman" w:eastAsia="Times New Roman" w:cs="Times New Roman"/>
          <w:strike/>
          <w:spacing w:val="-1"/>
          <w:sz w:val="21"/>
          <w:szCs w:val="21"/>
        </w:rPr>
        <w:t>9</w:t>
      </w:r>
      <w:r>
        <w:rPr>
          <w:rFonts w:ascii="Times New Roman" w:hAnsi="Times New Roman" w:eastAsia="Times New Roman" w:cs="Times New Roman"/>
          <w:spacing w:val="-1"/>
          <w:sz w:val="21"/>
          <w:szCs w:val="21"/>
        </w:rPr>
        <w:t>.</w:t>
      </w:r>
      <w:r>
        <w:rPr>
          <w:rFonts w:ascii="Times New Roman" w:hAnsi="Times New Roman" w:eastAsia="Times New Roman" w:cs="Times New Roman"/>
          <w:strike/>
          <w:spacing w:val="-1"/>
          <w:sz w:val="21"/>
          <w:szCs w:val="21"/>
        </w:rPr>
        <w:t>5mm</w:t>
      </w:r>
      <w:r>
        <w:rPr>
          <w:rFonts w:ascii="Times New Roman" w:hAnsi="Times New Roman" w:eastAsia="Times New Roman" w:cs="Times New Roman"/>
          <w:strike/>
          <w:spacing w:val="34"/>
          <w:sz w:val="21"/>
          <w:szCs w:val="21"/>
        </w:rPr>
        <w:t xml:space="preserve"> </w:t>
      </w:r>
      <w:r>
        <w:rPr>
          <w:rFonts w:ascii="宋体" w:hAnsi="宋体" w:eastAsia="宋体" w:cs="宋体"/>
          <w:strike/>
          <w:spacing w:val="-1"/>
          <w:sz w:val="21"/>
          <w:szCs w:val="21"/>
        </w:rPr>
        <w:t>的燃气管道也可采用表中</w:t>
      </w:r>
      <w:r>
        <w:rPr>
          <w:rFonts w:ascii="宋体" w:hAnsi="宋体" w:eastAsia="宋体" w:cs="宋体"/>
          <w:strike/>
          <w:spacing w:val="-49"/>
          <w:sz w:val="21"/>
          <w:szCs w:val="21"/>
        </w:rPr>
        <w:t xml:space="preserve"> </w:t>
      </w:r>
      <w:r>
        <w:rPr>
          <w:rFonts w:ascii="Times New Roman" w:hAnsi="Times New Roman" w:eastAsia="Times New Roman" w:cs="Times New Roman"/>
          <w:strike/>
          <w:spacing w:val="-1"/>
          <w:sz w:val="21"/>
          <w:szCs w:val="21"/>
        </w:rPr>
        <w:t xml:space="preserve">B </w:t>
      </w:r>
      <w:r>
        <w:rPr>
          <w:rFonts w:ascii="宋体" w:hAnsi="宋体" w:eastAsia="宋体" w:cs="宋体"/>
          <w:strike/>
          <w:spacing w:val="-1"/>
          <w:sz w:val="21"/>
          <w:szCs w:val="21"/>
        </w:rPr>
        <w:t>行的水平净</w:t>
      </w:r>
      <w:r>
        <w:rPr>
          <w:rFonts w:ascii="宋体" w:hAnsi="宋体" w:eastAsia="宋体" w:cs="宋体"/>
          <w:sz w:val="21"/>
          <w:szCs w:val="21"/>
        </w:rPr>
        <w:t xml:space="preserve"> </w:t>
      </w:r>
      <w:r>
        <w:rPr>
          <w:rFonts w:ascii="宋体" w:hAnsi="宋体" w:eastAsia="宋体" w:cs="宋体"/>
          <w:strike/>
          <w:spacing w:val="-2"/>
          <w:sz w:val="21"/>
          <w:szCs w:val="21"/>
        </w:rPr>
        <w:t>距。</w:t>
      </w:r>
    </w:p>
    <w:p w14:paraId="07416A9A">
      <w:pPr>
        <w:spacing w:before="1" w:line="219" w:lineRule="auto"/>
        <w:ind w:left="540"/>
        <w:rPr>
          <w:rFonts w:ascii="宋体" w:hAnsi="宋体" w:eastAsia="宋体" w:cs="宋体"/>
          <w:sz w:val="21"/>
          <w:szCs w:val="21"/>
        </w:rPr>
      </w:pPr>
      <w:r>
        <w:rPr>
          <w:rFonts w:ascii="Times New Roman" w:hAnsi="Times New Roman" w:eastAsia="Times New Roman" w:cs="Times New Roman"/>
          <w:strike/>
          <w:sz w:val="21"/>
          <w:szCs w:val="21"/>
        </w:rPr>
        <w:t xml:space="preserve">2  </w:t>
      </w:r>
      <w:r>
        <w:rPr>
          <w:rFonts w:ascii="宋体" w:hAnsi="宋体" w:eastAsia="宋体" w:cs="宋体"/>
          <w:strike/>
          <w:sz w:val="21"/>
          <w:szCs w:val="21"/>
        </w:rPr>
        <w:t>水平净距是指管道外壁到建筑物出地面处外墙面的距离。建筑物是指平常有</w:t>
      </w:r>
      <w:r>
        <w:rPr>
          <w:rFonts w:ascii="宋体" w:hAnsi="宋体" w:eastAsia="宋体" w:cs="宋体"/>
          <w:strike/>
          <w:spacing w:val="-1"/>
          <w:sz w:val="21"/>
          <w:szCs w:val="21"/>
        </w:rPr>
        <w:t>人的建筑物。</w:t>
      </w:r>
    </w:p>
    <w:p w14:paraId="078D9C39">
      <w:pPr>
        <w:spacing w:before="130" w:line="219" w:lineRule="auto"/>
        <w:ind w:left="545"/>
        <w:rPr>
          <w:rFonts w:ascii="宋体" w:hAnsi="宋体" w:eastAsia="宋体" w:cs="宋体"/>
          <w:sz w:val="21"/>
          <w:szCs w:val="21"/>
        </w:rPr>
      </w:pPr>
      <w:r>
        <w:rPr>
          <w:rFonts w:ascii="Times New Roman" w:hAnsi="Times New Roman" w:eastAsia="Times New Roman" w:cs="Times New Roman"/>
          <w:strike/>
          <w:sz w:val="21"/>
          <w:szCs w:val="21"/>
        </w:rPr>
        <w:t xml:space="preserve">3  </w:t>
      </w:r>
      <w:r>
        <w:rPr>
          <w:rFonts w:ascii="宋体" w:hAnsi="宋体" w:eastAsia="宋体" w:cs="宋体"/>
          <w:strike/>
          <w:sz w:val="21"/>
          <w:szCs w:val="21"/>
        </w:rPr>
        <w:t>当燃气管道压力与表中数不相同时，可采用直线方程</w:t>
      </w:r>
      <w:r>
        <w:rPr>
          <w:rFonts w:ascii="宋体" w:hAnsi="宋体" w:eastAsia="宋体" w:cs="宋体"/>
          <w:strike/>
          <w:spacing w:val="-1"/>
          <w:sz w:val="21"/>
          <w:szCs w:val="21"/>
        </w:rPr>
        <w:t>内插法确定水平净距。</w:t>
      </w:r>
    </w:p>
    <w:p w14:paraId="6ACAE887">
      <w:pPr>
        <w:spacing w:before="153" w:line="220" w:lineRule="auto"/>
        <w:ind w:left="126"/>
        <w:rPr>
          <w:rFonts w:ascii="宋体" w:hAnsi="宋体" w:eastAsia="宋体" w:cs="宋体"/>
          <w:sz w:val="24"/>
          <w:szCs w:val="24"/>
        </w:rPr>
      </w:pPr>
      <w:r>
        <w:rPr>
          <w:rFonts w:ascii="Times New Roman" w:hAnsi="Times New Roman" w:eastAsia="Times New Roman" w:cs="Times New Roman"/>
          <w:strike/>
          <w:sz w:val="24"/>
          <w:szCs w:val="24"/>
        </w:rPr>
        <w:t xml:space="preserve">6.4.13    </w:t>
      </w:r>
      <w:r>
        <w:rPr>
          <w:rFonts w:ascii="宋体" w:hAnsi="宋体" w:eastAsia="宋体" w:cs="宋体"/>
          <w:strike/>
          <w:sz w:val="24"/>
          <w:szCs w:val="24"/>
        </w:rPr>
        <w:t>高压地下燃气管道与构筑物或相邻管道之间的水平</w:t>
      </w:r>
      <w:r>
        <w:rPr>
          <w:rFonts w:ascii="宋体" w:hAnsi="宋体" w:eastAsia="宋体" w:cs="宋体"/>
          <w:strike/>
          <w:spacing w:val="-1"/>
          <w:sz w:val="24"/>
          <w:szCs w:val="24"/>
        </w:rPr>
        <w:t>和垂直净距，不应小于表</w:t>
      </w:r>
    </w:p>
    <w:p w14:paraId="466F5D52">
      <w:pPr>
        <w:spacing w:before="153" w:line="279" w:lineRule="auto"/>
        <w:ind w:left="124" w:right="97" w:firstLine="1"/>
        <w:rPr>
          <w:rFonts w:ascii="Times New Roman" w:hAnsi="Times New Roman" w:eastAsia="Times New Roman" w:cs="Times New Roman"/>
          <w:sz w:val="24"/>
          <w:szCs w:val="24"/>
        </w:rPr>
      </w:pPr>
      <w:r>
        <w:rPr>
          <w:rFonts w:ascii="Times New Roman" w:hAnsi="Times New Roman" w:eastAsia="Times New Roman" w:cs="Times New Roman"/>
          <w:strike/>
          <w:spacing w:val="-1"/>
          <w:sz w:val="24"/>
          <w:szCs w:val="24"/>
        </w:rPr>
        <w:t>6</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3</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 xml:space="preserve">3-1 </w:t>
      </w:r>
      <w:r>
        <w:rPr>
          <w:rFonts w:ascii="宋体" w:hAnsi="宋体" w:eastAsia="宋体" w:cs="宋体"/>
          <w:strike/>
          <w:spacing w:val="-1"/>
          <w:sz w:val="24"/>
          <w:szCs w:val="24"/>
        </w:rPr>
        <w:t>和表</w:t>
      </w:r>
      <w:r>
        <w:rPr>
          <w:rFonts w:ascii="宋体" w:hAnsi="宋体" w:eastAsia="宋体" w:cs="宋体"/>
          <w:strike/>
          <w:spacing w:val="-50"/>
          <w:sz w:val="24"/>
          <w:szCs w:val="24"/>
        </w:rPr>
        <w:t xml:space="preserve"> </w:t>
      </w:r>
      <w:r>
        <w:rPr>
          <w:rFonts w:ascii="Times New Roman" w:hAnsi="Times New Roman" w:eastAsia="Times New Roman" w:cs="Times New Roman"/>
          <w:strike/>
          <w:spacing w:val="-1"/>
          <w:sz w:val="24"/>
          <w:szCs w:val="24"/>
        </w:rPr>
        <w:t>6</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3</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3-2</w:t>
      </w:r>
      <w:r>
        <w:rPr>
          <w:rFonts w:ascii="Times New Roman" w:hAnsi="Times New Roman" w:eastAsia="Times New Roman" w:cs="Times New Roman"/>
          <w:strike/>
          <w:spacing w:val="16"/>
          <w:w w:val="101"/>
          <w:sz w:val="24"/>
          <w:szCs w:val="24"/>
        </w:rPr>
        <w:t xml:space="preserve"> </w:t>
      </w:r>
      <w:r>
        <w:rPr>
          <w:rFonts w:ascii="宋体" w:hAnsi="宋体" w:eastAsia="宋体" w:cs="宋体"/>
          <w:strike/>
          <w:spacing w:val="-1"/>
          <w:sz w:val="24"/>
          <w:szCs w:val="24"/>
        </w:rPr>
        <w:t>次高</w:t>
      </w:r>
      <w:r>
        <w:rPr>
          <w:rFonts w:ascii="宋体" w:hAnsi="宋体" w:eastAsia="宋体" w:cs="宋体"/>
          <w:strike/>
          <w:spacing w:val="-2"/>
          <w:sz w:val="24"/>
          <w:szCs w:val="24"/>
        </w:rPr>
        <w:t>压</w:t>
      </w:r>
      <w:r>
        <w:rPr>
          <w:rFonts w:ascii="宋体" w:hAnsi="宋体" w:eastAsia="宋体" w:cs="宋体"/>
          <w:strike/>
          <w:spacing w:val="-59"/>
          <w:sz w:val="24"/>
          <w:szCs w:val="24"/>
        </w:rPr>
        <w:t xml:space="preserve"> </w:t>
      </w:r>
      <w:r>
        <w:rPr>
          <w:rFonts w:ascii="Times New Roman" w:hAnsi="Times New Roman" w:eastAsia="Times New Roman" w:cs="Times New Roman"/>
          <w:strike/>
          <w:spacing w:val="-2"/>
          <w:sz w:val="24"/>
          <w:szCs w:val="24"/>
        </w:rPr>
        <w:t>A</w:t>
      </w:r>
      <w:r>
        <w:rPr>
          <w:rFonts w:ascii="Times New Roman" w:hAnsi="Times New Roman" w:eastAsia="Times New Roman" w:cs="Times New Roman"/>
          <w:strike/>
          <w:spacing w:val="29"/>
          <w:sz w:val="24"/>
          <w:szCs w:val="24"/>
        </w:rPr>
        <w:t xml:space="preserve"> </w:t>
      </w:r>
      <w:r>
        <w:rPr>
          <w:rFonts w:ascii="宋体" w:hAnsi="宋体" w:eastAsia="宋体" w:cs="宋体"/>
          <w:strike/>
          <w:spacing w:val="-2"/>
          <w:sz w:val="24"/>
          <w:szCs w:val="24"/>
        </w:rPr>
        <w:t>的规定。但高压</w:t>
      </w:r>
      <w:r>
        <w:rPr>
          <w:rFonts w:ascii="宋体" w:hAnsi="宋体" w:eastAsia="宋体" w:cs="宋体"/>
          <w:strike/>
          <w:spacing w:val="-58"/>
          <w:sz w:val="24"/>
          <w:szCs w:val="24"/>
        </w:rPr>
        <w:t xml:space="preserve"> </w:t>
      </w:r>
      <w:r>
        <w:rPr>
          <w:rFonts w:ascii="Times New Roman" w:hAnsi="Times New Roman" w:eastAsia="Times New Roman" w:cs="Times New Roman"/>
          <w:strike/>
          <w:spacing w:val="-2"/>
          <w:sz w:val="24"/>
          <w:szCs w:val="24"/>
        </w:rPr>
        <w:t xml:space="preserve">A </w:t>
      </w:r>
      <w:r>
        <w:rPr>
          <w:rFonts w:ascii="宋体" w:hAnsi="宋体" w:eastAsia="宋体" w:cs="宋体"/>
          <w:strike/>
          <w:spacing w:val="-2"/>
          <w:sz w:val="24"/>
          <w:szCs w:val="24"/>
        </w:rPr>
        <w:t>和高压</w:t>
      </w:r>
      <w:r>
        <w:rPr>
          <w:rFonts w:ascii="宋体" w:hAnsi="宋体" w:eastAsia="宋体" w:cs="宋体"/>
          <w:strike/>
          <w:spacing w:val="-56"/>
          <w:sz w:val="24"/>
          <w:szCs w:val="24"/>
        </w:rPr>
        <w:t xml:space="preserve"> </w:t>
      </w:r>
      <w:r>
        <w:rPr>
          <w:rFonts w:ascii="Times New Roman" w:hAnsi="Times New Roman" w:eastAsia="Times New Roman" w:cs="Times New Roman"/>
          <w:strike/>
          <w:spacing w:val="-2"/>
          <w:sz w:val="24"/>
          <w:szCs w:val="24"/>
        </w:rPr>
        <w:t xml:space="preserve">B </w:t>
      </w:r>
      <w:r>
        <w:rPr>
          <w:rFonts w:ascii="宋体" w:hAnsi="宋体" w:eastAsia="宋体" w:cs="宋体"/>
          <w:strike/>
          <w:spacing w:val="-2"/>
          <w:sz w:val="24"/>
          <w:szCs w:val="24"/>
        </w:rPr>
        <w:t>地下燃气管道与铁路路堤坡</w:t>
      </w:r>
      <w:r>
        <w:rPr>
          <w:rFonts w:ascii="宋体" w:hAnsi="宋体" w:eastAsia="宋体" w:cs="宋体"/>
          <w:sz w:val="24"/>
          <w:szCs w:val="24"/>
        </w:rPr>
        <w:t xml:space="preserve"> </w:t>
      </w:r>
      <w:r>
        <w:rPr>
          <w:rFonts w:ascii="宋体" w:hAnsi="宋体" w:eastAsia="宋体" w:cs="宋体"/>
          <w:strike/>
          <w:spacing w:val="-1"/>
          <w:sz w:val="24"/>
          <w:szCs w:val="24"/>
        </w:rPr>
        <w:t>脚的水平净距分别不应小于</w:t>
      </w:r>
      <w:r>
        <w:rPr>
          <w:rFonts w:ascii="宋体" w:hAnsi="宋体" w:eastAsia="宋体" w:cs="宋体"/>
          <w:strike/>
          <w:spacing w:val="-46"/>
          <w:sz w:val="24"/>
          <w:szCs w:val="24"/>
        </w:rPr>
        <w:t xml:space="preserve"> </w:t>
      </w:r>
      <w:r>
        <w:rPr>
          <w:rFonts w:ascii="Times New Roman" w:hAnsi="Times New Roman" w:eastAsia="Times New Roman" w:cs="Times New Roman"/>
          <w:strike/>
          <w:spacing w:val="-1"/>
          <w:sz w:val="24"/>
          <w:szCs w:val="24"/>
        </w:rPr>
        <w:t xml:space="preserve">8m </w:t>
      </w:r>
      <w:r>
        <w:rPr>
          <w:rFonts w:ascii="宋体" w:hAnsi="宋体" w:eastAsia="宋体" w:cs="宋体"/>
          <w:strike/>
          <w:spacing w:val="-1"/>
          <w:sz w:val="24"/>
          <w:szCs w:val="24"/>
        </w:rPr>
        <w:t>和</w:t>
      </w:r>
      <w:r>
        <w:rPr>
          <w:rFonts w:ascii="宋体" w:hAnsi="宋体" w:eastAsia="宋体" w:cs="宋体"/>
          <w:strike/>
          <w:spacing w:val="-50"/>
          <w:sz w:val="24"/>
          <w:szCs w:val="24"/>
        </w:rPr>
        <w:t xml:space="preserve"> </w:t>
      </w:r>
      <w:r>
        <w:rPr>
          <w:rFonts w:ascii="Times New Roman" w:hAnsi="Times New Roman" w:eastAsia="Times New Roman" w:cs="Times New Roman"/>
          <w:strike/>
          <w:spacing w:val="-1"/>
          <w:sz w:val="24"/>
          <w:szCs w:val="24"/>
        </w:rPr>
        <w:t>6m</w:t>
      </w:r>
      <w:r>
        <w:rPr>
          <w:rFonts w:ascii="宋体" w:hAnsi="宋体" w:eastAsia="宋体" w:cs="宋体"/>
          <w:strike/>
          <w:spacing w:val="-1"/>
          <w:sz w:val="24"/>
          <w:szCs w:val="24"/>
        </w:rPr>
        <w:t>；与有轨电车钢轨的水平</w:t>
      </w:r>
      <w:r>
        <w:rPr>
          <w:rFonts w:ascii="宋体" w:hAnsi="宋体" w:eastAsia="宋体" w:cs="宋体"/>
          <w:strike/>
          <w:spacing w:val="-2"/>
          <w:sz w:val="24"/>
          <w:szCs w:val="24"/>
        </w:rPr>
        <w:t>净距分别不应小于</w:t>
      </w:r>
      <w:r>
        <w:rPr>
          <w:rFonts w:ascii="宋体" w:hAnsi="宋体" w:eastAsia="宋体" w:cs="宋体"/>
          <w:strike/>
          <w:spacing w:val="-42"/>
          <w:sz w:val="24"/>
          <w:szCs w:val="24"/>
        </w:rPr>
        <w:t xml:space="preserve"> </w:t>
      </w:r>
      <w:r>
        <w:rPr>
          <w:rFonts w:ascii="Times New Roman" w:hAnsi="Times New Roman" w:eastAsia="Times New Roman" w:cs="Times New Roman"/>
          <w:strike/>
          <w:spacing w:val="-2"/>
          <w:sz w:val="24"/>
          <w:szCs w:val="24"/>
        </w:rPr>
        <w:t>4m</w:t>
      </w:r>
    </w:p>
    <w:p w14:paraId="4DE5109A">
      <w:pPr>
        <w:spacing w:line="279" w:lineRule="auto"/>
        <w:rPr>
          <w:rFonts w:ascii="Times New Roman" w:hAnsi="Times New Roman" w:eastAsia="Times New Roman" w:cs="Times New Roman"/>
          <w:sz w:val="24"/>
          <w:szCs w:val="24"/>
        </w:rPr>
        <w:sectPr>
          <w:footerReference r:id="rId18" w:type="default"/>
          <w:pgSz w:w="11907" w:h="16839"/>
          <w:pgMar w:top="400" w:right="1505" w:bottom="743" w:left="1300" w:header="0" w:footer="582" w:gutter="0"/>
          <w:cols w:space="720" w:num="1"/>
        </w:sectPr>
      </w:pPr>
    </w:p>
    <w:p w14:paraId="128A1E07">
      <w:pPr>
        <w:pStyle w:val="2"/>
        <w:spacing w:line="303" w:lineRule="auto"/>
      </w:pPr>
    </w:p>
    <w:p w14:paraId="50B2EB0A">
      <w:pPr>
        <w:pStyle w:val="2"/>
        <w:spacing w:line="303" w:lineRule="auto"/>
      </w:pPr>
    </w:p>
    <w:p w14:paraId="2E56E9E6">
      <w:pPr>
        <w:pStyle w:val="2"/>
        <w:spacing w:line="304" w:lineRule="auto"/>
      </w:pPr>
    </w:p>
    <w:p w14:paraId="198A3AE5">
      <w:pPr>
        <w:spacing w:before="78" w:line="222" w:lineRule="auto"/>
        <w:ind w:left="10"/>
        <w:rPr>
          <w:rFonts w:ascii="宋体" w:hAnsi="宋体" w:eastAsia="宋体" w:cs="宋体"/>
          <w:sz w:val="24"/>
          <w:szCs w:val="24"/>
        </w:rPr>
      </w:pPr>
      <w:r>
        <w:rPr>
          <w:rFonts w:ascii="宋体" w:hAnsi="宋体" w:eastAsia="宋体" w:cs="宋体"/>
          <w:strike/>
          <w:spacing w:val="-6"/>
          <w:sz w:val="24"/>
          <w:szCs w:val="24"/>
        </w:rPr>
        <w:t>和</w:t>
      </w:r>
      <w:r>
        <w:rPr>
          <w:rFonts w:ascii="宋体" w:hAnsi="宋体" w:eastAsia="宋体" w:cs="宋体"/>
          <w:strike/>
          <w:spacing w:val="-48"/>
          <w:sz w:val="24"/>
          <w:szCs w:val="24"/>
        </w:rPr>
        <w:t xml:space="preserve"> </w:t>
      </w:r>
      <w:r>
        <w:rPr>
          <w:rFonts w:ascii="Times New Roman" w:hAnsi="Times New Roman" w:eastAsia="Times New Roman" w:cs="Times New Roman"/>
          <w:strike/>
          <w:spacing w:val="-6"/>
          <w:sz w:val="24"/>
          <w:szCs w:val="24"/>
        </w:rPr>
        <w:t>3m</w:t>
      </w:r>
      <w:r>
        <w:rPr>
          <w:rFonts w:ascii="Times New Roman" w:hAnsi="Times New Roman" w:eastAsia="Times New Roman" w:cs="Times New Roman"/>
          <w:strike/>
          <w:spacing w:val="-26"/>
          <w:sz w:val="24"/>
          <w:szCs w:val="24"/>
        </w:rPr>
        <w:t xml:space="preserve"> </w:t>
      </w:r>
      <w:r>
        <w:rPr>
          <w:rFonts w:ascii="宋体" w:hAnsi="宋体" w:eastAsia="宋体" w:cs="宋体"/>
          <w:strike/>
          <w:spacing w:val="-6"/>
          <w:sz w:val="24"/>
          <w:szCs w:val="24"/>
        </w:rPr>
        <w:t>。</w:t>
      </w:r>
    </w:p>
    <w:p w14:paraId="3979326B">
      <w:pPr>
        <w:spacing w:before="176" w:line="219" w:lineRule="auto"/>
        <w:ind w:left="428"/>
        <w:rPr>
          <w:rFonts w:ascii="宋体" w:hAnsi="宋体" w:eastAsia="宋体" w:cs="宋体"/>
          <w:sz w:val="21"/>
          <w:szCs w:val="21"/>
        </w:rPr>
      </w:pPr>
      <w:r>
        <w:rPr>
          <w:rFonts w:ascii="宋体" w:hAnsi="宋体" w:eastAsia="宋体" w:cs="宋体"/>
          <w:strike/>
          <w:sz w:val="21"/>
          <w:szCs w:val="21"/>
        </w:rPr>
        <w:t>注：当达不到本条净距要求时，采取有效的防护措施后</w:t>
      </w:r>
      <w:r>
        <w:rPr>
          <w:rFonts w:ascii="宋体" w:hAnsi="宋体" w:eastAsia="宋体" w:cs="宋体"/>
          <w:strike/>
          <w:spacing w:val="-1"/>
          <w:sz w:val="21"/>
          <w:szCs w:val="21"/>
        </w:rPr>
        <w:t>，净距可适当缩小。</w:t>
      </w:r>
    </w:p>
    <w:p w14:paraId="7E48D7C9">
      <w:pPr>
        <w:spacing w:before="163" w:line="220" w:lineRule="auto"/>
        <w:ind w:left="10"/>
        <w:rPr>
          <w:rFonts w:ascii="宋体" w:hAnsi="宋体" w:eastAsia="宋体" w:cs="宋体"/>
          <w:sz w:val="24"/>
          <w:szCs w:val="24"/>
        </w:rPr>
      </w:pPr>
      <w:r>
        <w:rPr>
          <w:rFonts w:ascii="Times New Roman" w:hAnsi="Times New Roman" w:eastAsia="Times New Roman" w:cs="Times New Roman"/>
          <w:strike/>
          <w:spacing w:val="-1"/>
          <w:sz w:val="24"/>
          <w:szCs w:val="24"/>
        </w:rPr>
        <w:t xml:space="preserve">6.5.3    </w:t>
      </w:r>
      <w:r>
        <w:rPr>
          <w:rFonts w:ascii="宋体" w:hAnsi="宋体" w:eastAsia="宋体" w:cs="宋体"/>
          <w:strike/>
          <w:spacing w:val="-1"/>
          <w:sz w:val="24"/>
          <w:szCs w:val="24"/>
        </w:rPr>
        <w:t>储配站内的储气罐与站内的建、构筑物的防火间距应符合表</w:t>
      </w:r>
      <w:r>
        <w:rPr>
          <w:rFonts w:ascii="宋体" w:hAnsi="宋体" w:eastAsia="宋体" w:cs="宋体"/>
          <w:strike/>
          <w:spacing w:val="-50"/>
          <w:sz w:val="24"/>
          <w:szCs w:val="24"/>
        </w:rPr>
        <w:t xml:space="preserve"> </w:t>
      </w:r>
      <w:r>
        <w:rPr>
          <w:rFonts w:ascii="Times New Roman" w:hAnsi="Times New Roman" w:eastAsia="Times New Roman" w:cs="Times New Roman"/>
          <w:strike/>
          <w:spacing w:val="-1"/>
          <w:sz w:val="24"/>
          <w:szCs w:val="24"/>
        </w:rPr>
        <w:t>6.5.3</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1"/>
          <w:sz w:val="24"/>
          <w:szCs w:val="24"/>
        </w:rPr>
        <w:t>的规定。</w:t>
      </w:r>
    </w:p>
    <w:p w14:paraId="09B4C309">
      <w:pPr>
        <w:spacing w:before="180" w:line="220" w:lineRule="auto"/>
        <w:ind w:left="2019"/>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31"/>
          <w:sz w:val="21"/>
          <w:szCs w:val="21"/>
        </w:rPr>
        <w:t xml:space="preserve"> </w:t>
      </w:r>
      <w:r>
        <w:rPr>
          <w:rFonts w:ascii="Times New Roman" w:hAnsi="Times New Roman" w:eastAsia="Times New Roman" w:cs="Times New Roman"/>
          <w:strike/>
          <w:spacing w:val="-1"/>
          <w:sz w:val="21"/>
          <w:szCs w:val="21"/>
        </w:rPr>
        <w:t xml:space="preserve">6.5.3    </w:t>
      </w:r>
      <w:r>
        <w:rPr>
          <w:rFonts w:ascii="宋体" w:hAnsi="宋体" w:eastAsia="宋体" w:cs="宋体"/>
          <w:strike/>
          <w:spacing w:val="-1"/>
          <w:sz w:val="21"/>
          <w:szCs w:val="21"/>
        </w:rPr>
        <w:t>储气罐与站内的建、构筑物的防火间距（</w:t>
      </w:r>
      <w:r>
        <w:rPr>
          <w:rFonts w:ascii="Times New Roman" w:hAnsi="Times New Roman" w:eastAsia="Times New Roman" w:cs="Times New Roman"/>
          <w:strike/>
          <w:spacing w:val="-1"/>
          <w:sz w:val="21"/>
          <w:szCs w:val="21"/>
        </w:rPr>
        <w:t>m</w:t>
      </w:r>
      <w:r>
        <w:rPr>
          <w:rFonts w:ascii="Times New Roman" w:hAnsi="Times New Roman" w:eastAsia="Times New Roman" w:cs="Times New Roman"/>
          <w:strike/>
          <w:spacing w:val="-22"/>
          <w:sz w:val="21"/>
          <w:szCs w:val="21"/>
        </w:rPr>
        <w:t xml:space="preserve"> </w:t>
      </w:r>
      <w:r>
        <w:rPr>
          <w:rFonts w:ascii="宋体" w:hAnsi="宋体" w:eastAsia="宋体" w:cs="宋体"/>
          <w:strike/>
          <w:spacing w:val="-1"/>
          <w:sz w:val="21"/>
          <w:szCs w:val="21"/>
        </w:rPr>
        <w:t>）</w:t>
      </w:r>
    </w:p>
    <w:p w14:paraId="0C16C8B6">
      <w:pPr>
        <w:spacing w:line="18" w:lineRule="exact"/>
      </w:pPr>
    </w:p>
    <w:tbl>
      <w:tblPr>
        <w:tblStyle w:val="5"/>
        <w:tblW w:w="8526" w:type="dxa"/>
        <w:tblInd w:w="27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71"/>
        <w:gridCol w:w="1094"/>
        <w:gridCol w:w="1185"/>
        <w:gridCol w:w="1183"/>
        <w:gridCol w:w="1229"/>
        <w:gridCol w:w="1164"/>
      </w:tblGrid>
      <w:tr w14:paraId="7AC48A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2671" w:type="dxa"/>
            <w:vAlign w:val="top"/>
          </w:tcPr>
          <w:p w14:paraId="543C2746">
            <w:pPr>
              <w:spacing w:line="248" w:lineRule="auto"/>
              <w:rPr>
                <w:rFonts w:ascii="Arial"/>
                <w:sz w:val="21"/>
              </w:rPr>
            </w:pPr>
          </w:p>
          <w:p w14:paraId="5615C3D6">
            <w:pPr>
              <w:pStyle w:val="6"/>
              <w:spacing w:before="68" w:line="220" w:lineRule="auto"/>
              <w:ind w:left="383"/>
            </w:pPr>
            <w:r>
              <w:rPr>
                <w:strike/>
                <w:spacing w:val="-1"/>
              </w:rPr>
              <w:t>储气罐总容积（</w:t>
            </w:r>
            <w:r>
              <w:rPr>
                <w:rFonts w:ascii="Times New Roman" w:hAnsi="Times New Roman" w:eastAsia="Times New Roman" w:cs="Times New Roman"/>
                <w:strike/>
                <w:spacing w:val="-1"/>
              </w:rPr>
              <w:t>m</w:t>
            </w:r>
            <w:r>
              <w:rPr>
                <w:rFonts w:ascii="Times New Roman" w:hAnsi="Times New Roman" w:eastAsia="Times New Roman" w:cs="Times New Roman"/>
                <w:strike/>
                <w:spacing w:val="-1"/>
                <w:position w:val="7"/>
                <w:sz w:val="14"/>
                <w:szCs w:val="14"/>
              </w:rPr>
              <w:t>3</w:t>
            </w:r>
            <w:r>
              <w:rPr>
                <w:strike/>
                <w:spacing w:val="-1"/>
              </w:rPr>
              <w:t>）</w:t>
            </w:r>
          </w:p>
        </w:tc>
        <w:tc>
          <w:tcPr>
            <w:tcW w:w="1094" w:type="dxa"/>
            <w:vAlign w:val="top"/>
          </w:tcPr>
          <w:p w14:paraId="53780400">
            <w:pPr>
              <w:spacing w:line="248" w:lineRule="auto"/>
              <w:rPr>
                <w:rFonts w:ascii="Arial"/>
                <w:sz w:val="21"/>
              </w:rPr>
            </w:pPr>
          </w:p>
          <w:p w14:paraId="13827752">
            <w:pPr>
              <w:pStyle w:val="6"/>
              <w:spacing w:before="69" w:line="236" w:lineRule="auto"/>
              <w:ind w:left="250"/>
              <w:rPr>
                <w:rFonts w:ascii="Times New Roman" w:hAnsi="Times New Roman" w:eastAsia="Times New Roman" w:cs="Times New Roman"/>
              </w:rPr>
            </w:pPr>
            <w:r>
              <w:rPr>
                <w:strike/>
                <w:spacing w:val="-10"/>
              </w:rPr>
              <w:t>≤</w:t>
            </w:r>
            <w:r>
              <w:rPr>
                <w:strike/>
                <w:spacing w:val="-79"/>
              </w:rPr>
              <w:t xml:space="preserve"> </w:t>
            </w:r>
            <w:r>
              <w:rPr>
                <w:rFonts w:ascii="Times New Roman" w:hAnsi="Times New Roman" w:eastAsia="Times New Roman" w:cs="Times New Roman"/>
                <w:strike/>
                <w:spacing w:val="-10"/>
              </w:rPr>
              <w:t>1000</w:t>
            </w:r>
          </w:p>
        </w:tc>
        <w:tc>
          <w:tcPr>
            <w:tcW w:w="1185" w:type="dxa"/>
            <w:vAlign w:val="top"/>
          </w:tcPr>
          <w:p w14:paraId="620EA221">
            <w:pPr>
              <w:pStyle w:val="6"/>
              <w:spacing w:before="129" w:line="236" w:lineRule="auto"/>
              <w:ind w:left="195"/>
            </w:pPr>
            <w:r>
              <w:rPr>
                <w:strike/>
                <w:spacing w:val="19"/>
              </w:rPr>
              <w:t>&gt;</w:t>
            </w:r>
            <w:r>
              <w:rPr>
                <w:strike/>
                <w:spacing w:val="-54"/>
              </w:rPr>
              <w:t xml:space="preserve"> </w:t>
            </w:r>
            <w:r>
              <w:rPr>
                <w:rFonts w:ascii="Times New Roman" w:hAnsi="Times New Roman" w:eastAsia="Times New Roman" w:cs="Times New Roman"/>
                <w:strike/>
                <w:spacing w:val="19"/>
              </w:rPr>
              <w:t>1000</w:t>
            </w:r>
            <w:r>
              <w:rPr>
                <w:strike/>
                <w:spacing w:val="19"/>
              </w:rPr>
              <w:t>~</w:t>
            </w:r>
          </w:p>
          <w:p w14:paraId="475F8174">
            <w:pPr>
              <w:pStyle w:val="6"/>
              <w:spacing w:before="112" w:line="219" w:lineRule="auto"/>
              <w:ind w:left="244"/>
              <w:rPr>
                <w:rFonts w:ascii="Times New Roman" w:hAnsi="Times New Roman" w:eastAsia="Times New Roman" w:cs="Times New Roman"/>
              </w:rPr>
            </w:pPr>
            <w:r>
              <w:rPr>
                <w:strike/>
                <w:spacing w:val="-8"/>
              </w:rPr>
              <w:t>≤</w:t>
            </w:r>
            <w:r>
              <w:rPr>
                <w:strike/>
                <w:spacing w:val="-81"/>
              </w:rPr>
              <w:t xml:space="preserve"> </w:t>
            </w:r>
            <w:r>
              <w:rPr>
                <w:rFonts w:ascii="Times New Roman" w:hAnsi="Times New Roman" w:eastAsia="Times New Roman" w:cs="Times New Roman"/>
                <w:strike/>
                <w:spacing w:val="-8"/>
              </w:rPr>
              <w:t>10000</w:t>
            </w:r>
          </w:p>
        </w:tc>
        <w:tc>
          <w:tcPr>
            <w:tcW w:w="1183" w:type="dxa"/>
            <w:vAlign w:val="top"/>
          </w:tcPr>
          <w:p w14:paraId="22B3FF8F">
            <w:pPr>
              <w:pStyle w:val="6"/>
              <w:spacing w:before="128" w:line="277" w:lineRule="auto"/>
              <w:ind w:left="244" w:right="132" w:hanging="100"/>
              <w:rPr>
                <w:rFonts w:ascii="Times New Roman" w:hAnsi="Times New Roman" w:eastAsia="Times New Roman" w:cs="Times New Roman"/>
              </w:rPr>
            </w:pPr>
            <w:r>
              <w:rPr>
                <w:strike/>
                <w:spacing w:val="16"/>
              </w:rPr>
              <w:t>&gt;</w:t>
            </w:r>
            <w:r>
              <w:rPr>
                <w:strike/>
                <w:spacing w:val="-52"/>
              </w:rPr>
              <w:t xml:space="preserve"> </w:t>
            </w:r>
            <w:r>
              <w:rPr>
                <w:rFonts w:ascii="Times New Roman" w:hAnsi="Times New Roman" w:eastAsia="Times New Roman" w:cs="Times New Roman"/>
                <w:strike/>
                <w:spacing w:val="16"/>
              </w:rPr>
              <w:t>10000</w:t>
            </w:r>
            <w:r>
              <w:rPr>
                <w:strike/>
                <w:spacing w:val="16"/>
              </w:rPr>
              <w:t>~</w:t>
            </w:r>
            <w:r>
              <w:t xml:space="preserve"> </w:t>
            </w:r>
            <w:r>
              <w:rPr>
                <w:strike/>
                <w:spacing w:val="-4"/>
              </w:rPr>
              <w:t>≤</w:t>
            </w:r>
            <w:r>
              <w:rPr>
                <w:rFonts w:ascii="Times New Roman" w:hAnsi="Times New Roman" w:eastAsia="Times New Roman" w:cs="Times New Roman"/>
                <w:strike/>
                <w:spacing w:val="-4"/>
              </w:rPr>
              <w:t>50000</w:t>
            </w:r>
          </w:p>
        </w:tc>
        <w:tc>
          <w:tcPr>
            <w:tcW w:w="1229" w:type="dxa"/>
            <w:vAlign w:val="top"/>
          </w:tcPr>
          <w:p w14:paraId="7C36CD98">
            <w:pPr>
              <w:pStyle w:val="6"/>
              <w:spacing w:before="129" w:line="236" w:lineRule="auto"/>
              <w:ind w:left="168"/>
            </w:pPr>
            <w:r>
              <w:rPr>
                <w:strike/>
                <w:spacing w:val="23"/>
              </w:rPr>
              <w:t>&gt;</w:t>
            </w:r>
            <w:r>
              <w:rPr>
                <w:rFonts w:ascii="Times New Roman" w:hAnsi="Times New Roman" w:eastAsia="Times New Roman" w:cs="Times New Roman"/>
                <w:strike/>
                <w:spacing w:val="23"/>
              </w:rPr>
              <w:t>50000</w:t>
            </w:r>
            <w:r>
              <w:rPr>
                <w:strike/>
                <w:spacing w:val="23"/>
              </w:rPr>
              <w:t>~</w:t>
            </w:r>
          </w:p>
          <w:p w14:paraId="0075005C">
            <w:pPr>
              <w:pStyle w:val="6"/>
              <w:spacing w:before="112" w:line="219" w:lineRule="auto"/>
              <w:ind w:left="216"/>
              <w:rPr>
                <w:rFonts w:ascii="Times New Roman" w:hAnsi="Times New Roman" w:eastAsia="Times New Roman" w:cs="Times New Roman"/>
              </w:rPr>
            </w:pPr>
            <w:r>
              <w:rPr>
                <w:strike/>
                <w:spacing w:val="-4"/>
              </w:rPr>
              <w:t>≤</w:t>
            </w:r>
            <w:r>
              <w:rPr>
                <w:rFonts w:ascii="Times New Roman" w:hAnsi="Times New Roman" w:eastAsia="Times New Roman" w:cs="Times New Roman"/>
                <w:strike/>
                <w:spacing w:val="-4"/>
              </w:rPr>
              <w:t>200000</w:t>
            </w:r>
          </w:p>
        </w:tc>
        <w:tc>
          <w:tcPr>
            <w:tcW w:w="1164" w:type="dxa"/>
            <w:vAlign w:val="top"/>
          </w:tcPr>
          <w:p w14:paraId="15B17B89">
            <w:pPr>
              <w:spacing w:line="248" w:lineRule="auto"/>
              <w:rPr>
                <w:rFonts w:ascii="Arial"/>
                <w:sz w:val="21"/>
              </w:rPr>
            </w:pPr>
          </w:p>
          <w:p w14:paraId="240D18E7">
            <w:pPr>
              <w:pStyle w:val="6"/>
              <w:spacing w:before="69" w:line="236" w:lineRule="auto"/>
              <w:ind w:left="186"/>
              <w:rPr>
                <w:rFonts w:ascii="Times New Roman" w:hAnsi="Times New Roman" w:eastAsia="Times New Roman" w:cs="Times New Roman"/>
              </w:rPr>
            </w:pPr>
            <w:r>
              <w:rPr>
                <w:strike/>
                <w:spacing w:val="11"/>
              </w:rPr>
              <w:t>&gt;</w:t>
            </w:r>
            <w:r>
              <w:rPr>
                <w:rFonts w:ascii="Times New Roman" w:hAnsi="Times New Roman" w:eastAsia="Times New Roman" w:cs="Times New Roman"/>
                <w:strike/>
                <w:spacing w:val="11"/>
              </w:rPr>
              <w:t>200000</w:t>
            </w:r>
          </w:p>
        </w:tc>
      </w:tr>
      <w:tr w14:paraId="732D6E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 w:hRule="atLeast"/>
        </w:trPr>
        <w:tc>
          <w:tcPr>
            <w:tcW w:w="2671" w:type="dxa"/>
            <w:vAlign w:val="top"/>
          </w:tcPr>
          <w:p w14:paraId="79E2841A">
            <w:pPr>
              <w:pStyle w:val="6"/>
              <w:spacing w:before="125" w:line="219" w:lineRule="auto"/>
              <w:ind w:left="135"/>
            </w:pPr>
            <w:r>
              <w:rPr>
                <w:strike/>
                <w:spacing w:val="-3"/>
              </w:rPr>
              <w:t>明火、散发火花地点</w:t>
            </w:r>
          </w:p>
        </w:tc>
        <w:tc>
          <w:tcPr>
            <w:tcW w:w="1094" w:type="dxa"/>
            <w:vAlign w:val="top"/>
          </w:tcPr>
          <w:p w14:paraId="3A4315D4">
            <w:pPr>
              <w:spacing w:before="163" w:line="186" w:lineRule="auto"/>
              <w:ind w:left="442"/>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20</w:t>
            </w:r>
          </w:p>
        </w:tc>
        <w:tc>
          <w:tcPr>
            <w:tcW w:w="1185" w:type="dxa"/>
            <w:vAlign w:val="top"/>
          </w:tcPr>
          <w:p w14:paraId="718DAAF1">
            <w:pPr>
              <w:spacing w:before="163" w:line="186" w:lineRule="auto"/>
              <w:ind w:left="488"/>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25</w:t>
            </w:r>
          </w:p>
        </w:tc>
        <w:tc>
          <w:tcPr>
            <w:tcW w:w="1183" w:type="dxa"/>
            <w:vAlign w:val="top"/>
          </w:tcPr>
          <w:p w14:paraId="293720C1">
            <w:pPr>
              <w:spacing w:before="163" w:line="186" w:lineRule="auto"/>
              <w:ind w:left="493"/>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30</w:t>
            </w:r>
          </w:p>
        </w:tc>
        <w:tc>
          <w:tcPr>
            <w:tcW w:w="1229" w:type="dxa"/>
            <w:vAlign w:val="top"/>
          </w:tcPr>
          <w:p w14:paraId="53940EB9">
            <w:pPr>
              <w:spacing w:before="163" w:line="186" w:lineRule="auto"/>
              <w:ind w:left="517"/>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35</w:t>
            </w:r>
          </w:p>
        </w:tc>
        <w:tc>
          <w:tcPr>
            <w:tcW w:w="1164" w:type="dxa"/>
            <w:vAlign w:val="top"/>
          </w:tcPr>
          <w:p w14:paraId="7D5D38B9">
            <w:pPr>
              <w:spacing w:before="163" w:line="186" w:lineRule="auto"/>
              <w:ind w:left="478"/>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40</w:t>
            </w:r>
          </w:p>
        </w:tc>
      </w:tr>
      <w:tr w14:paraId="484D6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2671" w:type="dxa"/>
            <w:vAlign w:val="top"/>
          </w:tcPr>
          <w:p w14:paraId="401CD2F4">
            <w:pPr>
              <w:pStyle w:val="6"/>
              <w:spacing w:before="125" w:line="276" w:lineRule="auto"/>
              <w:ind w:left="118" w:right="248" w:hanging="1"/>
            </w:pPr>
            <w:r>
              <w:rPr>
                <w:strike/>
                <w:spacing w:val="-1"/>
              </w:rPr>
              <w:t>调压室、压缩机室、计量</w:t>
            </w:r>
            <w:r>
              <w:t xml:space="preserve"> </w:t>
            </w:r>
            <w:r>
              <w:rPr>
                <w:strike/>
              </w:rPr>
              <w:t>室</w:t>
            </w:r>
          </w:p>
        </w:tc>
        <w:tc>
          <w:tcPr>
            <w:tcW w:w="1094" w:type="dxa"/>
            <w:vAlign w:val="top"/>
          </w:tcPr>
          <w:p w14:paraId="1C979F5E">
            <w:pPr>
              <w:spacing w:line="291" w:lineRule="auto"/>
              <w:rPr>
                <w:rFonts w:ascii="Arial"/>
                <w:sz w:val="21"/>
              </w:rPr>
            </w:pPr>
          </w:p>
          <w:p w14:paraId="0C7E6C29">
            <w:pPr>
              <w:spacing w:before="60" w:line="186" w:lineRule="auto"/>
              <w:ind w:left="462"/>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10</w:t>
            </w:r>
          </w:p>
        </w:tc>
        <w:tc>
          <w:tcPr>
            <w:tcW w:w="1185" w:type="dxa"/>
            <w:vAlign w:val="top"/>
          </w:tcPr>
          <w:p w14:paraId="178248FB">
            <w:pPr>
              <w:spacing w:line="291" w:lineRule="auto"/>
              <w:rPr>
                <w:rFonts w:ascii="Arial"/>
                <w:sz w:val="21"/>
              </w:rPr>
            </w:pPr>
          </w:p>
          <w:p w14:paraId="545D0338">
            <w:pPr>
              <w:spacing w:before="60" w:line="186" w:lineRule="auto"/>
              <w:ind w:left="508"/>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12</w:t>
            </w:r>
          </w:p>
        </w:tc>
        <w:tc>
          <w:tcPr>
            <w:tcW w:w="1183" w:type="dxa"/>
            <w:vAlign w:val="top"/>
          </w:tcPr>
          <w:p w14:paraId="543B80BE">
            <w:pPr>
              <w:spacing w:line="291" w:lineRule="auto"/>
              <w:rPr>
                <w:rFonts w:ascii="Arial"/>
                <w:sz w:val="21"/>
              </w:rPr>
            </w:pPr>
          </w:p>
          <w:p w14:paraId="3C61D171">
            <w:pPr>
              <w:spacing w:before="60" w:line="186" w:lineRule="auto"/>
              <w:ind w:left="509"/>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15</w:t>
            </w:r>
          </w:p>
        </w:tc>
        <w:tc>
          <w:tcPr>
            <w:tcW w:w="1229" w:type="dxa"/>
            <w:vAlign w:val="top"/>
          </w:tcPr>
          <w:p w14:paraId="2C970B83">
            <w:pPr>
              <w:spacing w:line="291" w:lineRule="auto"/>
              <w:rPr>
                <w:rFonts w:ascii="Arial"/>
                <w:sz w:val="21"/>
              </w:rPr>
            </w:pPr>
          </w:p>
          <w:p w14:paraId="4FC713AE">
            <w:pPr>
              <w:spacing w:before="60" w:line="186" w:lineRule="auto"/>
              <w:ind w:left="513"/>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20</w:t>
            </w:r>
          </w:p>
        </w:tc>
        <w:tc>
          <w:tcPr>
            <w:tcW w:w="1164" w:type="dxa"/>
            <w:vAlign w:val="top"/>
          </w:tcPr>
          <w:p w14:paraId="67BE8DA1">
            <w:pPr>
              <w:spacing w:line="291" w:lineRule="auto"/>
              <w:rPr>
                <w:rFonts w:ascii="Arial"/>
                <w:sz w:val="21"/>
              </w:rPr>
            </w:pPr>
          </w:p>
          <w:p w14:paraId="3C6AD7B2">
            <w:pPr>
              <w:spacing w:before="60" w:line="186" w:lineRule="auto"/>
              <w:ind w:left="479"/>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25</w:t>
            </w:r>
          </w:p>
        </w:tc>
      </w:tr>
      <w:tr w14:paraId="2783A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2671" w:type="dxa"/>
            <w:vAlign w:val="top"/>
          </w:tcPr>
          <w:p w14:paraId="20FF27BF">
            <w:pPr>
              <w:pStyle w:val="6"/>
              <w:spacing w:before="127" w:line="276" w:lineRule="auto"/>
              <w:ind w:left="116" w:right="248" w:hanging="1"/>
            </w:pPr>
            <w:r>
              <w:rPr>
                <w:strike/>
                <w:spacing w:val="-1"/>
              </w:rPr>
              <w:t>控制室、变配电室、汽车</w:t>
            </w:r>
            <w:r>
              <w:rPr>
                <w:spacing w:val="2"/>
              </w:rPr>
              <w:t xml:space="preserve"> </w:t>
            </w:r>
            <w:r>
              <w:rPr>
                <w:strike/>
                <w:spacing w:val="-2"/>
              </w:rPr>
              <w:t>库等辅助建筑</w:t>
            </w:r>
          </w:p>
        </w:tc>
        <w:tc>
          <w:tcPr>
            <w:tcW w:w="1094" w:type="dxa"/>
            <w:vAlign w:val="top"/>
          </w:tcPr>
          <w:p w14:paraId="41E65435">
            <w:pPr>
              <w:spacing w:line="293" w:lineRule="auto"/>
              <w:rPr>
                <w:rFonts w:ascii="Arial"/>
                <w:sz w:val="21"/>
              </w:rPr>
            </w:pPr>
          </w:p>
          <w:p w14:paraId="5F90DF0C">
            <w:pPr>
              <w:spacing w:before="61" w:line="186" w:lineRule="auto"/>
              <w:ind w:left="462"/>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12</w:t>
            </w:r>
          </w:p>
        </w:tc>
        <w:tc>
          <w:tcPr>
            <w:tcW w:w="1185" w:type="dxa"/>
            <w:vAlign w:val="top"/>
          </w:tcPr>
          <w:p w14:paraId="3C1EBEDB">
            <w:pPr>
              <w:spacing w:line="293" w:lineRule="auto"/>
              <w:rPr>
                <w:rFonts w:ascii="Arial"/>
                <w:sz w:val="21"/>
              </w:rPr>
            </w:pPr>
          </w:p>
          <w:p w14:paraId="3A40BA62">
            <w:pPr>
              <w:spacing w:before="61" w:line="186" w:lineRule="auto"/>
              <w:ind w:left="508"/>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15</w:t>
            </w:r>
          </w:p>
        </w:tc>
        <w:tc>
          <w:tcPr>
            <w:tcW w:w="1183" w:type="dxa"/>
            <w:vAlign w:val="top"/>
          </w:tcPr>
          <w:p w14:paraId="2F982825">
            <w:pPr>
              <w:spacing w:line="293" w:lineRule="auto"/>
              <w:rPr>
                <w:rFonts w:ascii="Arial"/>
                <w:sz w:val="21"/>
              </w:rPr>
            </w:pPr>
          </w:p>
          <w:p w14:paraId="134C5C31">
            <w:pPr>
              <w:spacing w:before="61" w:line="186" w:lineRule="auto"/>
              <w:ind w:left="489"/>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20</w:t>
            </w:r>
          </w:p>
        </w:tc>
        <w:tc>
          <w:tcPr>
            <w:tcW w:w="1229" w:type="dxa"/>
            <w:vAlign w:val="top"/>
          </w:tcPr>
          <w:p w14:paraId="367BBDA6">
            <w:pPr>
              <w:spacing w:line="293" w:lineRule="auto"/>
              <w:rPr>
                <w:rFonts w:ascii="Arial"/>
                <w:sz w:val="21"/>
              </w:rPr>
            </w:pPr>
          </w:p>
          <w:p w14:paraId="70E48BC3">
            <w:pPr>
              <w:spacing w:before="61" w:line="186" w:lineRule="auto"/>
              <w:ind w:left="513"/>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25</w:t>
            </w:r>
          </w:p>
        </w:tc>
        <w:tc>
          <w:tcPr>
            <w:tcW w:w="1164" w:type="dxa"/>
            <w:vAlign w:val="top"/>
          </w:tcPr>
          <w:p w14:paraId="2D0BDADF">
            <w:pPr>
              <w:spacing w:line="293" w:lineRule="auto"/>
              <w:rPr>
                <w:rFonts w:ascii="Arial"/>
                <w:sz w:val="21"/>
              </w:rPr>
            </w:pPr>
          </w:p>
          <w:p w14:paraId="63CEE6F2">
            <w:pPr>
              <w:spacing w:before="61" w:line="186" w:lineRule="auto"/>
              <w:ind w:left="483"/>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30</w:t>
            </w:r>
          </w:p>
        </w:tc>
      </w:tr>
      <w:tr w14:paraId="12A051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 w:hRule="atLeast"/>
        </w:trPr>
        <w:tc>
          <w:tcPr>
            <w:tcW w:w="2671" w:type="dxa"/>
            <w:vAlign w:val="top"/>
          </w:tcPr>
          <w:p w14:paraId="141F7529">
            <w:pPr>
              <w:pStyle w:val="6"/>
              <w:spacing w:before="127" w:line="218" w:lineRule="auto"/>
              <w:ind w:left="115"/>
            </w:pPr>
            <w:r>
              <w:rPr>
                <w:strike/>
                <w:spacing w:val="-1"/>
              </w:rPr>
              <w:t>机修间、燃气锅炉房</w:t>
            </w:r>
          </w:p>
        </w:tc>
        <w:tc>
          <w:tcPr>
            <w:tcW w:w="1094" w:type="dxa"/>
            <w:vAlign w:val="top"/>
          </w:tcPr>
          <w:p w14:paraId="020001F4">
            <w:pPr>
              <w:spacing w:before="165" w:line="186" w:lineRule="auto"/>
              <w:ind w:left="462"/>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15</w:t>
            </w:r>
          </w:p>
        </w:tc>
        <w:tc>
          <w:tcPr>
            <w:tcW w:w="1185" w:type="dxa"/>
            <w:vAlign w:val="top"/>
          </w:tcPr>
          <w:p w14:paraId="5F90D7CE">
            <w:pPr>
              <w:spacing w:before="165" w:line="186" w:lineRule="auto"/>
              <w:ind w:left="488"/>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20</w:t>
            </w:r>
          </w:p>
        </w:tc>
        <w:tc>
          <w:tcPr>
            <w:tcW w:w="1183" w:type="dxa"/>
            <w:vAlign w:val="top"/>
          </w:tcPr>
          <w:p w14:paraId="5DC6349A">
            <w:pPr>
              <w:spacing w:before="165" w:line="186" w:lineRule="auto"/>
              <w:ind w:left="489"/>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25</w:t>
            </w:r>
          </w:p>
        </w:tc>
        <w:tc>
          <w:tcPr>
            <w:tcW w:w="1229" w:type="dxa"/>
            <w:vAlign w:val="top"/>
          </w:tcPr>
          <w:p w14:paraId="4238748E">
            <w:pPr>
              <w:spacing w:before="165" w:line="186" w:lineRule="auto"/>
              <w:ind w:left="517"/>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30</w:t>
            </w:r>
          </w:p>
        </w:tc>
        <w:tc>
          <w:tcPr>
            <w:tcW w:w="1164" w:type="dxa"/>
            <w:vAlign w:val="top"/>
          </w:tcPr>
          <w:p w14:paraId="0F92103E">
            <w:pPr>
              <w:spacing w:before="165" w:line="186" w:lineRule="auto"/>
              <w:ind w:left="483"/>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35</w:t>
            </w:r>
          </w:p>
        </w:tc>
      </w:tr>
      <w:tr w14:paraId="2EA1FF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2671" w:type="dxa"/>
            <w:vAlign w:val="top"/>
          </w:tcPr>
          <w:p w14:paraId="19AE26B2">
            <w:pPr>
              <w:pStyle w:val="6"/>
              <w:spacing w:before="127" w:line="217" w:lineRule="auto"/>
              <w:ind w:left="120"/>
            </w:pPr>
            <w:r>
              <w:rPr>
                <w:strike/>
                <w:spacing w:val="-2"/>
              </w:rPr>
              <w:t>办公、生活建筑</w:t>
            </w:r>
          </w:p>
        </w:tc>
        <w:tc>
          <w:tcPr>
            <w:tcW w:w="1094" w:type="dxa"/>
            <w:vAlign w:val="top"/>
          </w:tcPr>
          <w:p w14:paraId="7E3888F1">
            <w:pPr>
              <w:spacing w:before="165" w:line="186" w:lineRule="auto"/>
              <w:ind w:left="462"/>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18</w:t>
            </w:r>
          </w:p>
        </w:tc>
        <w:tc>
          <w:tcPr>
            <w:tcW w:w="1185" w:type="dxa"/>
            <w:vAlign w:val="top"/>
          </w:tcPr>
          <w:p w14:paraId="08E6E0D7">
            <w:pPr>
              <w:spacing w:before="165" w:line="186" w:lineRule="auto"/>
              <w:ind w:left="488"/>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20</w:t>
            </w:r>
          </w:p>
        </w:tc>
        <w:tc>
          <w:tcPr>
            <w:tcW w:w="1183" w:type="dxa"/>
            <w:vAlign w:val="top"/>
          </w:tcPr>
          <w:p w14:paraId="7084EB3D">
            <w:pPr>
              <w:spacing w:before="165" w:line="186" w:lineRule="auto"/>
              <w:ind w:left="489"/>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25</w:t>
            </w:r>
          </w:p>
        </w:tc>
        <w:tc>
          <w:tcPr>
            <w:tcW w:w="1229" w:type="dxa"/>
            <w:vAlign w:val="top"/>
          </w:tcPr>
          <w:p w14:paraId="4A1779ED">
            <w:pPr>
              <w:spacing w:before="165" w:line="186" w:lineRule="auto"/>
              <w:ind w:left="517"/>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30</w:t>
            </w:r>
          </w:p>
        </w:tc>
        <w:tc>
          <w:tcPr>
            <w:tcW w:w="1164" w:type="dxa"/>
            <w:vAlign w:val="top"/>
          </w:tcPr>
          <w:p w14:paraId="067EA660">
            <w:pPr>
              <w:spacing w:before="165" w:line="186" w:lineRule="auto"/>
              <w:ind w:left="483"/>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35</w:t>
            </w:r>
          </w:p>
        </w:tc>
      </w:tr>
      <w:tr w14:paraId="45697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2671" w:type="dxa"/>
            <w:vAlign w:val="top"/>
          </w:tcPr>
          <w:p w14:paraId="18BA363C">
            <w:pPr>
              <w:pStyle w:val="6"/>
              <w:spacing w:before="127" w:line="276" w:lineRule="auto"/>
              <w:ind w:left="147" w:right="248" w:hanging="27"/>
            </w:pPr>
            <w:r>
              <w:rPr>
                <w:strike/>
                <w:spacing w:val="-2"/>
              </w:rPr>
              <w:t>消防泵房、消防水池取水</w:t>
            </w:r>
            <w:r>
              <w:rPr>
                <w:spacing w:val="8"/>
              </w:rPr>
              <w:t xml:space="preserve"> </w:t>
            </w:r>
            <w:r>
              <w:rPr>
                <w:strike/>
              </w:rPr>
              <w:t>口</w:t>
            </w:r>
          </w:p>
        </w:tc>
        <w:tc>
          <w:tcPr>
            <w:tcW w:w="5855" w:type="dxa"/>
            <w:gridSpan w:val="5"/>
            <w:vAlign w:val="top"/>
          </w:tcPr>
          <w:p w14:paraId="4465F025">
            <w:pPr>
              <w:spacing w:line="293" w:lineRule="auto"/>
              <w:rPr>
                <w:rFonts w:ascii="Arial"/>
                <w:sz w:val="21"/>
              </w:rPr>
            </w:pPr>
          </w:p>
          <w:p w14:paraId="796D784C">
            <w:pPr>
              <w:spacing w:before="61" w:line="186" w:lineRule="auto"/>
              <w:ind w:left="2823"/>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20</w:t>
            </w:r>
          </w:p>
        </w:tc>
      </w:tr>
      <w:tr w14:paraId="7ED7C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 w:hRule="atLeast"/>
        </w:trPr>
        <w:tc>
          <w:tcPr>
            <w:tcW w:w="2671" w:type="dxa"/>
            <w:vAlign w:val="top"/>
          </w:tcPr>
          <w:p w14:paraId="16E66D43">
            <w:pPr>
              <w:pStyle w:val="6"/>
              <w:spacing w:before="128" w:line="217" w:lineRule="auto"/>
              <w:ind w:left="116"/>
            </w:pPr>
            <w:r>
              <w:rPr>
                <w:strike/>
                <w:spacing w:val="-1"/>
              </w:rPr>
              <w:t>站内道路（路边）</w:t>
            </w:r>
          </w:p>
        </w:tc>
        <w:tc>
          <w:tcPr>
            <w:tcW w:w="1094" w:type="dxa"/>
            <w:vAlign w:val="top"/>
          </w:tcPr>
          <w:p w14:paraId="58544244">
            <w:pPr>
              <w:spacing w:before="166" w:line="186" w:lineRule="auto"/>
              <w:ind w:left="462"/>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10</w:t>
            </w:r>
          </w:p>
        </w:tc>
        <w:tc>
          <w:tcPr>
            <w:tcW w:w="1185" w:type="dxa"/>
            <w:vAlign w:val="top"/>
          </w:tcPr>
          <w:p w14:paraId="1EF3C32B">
            <w:pPr>
              <w:spacing w:before="166" w:line="186" w:lineRule="auto"/>
              <w:ind w:left="508"/>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10</w:t>
            </w:r>
          </w:p>
        </w:tc>
        <w:tc>
          <w:tcPr>
            <w:tcW w:w="1183" w:type="dxa"/>
            <w:vAlign w:val="top"/>
          </w:tcPr>
          <w:p w14:paraId="70432864">
            <w:pPr>
              <w:spacing w:before="166" w:line="186" w:lineRule="auto"/>
              <w:ind w:left="509"/>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10</w:t>
            </w:r>
          </w:p>
        </w:tc>
        <w:tc>
          <w:tcPr>
            <w:tcW w:w="1229" w:type="dxa"/>
            <w:vAlign w:val="top"/>
          </w:tcPr>
          <w:p w14:paraId="76F050DB">
            <w:pPr>
              <w:spacing w:before="166" w:line="186" w:lineRule="auto"/>
              <w:ind w:left="533"/>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10</w:t>
            </w:r>
          </w:p>
        </w:tc>
        <w:tc>
          <w:tcPr>
            <w:tcW w:w="1164" w:type="dxa"/>
            <w:vAlign w:val="top"/>
          </w:tcPr>
          <w:p w14:paraId="6EF9044D">
            <w:pPr>
              <w:spacing w:before="166" w:line="186" w:lineRule="auto"/>
              <w:ind w:left="499"/>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10</w:t>
            </w:r>
          </w:p>
        </w:tc>
      </w:tr>
      <w:tr w14:paraId="4C367A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2671" w:type="dxa"/>
            <w:vAlign w:val="top"/>
          </w:tcPr>
          <w:p w14:paraId="359D3129">
            <w:pPr>
              <w:pStyle w:val="6"/>
              <w:spacing w:before="128" w:line="220" w:lineRule="auto"/>
              <w:ind w:left="134"/>
            </w:pPr>
            <w:r>
              <w:rPr>
                <w:strike/>
                <w:spacing w:val="-7"/>
              </w:rPr>
              <w:t>围墙</w:t>
            </w:r>
          </w:p>
        </w:tc>
        <w:tc>
          <w:tcPr>
            <w:tcW w:w="1094" w:type="dxa"/>
            <w:vAlign w:val="top"/>
          </w:tcPr>
          <w:p w14:paraId="65476764">
            <w:pPr>
              <w:spacing w:before="166" w:line="186" w:lineRule="auto"/>
              <w:ind w:left="462"/>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15</w:t>
            </w:r>
          </w:p>
        </w:tc>
        <w:tc>
          <w:tcPr>
            <w:tcW w:w="1185" w:type="dxa"/>
            <w:vAlign w:val="top"/>
          </w:tcPr>
          <w:p w14:paraId="13BB6638">
            <w:pPr>
              <w:spacing w:before="166" w:line="186" w:lineRule="auto"/>
              <w:ind w:left="508"/>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15</w:t>
            </w:r>
          </w:p>
        </w:tc>
        <w:tc>
          <w:tcPr>
            <w:tcW w:w="1183" w:type="dxa"/>
            <w:vAlign w:val="top"/>
          </w:tcPr>
          <w:p w14:paraId="767083CC">
            <w:pPr>
              <w:spacing w:before="166" w:line="186" w:lineRule="auto"/>
              <w:ind w:left="509"/>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15</w:t>
            </w:r>
          </w:p>
        </w:tc>
        <w:tc>
          <w:tcPr>
            <w:tcW w:w="1229" w:type="dxa"/>
            <w:vAlign w:val="top"/>
          </w:tcPr>
          <w:p w14:paraId="7E8D894A">
            <w:pPr>
              <w:spacing w:before="166" w:line="186" w:lineRule="auto"/>
              <w:ind w:left="533"/>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15</w:t>
            </w:r>
          </w:p>
        </w:tc>
        <w:tc>
          <w:tcPr>
            <w:tcW w:w="1164" w:type="dxa"/>
            <w:vAlign w:val="top"/>
          </w:tcPr>
          <w:p w14:paraId="38F6689D">
            <w:pPr>
              <w:spacing w:before="166" w:line="186" w:lineRule="auto"/>
              <w:ind w:left="499"/>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18</w:t>
            </w:r>
          </w:p>
        </w:tc>
      </w:tr>
    </w:tbl>
    <w:p w14:paraId="3AB71F6B">
      <w:pPr>
        <w:spacing w:before="124" w:line="219" w:lineRule="auto"/>
        <w:ind w:left="8"/>
        <w:rPr>
          <w:rFonts w:ascii="宋体" w:hAnsi="宋体" w:eastAsia="宋体" w:cs="宋体"/>
          <w:sz w:val="21"/>
          <w:szCs w:val="21"/>
        </w:rPr>
      </w:pPr>
      <w:r>
        <w:rPr>
          <w:rFonts w:ascii="宋体" w:hAnsi="宋体" w:eastAsia="宋体" w:cs="宋体"/>
          <w:strike/>
          <w:sz w:val="21"/>
          <w:szCs w:val="21"/>
        </w:rPr>
        <w:t>注：</w:t>
      </w:r>
      <w:r>
        <w:rPr>
          <w:rFonts w:ascii="Times New Roman" w:hAnsi="Times New Roman" w:eastAsia="Times New Roman" w:cs="Times New Roman"/>
          <w:strike/>
          <w:sz w:val="21"/>
          <w:szCs w:val="21"/>
        </w:rPr>
        <w:t xml:space="preserve">1  </w:t>
      </w:r>
      <w:r>
        <w:rPr>
          <w:rFonts w:ascii="宋体" w:hAnsi="宋体" w:eastAsia="宋体" w:cs="宋体"/>
          <w:strike/>
          <w:sz w:val="21"/>
          <w:szCs w:val="21"/>
        </w:rPr>
        <w:t>低压湿式储气罐与站内的建、构筑物的防火</w:t>
      </w:r>
      <w:r>
        <w:rPr>
          <w:rFonts w:ascii="宋体" w:hAnsi="宋体" w:eastAsia="宋体" w:cs="宋体"/>
          <w:strike/>
          <w:spacing w:val="-1"/>
          <w:sz w:val="21"/>
          <w:szCs w:val="21"/>
        </w:rPr>
        <w:t>间距，应按本表确定；</w:t>
      </w:r>
    </w:p>
    <w:p w14:paraId="6837BF83">
      <w:pPr>
        <w:spacing w:before="132" w:line="334" w:lineRule="auto"/>
        <w:ind w:left="9" w:right="37" w:firstLine="415"/>
        <w:rPr>
          <w:rFonts w:ascii="宋体" w:hAnsi="宋体" w:eastAsia="宋体" w:cs="宋体"/>
          <w:sz w:val="21"/>
          <w:szCs w:val="21"/>
        </w:rPr>
      </w:pPr>
      <w:r>
        <w:rPr>
          <w:rFonts w:ascii="Times New Roman" w:hAnsi="Times New Roman" w:eastAsia="Times New Roman" w:cs="Times New Roman"/>
          <w:strike/>
          <w:sz w:val="21"/>
          <w:szCs w:val="21"/>
        </w:rPr>
        <w:t xml:space="preserve">2  </w:t>
      </w:r>
      <w:r>
        <w:rPr>
          <w:rFonts w:ascii="宋体" w:hAnsi="宋体" w:eastAsia="宋体" w:cs="宋体"/>
          <w:strike/>
          <w:sz w:val="21"/>
          <w:szCs w:val="21"/>
        </w:rPr>
        <w:t>低压干式储气罐与站内的建、构筑物的防火间距，当可燃气体的密度比空气大</w:t>
      </w:r>
      <w:r>
        <w:rPr>
          <w:rFonts w:ascii="宋体" w:hAnsi="宋体" w:eastAsia="宋体" w:cs="宋体"/>
          <w:strike/>
          <w:spacing w:val="-1"/>
          <w:sz w:val="21"/>
          <w:szCs w:val="21"/>
        </w:rPr>
        <w:t>时，应按本表</w:t>
      </w:r>
      <w:r>
        <w:rPr>
          <w:rFonts w:ascii="宋体" w:hAnsi="宋体" w:eastAsia="宋体" w:cs="宋体"/>
          <w:sz w:val="21"/>
          <w:szCs w:val="21"/>
        </w:rPr>
        <w:t xml:space="preserve"> </w:t>
      </w:r>
      <w:r>
        <w:rPr>
          <w:rFonts w:ascii="宋体" w:hAnsi="宋体" w:eastAsia="宋体" w:cs="宋体"/>
          <w:strike/>
          <w:spacing w:val="-2"/>
          <w:sz w:val="21"/>
          <w:szCs w:val="21"/>
        </w:rPr>
        <w:t>增加</w:t>
      </w:r>
      <w:r>
        <w:rPr>
          <w:rFonts w:ascii="宋体" w:hAnsi="宋体" w:eastAsia="宋体" w:cs="宋体"/>
          <w:strike/>
          <w:spacing w:val="-44"/>
          <w:sz w:val="21"/>
          <w:szCs w:val="21"/>
        </w:rPr>
        <w:t xml:space="preserve"> </w:t>
      </w:r>
      <w:r>
        <w:rPr>
          <w:rFonts w:ascii="Times New Roman" w:hAnsi="Times New Roman" w:eastAsia="Times New Roman" w:cs="Times New Roman"/>
          <w:strike/>
          <w:spacing w:val="-2"/>
          <w:sz w:val="21"/>
          <w:szCs w:val="21"/>
        </w:rPr>
        <w:t>25%</w:t>
      </w:r>
      <w:r>
        <w:rPr>
          <w:rFonts w:ascii="Times New Roman" w:hAnsi="Times New Roman" w:eastAsia="Times New Roman" w:cs="Times New Roman"/>
          <w:strike/>
          <w:spacing w:val="-26"/>
          <w:sz w:val="21"/>
          <w:szCs w:val="21"/>
        </w:rPr>
        <w:t xml:space="preserve"> </w:t>
      </w:r>
      <w:r>
        <w:rPr>
          <w:rFonts w:ascii="宋体" w:hAnsi="宋体" w:eastAsia="宋体" w:cs="宋体"/>
          <w:strike/>
          <w:spacing w:val="-2"/>
          <w:sz w:val="21"/>
          <w:szCs w:val="21"/>
        </w:rPr>
        <w:t>；比空气小或等于时，可按本表确定；</w:t>
      </w:r>
    </w:p>
    <w:p w14:paraId="62E380D5">
      <w:pPr>
        <w:spacing w:line="218" w:lineRule="auto"/>
        <w:ind w:left="428"/>
        <w:rPr>
          <w:rFonts w:ascii="宋体" w:hAnsi="宋体" w:eastAsia="宋体" w:cs="宋体"/>
          <w:sz w:val="21"/>
          <w:szCs w:val="21"/>
        </w:rPr>
      </w:pPr>
      <w:r>
        <w:rPr>
          <w:rFonts w:ascii="Times New Roman" w:hAnsi="Times New Roman" w:eastAsia="Times New Roman" w:cs="Times New Roman"/>
          <w:strike/>
          <w:spacing w:val="-1"/>
          <w:sz w:val="21"/>
          <w:szCs w:val="21"/>
        </w:rPr>
        <w:t>3</w:t>
      </w:r>
      <w:r>
        <w:rPr>
          <w:rFonts w:ascii="Times New Roman" w:hAnsi="Times New Roman" w:eastAsia="Times New Roman" w:cs="Times New Roman"/>
          <w:strike/>
          <w:spacing w:val="15"/>
          <w:sz w:val="21"/>
          <w:szCs w:val="21"/>
        </w:rPr>
        <w:t xml:space="preserve">  </w:t>
      </w:r>
      <w:r>
        <w:rPr>
          <w:rFonts w:ascii="宋体" w:hAnsi="宋体" w:eastAsia="宋体" w:cs="宋体"/>
          <w:strike/>
          <w:spacing w:val="-1"/>
          <w:sz w:val="21"/>
          <w:szCs w:val="21"/>
        </w:rPr>
        <w:t>固定容积储气罐与站内建、构筑物的防火间距应按本表的规定执行。总容积按其几何容积</w:t>
      </w:r>
    </w:p>
    <w:p w14:paraId="275559E3">
      <w:pPr>
        <w:tabs>
          <w:tab w:val="left" w:pos="118"/>
        </w:tabs>
        <w:spacing w:before="130" w:line="220" w:lineRule="auto"/>
        <w:rPr>
          <w:rFonts w:ascii="宋体" w:hAnsi="宋体" w:eastAsia="宋体" w:cs="宋体"/>
          <w:sz w:val="21"/>
          <w:szCs w:val="21"/>
        </w:rPr>
      </w:pPr>
      <w:r>
        <w:rPr>
          <w:rFonts w:ascii="宋体" w:hAnsi="宋体" w:eastAsia="宋体" w:cs="宋体"/>
          <w:strike/>
          <w:sz w:val="21"/>
          <w:szCs w:val="21"/>
        </w:rPr>
        <w:tab/>
      </w:r>
      <w:r>
        <w:rPr>
          <w:rFonts w:ascii="宋体" w:hAnsi="宋体" w:eastAsia="宋体" w:cs="宋体"/>
          <w:strike/>
          <w:spacing w:val="-25"/>
          <w:w w:val="81"/>
          <w:sz w:val="21"/>
          <w:szCs w:val="21"/>
        </w:rPr>
        <w:t>（</w:t>
      </w:r>
      <w:r>
        <w:rPr>
          <w:rFonts w:ascii="Times New Roman" w:hAnsi="Times New Roman" w:eastAsia="Times New Roman" w:cs="Times New Roman"/>
          <w:strike/>
          <w:spacing w:val="-25"/>
          <w:w w:val="81"/>
          <w:sz w:val="21"/>
          <w:szCs w:val="21"/>
        </w:rPr>
        <w:t>m</w:t>
      </w:r>
      <w:r>
        <w:rPr>
          <w:rFonts w:ascii="Times New Roman" w:hAnsi="Times New Roman" w:eastAsia="Times New Roman" w:cs="Times New Roman"/>
          <w:strike/>
          <w:position w:val="7"/>
          <w:sz w:val="14"/>
          <w:szCs w:val="14"/>
        </w:rPr>
        <w:t>3</w:t>
      </w:r>
      <w:r>
        <w:rPr>
          <w:rFonts w:ascii="宋体" w:hAnsi="宋体" w:eastAsia="宋体" w:cs="宋体"/>
          <w:strike/>
          <w:sz w:val="21"/>
          <w:szCs w:val="21"/>
        </w:rPr>
        <w:t>）和设计压力（绝对压力，</w:t>
      </w:r>
      <w:r>
        <w:rPr>
          <w:rFonts w:ascii="Times New Roman" w:hAnsi="Times New Roman" w:eastAsia="Times New Roman" w:cs="Times New Roman"/>
          <w:strike/>
          <w:sz w:val="21"/>
          <w:szCs w:val="21"/>
        </w:rPr>
        <w:t>10</w:t>
      </w:r>
      <w:r>
        <w:rPr>
          <w:rFonts w:ascii="Times New Roman" w:hAnsi="Times New Roman" w:eastAsia="Times New Roman" w:cs="Times New Roman"/>
          <w:strike/>
          <w:position w:val="7"/>
          <w:sz w:val="14"/>
          <w:szCs w:val="14"/>
        </w:rPr>
        <w:t>2</w:t>
      </w:r>
      <w:r>
        <w:rPr>
          <w:rFonts w:ascii="Times New Roman" w:hAnsi="Times New Roman" w:eastAsia="Times New Roman" w:cs="Times New Roman"/>
          <w:strike/>
          <w:sz w:val="21"/>
          <w:szCs w:val="21"/>
        </w:rPr>
        <w:t>kPa</w:t>
      </w:r>
      <w:r>
        <w:rPr>
          <w:rFonts w:ascii="宋体" w:hAnsi="宋体" w:eastAsia="宋体" w:cs="宋体"/>
          <w:strike/>
          <w:sz w:val="21"/>
          <w:szCs w:val="21"/>
        </w:rPr>
        <w:t>）的乘积计算；</w:t>
      </w:r>
    </w:p>
    <w:p w14:paraId="54251D71">
      <w:pPr>
        <w:spacing w:before="132" w:line="277" w:lineRule="auto"/>
        <w:ind w:left="13" w:right="37" w:firstLine="410"/>
        <w:rPr>
          <w:rFonts w:ascii="宋体" w:hAnsi="宋体" w:eastAsia="宋体" w:cs="宋体"/>
          <w:sz w:val="21"/>
          <w:szCs w:val="21"/>
        </w:rPr>
      </w:pPr>
      <w:r>
        <w:rPr>
          <w:rFonts w:ascii="Times New Roman" w:hAnsi="Times New Roman" w:eastAsia="Times New Roman" w:cs="Times New Roman"/>
          <w:strike/>
          <w:sz w:val="21"/>
          <w:szCs w:val="21"/>
        </w:rPr>
        <w:t xml:space="preserve">4  </w:t>
      </w:r>
      <w:r>
        <w:rPr>
          <w:rFonts w:ascii="宋体" w:hAnsi="宋体" w:eastAsia="宋体" w:cs="宋体"/>
          <w:strike/>
          <w:sz w:val="21"/>
          <w:szCs w:val="21"/>
        </w:rPr>
        <w:t>低压湿式或干式储气罐的水封室、油泵房和电梯间等附属设施与该储罐的间距按</w:t>
      </w:r>
      <w:r>
        <w:rPr>
          <w:rFonts w:ascii="宋体" w:hAnsi="宋体" w:eastAsia="宋体" w:cs="宋体"/>
          <w:strike/>
          <w:spacing w:val="-1"/>
          <w:sz w:val="21"/>
          <w:szCs w:val="21"/>
        </w:rPr>
        <w:t>工艺要求确</w:t>
      </w:r>
      <w:r>
        <w:rPr>
          <w:rFonts w:ascii="宋体" w:hAnsi="宋体" w:eastAsia="宋体" w:cs="宋体"/>
          <w:sz w:val="21"/>
          <w:szCs w:val="21"/>
        </w:rPr>
        <w:t xml:space="preserve"> </w:t>
      </w:r>
      <w:r>
        <w:rPr>
          <w:rFonts w:ascii="宋体" w:hAnsi="宋体" w:eastAsia="宋体" w:cs="宋体"/>
          <w:strike/>
          <w:spacing w:val="-4"/>
          <w:sz w:val="21"/>
          <w:szCs w:val="21"/>
        </w:rPr>
        <w:t>定；</w:t>
      </w:r>
    </w:p>
    <w:p w14:paraId="79E17A8F">
      <w:pPr>
        <w:spacing w:before="128" w:line="220" w:lineRule="auto"/>
        <w:ind w:left="430"/>
        <w:rPr>
          <w:rFonts w:ascii="宋体" w:hAnsi="宋体" w:eastAsia="宋体" w:cs="宋体"/>
          <w:sz w:val="21"/>
          <w:szCs w:val="21"/>
        </w:rPr>
      </w:pPr>
      <w:r>
        <w:rPr>
          <w:rFonts w:ascii="Times New Roman" w:hAnsi="Times New Roman" w:eastAsia="Times New Roman" w:cs="Times New Roman"/>
          <w:strike/>
          <w:spacing w:val="-1"/>
          <w:sz w:val="21"/>
          <w:szCs w:val="21"/>
        </w:rPr>
        <w:t xml:space="preserve">5  </w:t>
      </w:r>
      <w:r>
        <w:rPr>
          <w:rFonts w:ascii="宋体" w:hAnsi="宋体" w:eastAsia="宋体" w:cs="宋体"/>
          <w:strike/>
          <w:spacing w:val="-1"/>
          <w:sz w:val="21"/>
          <w:szCs w:val="21"/>
        </w:rPr>
        <w:t>露天燃气工艺装置与储气罐的间距按工艺要求确定。</w:t>
      </w:r>
    </w:p>
    <w:p w14:paraId="14DDADE3">
      <w:pPr>
        <w:spacing w:before="152" w:line="220" w:lineRule="auto"/>
        <w:ind w:left="10"/>
        <w:rPr>
          <w:rFonts w:ascii="宋体" w:hAnsi="宋体" w:eastAsia="宋体" w:cs="宋体"/>
          <w:sz w:val="24"/>
          <w:szCs w:val="24"/>
        </w:rPr>
      </w:pPr>
      <w:r>
        <w:rPr>
          <w:rFonts w:ascii="Times New Roman" w:hAnsi="Times New Roman" w:eastAsia="Times New Roman" w:cs="Times New Roman"/>
          <w:strike/>
          <w:sz w:val="24"/>
          <w:szCs w:val="24"/>
        </w:rPr>
        <w:t xml:space="preserve">6.5.4    </w:t>
      </w:r>
      <w:r>
        <w:rPr>
          <w:rFonts w:ascii="宋体" w:hAnsi="宋体" w:eastAsia="宋体" w:cs="宋体"/>
          <w:strike/>
          <w:sz w:val="24"/>
          <w:szCs w:val="24"/>
        </w:rPr>
        <w:t>储气罐或罐区之间的防火</w:t>
      </w:r>
      <w:r>
        <w:rPr>
          <w:rFonts w:ascii="宋体" w:hAnsi="宋体" w:eastAsia="宋体" w:cs="宋体"/>
          <w:strike/>
          <w:spacing w:val="-1"/>
          <w:sz w:val="24"/>
          <w:szCs w:val="24"/>
        </w:rPr>
        <w:t>间距，应符合下列要求：</w:t>
      </w:r>
    </w:p>
    <w:p w14:paraId="72789F6A">
      <w:pPr>
        <w:spacing w:before="154" w:line="279" w:lineRule="auto"/>
        <w:ind w:left="9" w:right="187" w:firstLine="498"/>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湿式储气罐之间、干式储气罐、湿式储气罐与干式储气罐之间的防火间距，不</w:t>
      </w:r>
      <w:r>
        <w:rPr>
          <w:rFonts w:ascii="宋体" w:hAnsi="宋体" w:eastAsia="宋体" w:cs="宋体"/>
          <w:spacing w:val="7"/>
          <w:sz w:val="24"/>
          <w:szCs w:val="24"/>
        </w:rPr>
        <w:t xml:space="preserve"> </w:t>
      </w:r>
      <w:r>
        <w:rPr>
          <w:rFonts w:ascii="宋体" w:hAnsi="宋体" w:eastAsia="宋体" w:cs="宋体"/>
          <w:strike/>
          <w:spacing w:val="-1"/>
          <w:sz w:val="24"/>
          <w:szCs w:val="24"/>
        </w:rPr>
        <w:t>应小于相邻较大罐的半径；</w:t>
      </w:r>
    </w:p>
    <w:p w14:paraId="54F48927">
      <w:pPr>
        <w:spacing w:before="155" w:line="220" w:lineRule="auto"/>
        <w:ind w:left="485"/>
        <w:rPr>
          <w:rFonts w:ascii="宋体" w:hAnsi="宋体" w:eastAsia="宋体" w:cs="宋体"/>
          <w:sz w:val="24"/>
          <w:szCs w:val="24"/>
        </w:rPr>
      </w:pPr>
      <w:r>
        <w:rPr>
          <w:rFonts w:ascii="Times New Roman" w:hAnsi="Times New Roman" w:eastAsia="Times New Roman" w:cs="Times New Roman"/>
          <w:strike/>
          <w:spacing w:val="-1"/>
          <w:sz w:val="24"/>
          <w:szCs w:val="24"/>
        </w:rPr>
        <w:t>2</w:t>
      </w:r>
      <w:r>
        <w:rPr>
          <w:rFonts w:ascii="Times New Roman" w:hAnsi="Times New Roman" w:eastAsia="Times New Roman" w:cs="Times New Roman"/>
          <w:strike/>
          <w:spacing w:val="15"/>
          <w:sz w:val="24"/>
          <w:szCs w:val="24"/>
        </w:rPr>
        <w:t xml:space="preserve">  </w:t>
      </w:r>
      <w:r>
        <w:rPr>
          <w:rFonts w:ascii="宋体" w:hAnsi="宋体" w:eastAsia="宋体" w:cs="宋体"/>
          <w:strike/>
          <w:spacing w:val="-1"/>
          <w:sz w:val="24"/>
          <w:szCs w:val="24"/>
        </w:rPr>
        <w:t>固定容积储气罐之间的防火间距，不应小于相邻较</w:t>
      </w:r>
      <w:r>
        <w:rPr>
          <w:rFonts w:ascii="宋体" w:hAnsi="宋体" w:eastAsia="宋体" w:cs="宋体"/>
          <w:strike/>
          <w:spacing w:val="-2"/>
          <w:sz w:val="24"/>
          <w:szCs w:val="24"/>
        </w:rPr>
        <w:t>大罐直径的</w:t>
      </w:r>
      <w:r>
        <w:rPr>
          <w:rFonts w:ascii="宋体" w:hAnsi="宋体" w:eastAsia="宋体" w:cs="宋体"/>
          <w:strike/>
          <w:spacing w:val="-55"/>
          <w:sz w:val="24"/>
          <w:szCs w:val="24"/>
        </w:rPr>
        <w:t xml:space="preserve"> </w:t>
      </w:r>
      <w:r>
        <w:rPr>
          <w:rFonts w:ascii="Times New Roman" w:hAnsi="Times New Roman" w:eastAsia="Times New Roman" w:cs="Times New Roman"/>
          <w:strike/>
          <w:spacing w:val="-2"/>
          <w:sz w:val="24"/>
          <w:szCs w:val="24"/>
        </w:rPr>
        <w:t>2/3</w:t>
      </w:r>
      <w:r>
        <w:rPr>
          <w:rFonts w:ascii="Times New Roman" w:hAnsi="Times New Roman" w:eastAsia="Times New Roman" w:cs="Times New Roman"/>
          <w:strike/>
          <w:spacing w:val="-30"/>
          <w:sz w:val="24"/>
          <w:szCs w:val="24"/>
        </w:rPr>
        <w:t xml:space="preserve"> </w:t>
      </w:r>
      <w:r>
        <w:rPr>
          <w:rFonts w:ascii="宋体" w:hAnsi="宋体" w:eastAsia="宋体" w:cs="宋体"/>
          <w:strike/>
          <w:spacing w:val="-2"/>
          <w:sz w:val="24"/>
          <w:szCs w:val="24"/>
        </w:rPr>
        <w:t>；</w:t>
      </w:r>
    </w:p>
    <w:p w14:paraId="1C765688">
      <w:pPr>
        <w:spacing w:before="154" w:line="279" w:lineRule="auto"/>
        <w:ind w:left="11" w:right="187" w:firstLine="478"/>
        <w:rPr>
          <w:rFonts w:ascii="宋体" w:hAnsi="宋体" w:eastAsia="宋体" w:cs="宋体"/>
          <w:sz w:val="24"/>
          <w:szCs w:val="24"/>
        </w:rPr>
      </w:pPr>
      <w:r>
        <w:rPr>
          <w:rFonts w:ascii="Times New Roman" w:hAnsi="Times New Roman" w:eastAsia="Times New Roman" w:cs="Times New Roman"/>
          <w:strike/>
          <w:spacing w:val="-1"/>
          <w:sz w:val="24"/>
          <w:szCs w:val="24"/>
        </w:rPr>
        <w:t>3</w:t>
      </w:r>
      <w:r>
        <w:rPr>
          <w:rFonts w:ascii="Times New Roman" w:hAnsi="Times New Roman" w:eastAsia="Times New Roman" w:cs="Times New Roman"/>
          <w:strike/>
          <w:spacing w:val="15"/>
          <w:sz w:val="24"/>
          <w:szCs w:val="24"/>
        </w:rPr>
        <w:t xml:space="preserve">  </w:t>
      </w:r>
      <w:r>
        <w:rPr>
          <w:rFonts w:ascii="宋体" w:hAnsi="宋体" w:eastAsia="宋体" w:cs="宋体"/>
          <w:strike/>
          <w:spacing w:val="-1"/>
          <w:sz w:val="24"/>
          <w:szCs w:val="24"/>
        </w:rPr>
        <w:t>固定容积储气罐与低压湿式或干式储气罐之间的防火间距，不应</w:t>
      </w:r>
      <w:r>
        <w:rPr>
          <w:rFonts w:ascii="宋体" w:hAnsi="宋体" w:eastAsia="宋体" w:cs="宋体"/>
          <w:strike/>
          <w:spacing w:val="-2"/>
          <w:sz w:val="24"/>
          <w:szCs w:val="24"/>
        </w:rPr>
        <w:t>小于相邻较大</w:t>
      </w:r>
      <w:r>
        <w:rPr>
          <w:rFonts w:ascii="宋体" w:hAnsi="宋体" w:eastAsia="宋体" w:cs="宋体"/>
          <w:sz w:val="24"/>
          <w:szCs w:val="24"/>
        </w:rPr>
        <w:t xml:space="preserve"> </w:t>
      </w:r>
      <w:r>
        <w:rPr>
          <w:rFonts w:ascii="宋体" w:hAnsi="宋体" w:eastAsia="宋体" w:cs="宋体"/>
          <w:strike/>
          <w:spacing w:val="-2"/>
          <w:sz w:val="24"/>
          <w:szCs w:val="24"/>
        </w:rPr>
        <w:t>罐的半径；</w:t>
      </w:r>
    </w:p>
    <w:p w14:paraId="183AC921">
      <w:pPr>
        <w:spacing w:before="154" w:line="299" w:lineRule="auto"/>
        <w:ind w:left="28" w:firstLine="455"/>
        <w:rPr>
          <w:rFonts w:ascii="宋体" w:hAnsi="宋体" w:eastAsia="宋体" w:cs="宋体"/>
          <w:sz w:val="24"/>
          <w:szCs w:val="24"/>
        </w:rPr>
      </w:pPr>
      <w:r>
        <w:rPr>
          <w:rFonts w:ascii="Times New Roman" w:hAnsi="Times New Roman" w:eastAsia="Times New Roman" w:cs="Times New Roman"/>
          <w:strike/>
          <w:spacing w:val="-1"/>
          <w:sz w:val="24"/>
          <w:szCs w:val="24"/>
        </w:rPr>
        <w:t xml:space="preserve">4  </w:t>
      </w:r>
      <w:r>
        <w:rPr>
          <w:rFonts w:ascii="宋体" w:hAnsi="宋体" w:eastAsia="宋体" w:cs="宋体"/>
          <w:strike/>
          <w:spacing w:val="-1"/>
          <w:sz w:val="24"/>
          <w:szCs w:val="24"/>
        </w:rPr>
        <w:t>数个固定容积储气罐的总容积大于</w:t>
      </w:r>
      <w:r>
        <w:rPr>
          <w:rFonts w:ascii="宋体" w:hAnsi="宋体" w:eastAsia="宋体" w:cs="宋体"/>
          <w:strike/>
          <w:spacing w:val="-46"/>
          <w:sz w:val="24"/>
          <w:szCs w:val="24"/>
        </w:rPr>
        <w:t xml:space="preserve"> </w:t>
      </w:r>
      <w:r>
        <w:rPr>
          <w:rFonts w:ascii="Times New Roman" w:hAnsi="Times New Roman" w:eastAsia="Times New Roman" w:cs="Times New Roman"/>
          <w:strike/>
          <w:spacing w:val="-1"/>
          <w:sz w:val="24"/>
          <w:szCs w:val="24"/>
        </w:rPr>
        <w:t>20000m</w:t>
      </w:r>
      <w:r>
        <w:rPr>
          <w:rFonts w:ascii="Times New Roman" w:hAnsi="Times New Roman" w:eastAsia="Times New Roman" w:cs="Times New Roman"/>
          <w:strike/>
          <w:spacing w:val="21"/>
          <w:w w:val="101"/>
          <w:sz w:val="24"/>
          <w:szCs w:val="24"/>
        </w:rPr>
        <w:t xml:space="preserve"> </w:t>
      </w:r>
      <w:r>
        <w:rPr>
          <w:rFonts w:ascii="宋体" w:hAnsi="宋体" w:eastAsia="宋体" w:cs="宋体"/>
          <w:strike/>
          <w:spacing w:val="-1"/>
          <w:sz w:val="24"/>
          <w:szCs w:val="24"/>
        </w:rPr>
        <w:t>时，应分组布置。组与组之间的防火</w:t>
      </w:r>
      <w:r>
        <w:rPr>
          <w:rFonts w:ascii="宋体" w:hAnsi="宋体" w:eastAsia="宋体" w:cs="宋体"/>
          <w:sz w:val="24"/>
          <w:szCs w:val="24"/>
        </w:rPr>
        <w:t xml:space="preserve"> </w:t>
      </w:r>
      <w:r>
        <w:rPr>
          <w:rFonts w:ascii="宋体" w:hAnsi="宋体" w:eastAsia="宋体" w:cs="宋体"/>
          <w:strike/>
          <w:spacing w:val="-1"/>
          <w:sz w:val="24"/>
          <w:szCs w:val="24"/>
        </w:rPr>
        <w:t>间距：卧式储罐，不应小于相邻较大罐长度的</w:t>
      </w:r>
      <w:r>
        <w:rPr>
          <w:rFonts w:ascii="宋体" w:hAnsi="宋体" w:eastAsia="宋体" w:cs="宋体"/>
          <w:spacing w:val="-1"/>
          <w:sz w:val="24"/>
          <w:szCs w:val="24"/>
        </w:rPr>
        <w:t>一</w:t>
      </w:r>
      <w:r>
        <w:rPr>
          <w:rFonts w:ascii="宋体" w:hAnsi="宋体" w:eastAsia="宋体" w:cs="宋体"/>
          <w:strike/>
          <w:spacing w:val="-1"/>
          <w:sz w:val="24"/>
          <w:szCs w:val="24"/>
        </w:rPr>
        <w:t>半；球形储罐，不应小于相邻较大罐</w:t>
      </w:r>
      <w:r>
        <w:rPr>
          <w:rFonts w:ascii="宋体" w:hAnsi="宋体" w:eastAsia="宋体" w:cs="宋体"/>
          <w:spacing w:val="3"/>
          <w:sz w:val="24"/>
          <w:szCs w:val="24"/>
        </w:rPr>
        <w:t xml:space="preserve">  </w:t>
      </w:r>
      <w:r>
        <w:rPr>
          <w:rFonts w:ascii="宋体" w:hAnsi="宋体" w:eastAsia="宋体" w:cs="宋体"/>
          <w:strike/>
          <w:spacing w:val="-3"/>
          <w:sz w:val="24"/>
          <w:szCs w:val="24"/>
        </w:rPr>
        <w:t>的直径，且不应小于</w:t>
      </w:r>
      <w:r>
        <w:rPr>
          <w:rFonts w:ascii="宋体" w:hAnsi="宋体" w:eastAsia="宋体" w:cs="宋体"/>
          <w:strike/>
          <w:spacing w:val="-45"/>
          <w:sz w:val="24"/>
          <w:szCs w:val="24"/>
        </w:rPr>
        <w:t xml:space="preserve"> </w:t>
      </w:r>
      <w:r>
        <w:rPr>
          <w:rFonts w:ascii="Times New Roman" w:hAnsi="Times New Roman" w:eastAsia="Times New Roman" w:cs="Times New Roman"/>
          <w:strike/>
          <w:spacing w:val="-3"/>
          <w:sz w:val="24"/>
          <w:szCs w:val="24"/>
        </w:rPr>
        <w:t>20</w:t>
      </w:r>
      <w:r>
        <w:rPr>
          <w:rFonts w:ascii="Times New Roman" w:hAnsi="Times New Roman" w:eastAsia="Times New Roman" w:cs="Times New Roman"/>
          <w:spacing w:val="-3"/>
          <w:sz w:val="24"/>
          <w:szCs w:val="24"/>
        </w:rPr>
        <w:t>.</w:t>
      </w:r>
      <w:r>
        <w:rPr>
          <w:rFonts w:ascii="Times New Roman" w:hAnsi="Times New Roman" w:eastAsia="Times New Roman" w:cs="Times New Roman"/>
          <w:strike/>
          <w:spacing w:val="-3"/>
          <w:sz w:val="24"/>
          <w:szCs w:val="24"/>
        </w:rPr>
        <w:t>0m</w:t>
      </w:r>
      <w:r>
        <w:rPr>
          <w:rFonts w:ascii="Times New Roman" w:hAnsi="Times New Roman" w:eastAsia="Times New Roman" w:cs="Times New Roman"/>
          <w:strike/>
          <w:spacing w:val="-29"/>
          <w:sz w:val="24"/>
          <w:szCs w:val="24"/>
        </w:rPr>
        <w:t xml:space="preserve"> </w:t>
      </w:r>
      <w:r>
        <w:rPr>
          <w:rFonts w:ascii="宋体" w:hAnsi="宋体" w:eastAsia="宋体" w:cs="宋体"/>
          <w:strike/>
          <w:spacing w:val="-3"/>
          <w:sz w:val="24"/>
          <w:szCs w:val="24"/>
        </w:rPr>
        <w:t>；</w:t>
      </w:r>
    </w:p>
    <w:p w14:paraId="5F2855A3">
      <w:pPr>
        <w:spacing w:before="154" w:line="220" w:lineRule="auto"/>
        <w:ind w:left="491"/>
        <w:rPr>
          <w:rFonts w:ascii="宋体" w:hAnsi="宋体" w:eastAsia="宋体" w:cs="宋体"/>
          <w:sz w:val="24"/>
          <w:szCs w:val="24"/>
        </w:rPr>
      </w:pPr>
      <w:r>
        <w:rPr>
          <w:rFonts w:ascii="Times New Roman" w:hAnsi="Times New Roman" w:eastAsia="Times New Roman" w:cs="Times New Roman"/>
          <w:strike/>
          <w:sz w:val="24"/>
          <w:szCs w:val="24"/>
        </w:rPr>
        <w:t xml:space="preserve">5  </w:t>
      </w:r>
      <w:r>
        <w:rPr>
          <w:rFonts w:ascii="宋体" w:hAnsi="宋体" w:eastAsia="宋体" w:cs="宋体"/>
          <w:strike/>
          <w:sz w:val="24"/>
          <w:szCs w:val="24"/>
        </w:rPr>
        <w:t>储气罐与液化石油气罐之间防火间距应符合现</w:t>
      </w:r>
      <w:r>
        <w:rPr>
          <w:rFonts w:ascii="宋体" w:hAnsi="宋体" w:eastAsia="宋体" w:cs="宋体"/>
          <w:strike/>
          <w:spacing w:val="-1"/>
          <w:sz w:val="24"/>
          <w:szCs w:val="24"/>
        </w:rPr>
        <w:t>行国家标准《建筑设计防火规</w:t>
      </w:r>
    </w:p>
    <w:p w14:paraId="73B24244">
      <w:pPr>
        <w:spacing w:line="220" w:lineRule="auto"/>
        <w:rPr>
          <w:rFonts w:ascii="宋体" w:hAnsi="宋体" w:eastAsia="宋体" w:cs="宋体"/>
          <w:sz w:val="24"/>
          <w:szCs w:val="24"/>
        </w:rPr>
        <w:sectPr>
          <w:footerReference r:id="rId19" w:type="default"/>
          <w:pgSz w:w="11907" w:h="16839"/>
          <w:pgMar w:top="400" w:right="1421" w:bottom="743" w:left="1417" w:header="0" w:footer="582" w:gutter="0"/>
          <w:cols w:space="720" w:num="1"/>
        </w:sectPr>
      </w:pPr>
    </w:p>
    <w:p w14:paraId="0E68F7FB">
      <w:pPr>
        <w:pStyle w:val="2"/>
        <w:spacing w:line="303" w:lineRule="auto"/>
      </w:pPr>
    </w:p>
    <w:p w14:paraId="5FD04F58">
      <w:pPr>
        <w:pStyle w:val="2"/>
        <w:spacing w:line="303" w:lineRule="auto"/>
      </w:pPr>
    </w:p>
    <w:p w14:paraId="54755452">
      <w:pPr>
        <w:pStyle w:val="2"/>
        <w:spacing w:line="304" w:lineRule="auto"/>
      </w:pPr>
    </w:p>
    <w:p w14:paraId="7D75C77E">
      <w:pPr>
        <w:spacing w:before="78" w:line="220" w:lineRule="auto"/>
        <w:ind w:left="4"/>
        <w:rPr>
          <w:rFonts w:ascii="宋体" w:hAnsi="宋体" w:eastAsia="宋体" w:cs="宋体"/>
          <w:sz w:val="24"/>
          <w:szCs w:val="24"/>
        </w:rPr>
      </w:pPr>
      <w:r>
        <w:rPr>
          <w:rFonts w:ascii="宋体" w:hAnsi="宋体" w:eastAsia="宋体" w:cs="宋体"/>
          <w:strike/>
          <w:spacing w:val="-3"/>
          <w:sz w:val="24"/>
          <w:szCs w:val="24"/>
        </w:rPr>
        <w:t>范》</w:t>
      </w:r>
      <w:r>
        <w:rPr>
          <w:rFonts w:ascii="Times New Roman" w:hAnsi="Times New Roman" w:eastAsia="Times New Roman" w:cs="Times New Roman"/>
          <w:strike/>
          <w:spacing w:val="-3"/>
          <w:sz w:val="24"/>
          <w:szCs w:val="24"/>
        </w:rPr>
        <w:t>GB50016</w:t>
      </w:r>
      <w:r>
        <w:rPr>
          <w:rFonts w:ascii="Times New Roman" w:hAnsi="Times New Roman" w:eastAsia="Times New Roman" w:cs="Times New Roman"/>
          <w:strike/>
          <w:spacing w:val="33"/>
          <w:w w:val="101"/>
          <w:sz w:val="24"/>
          <w:szCs w:val="24"/>
        </w:rPr>
        <w:t xml:space="preserve"> </w:t>
      </w:r>
      <w:r>
        <w:rPr>
          <w:rFonts w:ascii="宋体" w:hAnsi="宋体" w:eastAsia="宋体" w:cs="宋体"/>
          <w:strike/>
          <w:spacing w:val="-3"/>
          <w:sz w:val="24"/>
          <w:szCs w:val="24"/>
        </w:rPr>
        <w:t>的有关规定。</w:t>
      </w:r>
    </w:p>
    <w:p w14:paraId="775DA6EB">
      <w:pPr>
        <w:spacing w:before="153" w:line="219" w:lineRule="auto"/>
        <w:rPr>
          <w:rFonts w:ascii="宋体" w:hAnsi="宋体" w:eastAsia="宋体" w:cs="宋体"/>
          <w:sz w:val="24"/>
          <w:szCs w:val="24"/>
        </w:rPr>
      </w:pPr>
      <w:r>
        <w:rPr>
          <w:rFonts w:ascii="Times New Roman" w:hAnsi="Times New Roman" w:eastAsia="Times New Roman" w:cs="Times New Roman"/>
          <w:strike/>
          <w:spacing w:val="-1"/>
          <w:sz w:val="24"/>
          <w:szCs w:val="24"/>
        </w:rPr>
        <w:t xml:space="preserve">6.5.5    </w:t>
      </w:r>
      <w:r>
        <w:rPr>
          <w:rFonts w:ascii="宋体" w:hAnsi="宋体" w:eastAsia="宋体" w:cs="宋体"/>
          <w:strike/>
          <w:spacing w:val="-1"/>
          <w:sz w:val="24"/>
          <w:szCs w:val="24"/>
        </w:rPr>
        <w:t>门站和储配站总平面布置应符合下列要求：</w:t>
      </w:r>
    </w:p>
    <w:p w14:paraId="3FD36C09">
      <w:pPr>
        <w:spacing w:before="154" w:line="299" w:lineRule="auto"/>
        <w:ind w:firstLine="473"/>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站内的各建构筑物之间以及与站外建构筑物之间的防火间距应</w:t>
      </w:r>
      <w:r>
        <w:rPr>
          <w:rFonts w:ascii="宋体" w:hAnsi="宋体" w:eastAsia="宋体" w:cs="宋体"/>
          <w:strike/>
          <w:spacing w:val="-1"/>
          <w:sz w:val="24"/>
          <w:szCs w:val="24"/>
        </w:rPr>
        <w:t>符合现行国家标</w:t>
      </w:r>
      <w:r>
        <w:rPr>
          <w:rFonts w:ascii="宋体" w:hAnsi="宋体" w:eastAsia="宋体" w:cs="宋体"/>
          <w:sz w:val="24"/>
          <w:szCs w:val="24"/>
        </w:rPr>
        <w:t xml:space="preserve"> </w:t>
      </w:r>
      <w:r>
        <w:rPr>
          <w:rFonts w:ascii="宋体" w:hAnsi="宋体" w:eastAsia="宋体" w:cs="宋体"/>
          <w:strike/>
          <w:spacing w:val="-1"/>
          <w:sz w:val="24"/>
          <w:szCs w:val="24"/>
        </w:rPr>
        <w:t>准《建筑设计防火规范》</w:t>
      </w:r>
      <w:r>
        <w:rPr>
          <w:rFonts w:ascii="Times New Roman" w:hAnsi="Times New Roman" w:eastAsia="Times New Roman" w:cs="Times New Roman"/>
          <w:strike/>
          <w:spacing w:val="-1"/>
          <w:sz w:val="24"/>
          <w:szCs w:val="24"/>
        </w:rPr>
        <w:t>GB50016</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1"/>
          <w:sz w:val="24"/>
          <w:szCs w:val="24"/>
        </w:rPr>
        <w:t>的有关规定。站内建筑物的耐火等级不应低于</w:t>
      </w:r>
      <w:r>
        <w:rPr>
          <w:rFonts w:ascii="宋体" w:hAnsi="宋体" w:eastAsia="宋体" w:cs="宋体"/>
          <w:strike/>
          <w:spacing w:val="-2"/>
          <w:sz w:val="24"/>
          <w:szCs w:val="24"/>
        </w:rPr>
        <w:t>现行</w:t>
      </w:r>
      <w:r>
        <w:rPr>
          <w:rFonts w:ascii="宋体" w:hAnsi="宋体" w:eastAsia="宋体" w:cs="宋体"/>
          <w:sz w:val="24"/>
          <w:szCs w:val="24"/>
        </w:rPr>
        <w:t xml:space="preserve"> </w:t>
      </w:r>
      <w:r>
        <w:rPr>
          <w:rFonts w:ascii="宋体" w:hAnsi="宋体" w:eastAsia="宋体" w:cs="宋体"/>
          <w:strike/>
          <w:spacing w:val="-1"/>
          <w:sz w:val="24"/>
          <w:szCs w:val="24"/>
        </w:rPr>
        <w:t>国家标准《建筑设计防火规范》</w:t>
      </w:r>
      <w:r>
        <w:rPr>
          <w:rFonts w:ascii="Times New Roman" w:hAnsi="Times New Roman" w:eastAsia="Times New Roman" w:cs="Times New Roman"/>
          <w:strike/>
          <w:spacing w:val="-1"/>
          <w:sz w:val="24"/>
          <w:szCs w:val="24"/>
        </w:rPr>
        <w:t>GB50016</w:t>
      </w:r>
      <w:r>
        <w:rPr>
          <w:rFonts w:ascii="宋体" w:hAnsi="宋体" w:eastAsia="宋体" w:cs="宋体"/>
          <w:spacing w:val="-1"/>
          <w:sz w:val="24"/>
          <w:szCs w:val="24"/>
        </w:rPr>
        <w:t>“二级”的规定。</w:t>
      </w:r>
    </w:p>
    <w:p w14:paraId="641CF5F7">
      <w:pPr>
        <w:spacing w:before="154" w:line="279" w:lineRule="auto"/>
        <w:ind w:right="36" w:firstLine="478"/>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站内露天工艺装置区边缘距明火或散发火花地点不应小于</w:t>
      </w:r>
      <w:r>
        <w:rPr>
          <w:rFonts w:ascii="宋体" w:hAnsi="宋体" w:eastAsia="宋体" w:cs="宋体"/>
          <w:strike/>
          <w:spacing w:val="-43"/>
          <w:sz w:val="24"/>
          <w:szCs w:val="24"/>
        </w:rPr>
        <w:t xml:space="preserve"> </w:t>
      </w:r>
      <w:r>
        <w:rPr>
          <w:rFonts w:ascii="Times New Roman" w:hAnsi="Times New Roman" w:eastAsia="Times New Roman" w:cs="Times New Roman"/>
          <w:strike/>
          <w:spacing w:val="-1"/>
          <w:sz w:val="24"/>
          <w:szCs w:val="24"/>
        </w:rPr>
        <w:t>20m</w:t>
      </w:r>
      <w:r>
        <w:rPr>
          <w:rFonts w:ascii="宋体" w:hAnsi="宋体" w:eastAsia="宋体" w:cs="宋体"/>
          <w:strike/>
          <w:spacing w:val="-1"/>
          <w:sz w:val="24"/>
          <w:szCs w:val="24"/>
        </w:rPr>
        <w:t>，距办公生活建</w:t>
      </w:r>
      <w:r>
        <w:rPr>
          <w:rFonts w:ascii="宋体" w:hAnsi="宋体" w:eastAsia="宋体" w:cs="宋体"/>
          <w:sz w:val="24"/>
          <w:szCs w:val="24"/>
        </w:rPr>
        <w:t xml:space="preserve"> </w:t>
      </w:r>
      <w:r>
        <w:rPr>
          <w:rFonts w:ascii="宋体" w:hAnsi="宋体" w:eastAsia="宋体" w:cs="宋体"/>
          <w:strike/>
          <w:spacing w:val="-3"/>
          <w:sz w:val="24"/>
          <w:szCs w:val="24"/>
        </w:rPr>
        <w:t>筑不应小于</w:t>
      </w:r>
      <w:r>
        <w:rPr>
          <w:rFonts w:ascii="宋体" w:hAnsi="宋体" w:eastAsia="宋体" w:cs="宋体"/>
          <w:strike/>
          <w:spacing w:val="-15"/>
          <w:sz w:val="24"/>
          <w:szCs w:val="24"/>
        </w:rPr>
        <w:t xml:space="preserve"> </w:t>
      </w:r>
      <w:r>
        <w:rPr>
          <w:rFonts w:ascii="Times New Roman" w:hAnsi="Times New Roman" w:eastAsia="Times New Roman" w:cs="Times New Roman"/>
          <w:strike/>
          <w:spacing w:val="-3"/>
          <w:sz w:val="24"/>
          <w:szCs w:val="24"/>
        </w:rPr>
        <w:t>18m</w:t>
      </w:r>
      <w:r>
        <w:rPr>
          <w:rFonts w:ascii="宋体" w:hAnsi="宋体" w:eastAsia="宋体" w:cs="宋体"/>
          <w:strike/>
          <w:spacing w:val="-3"/>
          <w:sz w:val="24"/>
          <w:szCs w:val="24"/>
        </w:rPr>
        <w:t xml:space="preserve">，距围墙不应小于 </w:t>
      </w:r>
      <w:r>
        <w:rPr>
          <w:rFonts w:ascii="Times New Roman" w:hAnsi="Times New Roman" w:eastAsia="Times New Roman" w:cs="Times New Roman"/>
          <w:strike/>
          <w:spacing w:val="-3"/>
          <w:sz w:val="24"/>
          <w:szCs w:val="24"/>
        </w:rPr>
        <w:t>10m</w:t>
      </w:r>
      <w:r>
        <w:rPr>
          <w:rFonts w:ascii="宋体" w:hAnsi="宋体" w:eastAsia="宋体" w:cs="宋体"/>
          <w:strike/>
          <w:spacing w:val="-3"/>
          <w:sz w:val="24"/>
          <w:szCs w:val="24"/>
        </w:rPr>
        <w:t>。与站内生产建筑的间距按工艺要求确定。</w:t>
      </w:r>
    </w:p>
    <w:p w14:paraId="5D619F5D">
      <w:pPr>
        <w:spacing w:before="154" w:line="220" w:lineRule="auto"/>
        <w:ind w:left="473"/>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储配站生产区应设置环形消防车通道，消</w:t>
      </w:r>
      <w:r>
        <w:rPr>
          <w:rFonts w:ascii="宋体" w:hAnsi="宋体" w:eastAsia="宋体" w:cs="宋体"/>
          <w:strike/>
          <w:spacing w:val="-1"/>
          <w:sz w:val="24"/>
          <w:szCs w:val="24"/>
        </w:rPr>
        <w:t>防车通道宽度不应小于</w:t>
      </w:r>
      <w:r>
        <w:rPr>
          <w:rFonts w:ascii="宋体" w:hAnsi="宋体" w:eastAsia="宋体" w:cs="宋体"/>
          <w:strike/>
          <w:spacing w:val="-50"/>
          <w:sz w:val="24"/>
          <w:szCs w:val="24"/>
        </w:rPr>
        <w:t xml:space="preserve"> </w:t>
      </w:r>
      <w:r>
        <w:rPr>
          <w:rFonts w:ascii="Times New Roman" w:hAnsi="Times New Roman" w:eastAsia="Times New Roman" w:cs="Times New Roman"/>
          <w:strike/>
          <w:spacing w:val="-1"/>
          <w:sz w:val="24"/>
          <w:szCs w:val="24"/>
        </w:rPr>
        <w:t>3</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5m</w:t>
      </w:r>
      <w:r>
        <w:rPr>
          <w:rFonts w:ascii="Times New Roman" w:hAnsi="Times New Roman" w:eastAsia="Times New Roman" w:cs="Times New Roman"/>
          <w:strike/>
          <w:spacing w:val="-27"/>
          <w:sz w:val="24"/>
          <w:szCs w:val="24"/>
        </w:rPr>
        <w:t xml:space="preserve"> </w:t>
      </w:r>
      <w:r>
        <w:rPr>
          <w:rFonts w:ascii="宋体" w:hAnsi="宋体" w:eastAsia="宋体" w:cs="宋体"/>
          <w:strike/>
          <w:spacing w:val="-1"/>
          <w:sz w:val="24"/>
          <w:szCs w:val="24"/>
        </w:rPr>
        <w:t>。</w:t>
      </w:r>
    </w:p>
    <w:p w14:paraId="54EAB77D">
      <w:pPr>
        <w:spacing w:before="153" w:line="220" w:lineRule="auto"/>
        <w:rPr>
          <w:rFonts w:ascii="宋体" w:hAnsi="宋体" w:eastAsia="宋体" w:cs="宋体"/>
          <w:sz w:val="24"/>
          <w:szCs w:val="24"/>
        </w:rPr>
      </w:pPr>
      <w:r>
        <w:rPr>
          <w:rFonts w:ascii="Times New Roman" w:hAnsi="Times New Roman" w:eastAsia="Times New Roman" w:cs="Times New Roman"/>
          <w:strike/>
          <w:spacing w:val="-1"/>
          <w:sz w:val="24"/>
          <w:szCs w:val="24"/>
        </w:rPr>
        <w:t xml:space="preserve">6.5.7    </w:t>
      </w:r>
      <w:r>
        <w:rPr>
          <w:rFonts w:ascii="宋体" w:hAnsi="宋体" w:eastAsia="宋体" w:cs="宋体"/>
          <w:strike/>
          <w:spacing w:val="-1"/>
          <w:sz w:val="24"/>
          <w:szCs w:val="24"/>
        </w:rPr>
        <w:t>门站和储配站的工艺设计应符合下列要求：</w:t>
      </w:r>
    </w:p>
    <w:p w14:paraId="20F9ED31">
      <w:pPr>
        <w:spacing w:before="155" w:line="220" w:lineRule="auto"/>
        <w:ind w:left="481"/>
        <w:rPr>
          <w:rFonts w:ascii="宋体" w:hAnsi="宋体" w:eastAsia="宋体" w:cs="宋体"/>
          <w:sz w:val="24"/>
          <w:szCs w:val="24"/>
        </w:rPr>
      </w:pPr>
      <w:r>
        <w:rPr>
          <w:rFonts w:ascii="Times New Roman" w:hAnsi="Times New Roman" w:eastAsia="Times New Roman" w:cs="Times New Roman"/>
          <w:strike/>
          <w:spacing w:val="-1"/>
          <w:sz w:val="24"/>
          <w:szCs w:val="24"/>
        </w:rPr>
        <w:t xml:space="preserve">5  </w:t>
      </w:r>
      <w:r>
        <w:rPr>
          <w:rFonts w:ascii="宋体" w:hAnsi="宋体" w:eastAsia="宋体" w:cs="宋体"/>
          <w:strike/>
          <w:spacing w:val="-1"/>
          <w:sz w:val="24"/>
          <w:szCs w:val="24"/>
        </w:rPr>
        <w:t>进出站管线应设置切断阀门和绝缘法兰；</w:t>
      </w:r>
    </w:p>
    <w:p w14:paraId="610D1F5C">
      <w:pPr>
        <w:spacing w:before="154" w:line="220" w:lineRule="auto"/>
        <w:rPr>
          <w:rFonts w:ascii="宋体" w:hAnsi="宋体" w:eastAsia="宋体" w:cs="宋体"/>
          <w:sz w:val="24"/>
          <w:szCs w:val="24"/>
        </w:rPr>
      </w:pPr>
      <w:r>
        <w:rPr>
          <w:rFonts w:ascii="Times New Roman" w:hAnsi="Times New Roman" w:eastAsia="Times New Roman" w:cs="Times New Roman"/>
          <w:strike/>
          <w:spacing w:val="-1"/>
          <w:sz w:val="24"/>
          <w:szCs w:val="24"/>
        </w:rPr>
        <w:t xml:space="preserve">6.5.12    </w:t>
      </w:r>
      <w:r>
        <w:rPr>
          <w:rFonts w:ascii="宋体" w:hAnsi="宋体" w:eastAsia="宋体" w:cs="宋体"/>
          <w:strike/>
          <w:spacing w:val="-1"/>
          <w:sz w:val="24"/>
          <w:szCs w:val="24"/>
        </w:rPr>
        <w:t>高压储气罐工艺设计，应符合下列要求：</w:t>
      </w:r>
    </w:p>
    <w:p w14:paraId="69F0E178">
      <w:pPr>
        <w:spacing w:before="153" w:line="220" w:lineRule="auto"/>
        <w:ind w:left="474"/>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高压储气罐应分别设置安全阀、放散</w:t>
      </w:r>
      <w:r>
        <w:rPr>
          <w:rFonts w:ascii="宋体" w:hAnsi="宋体" w:eastAsia="宋体" w:cs="宋体"/>
          <w:strike/>
          <w:spacing w:val="-1"/>
          <w:sz w:val="24"/>
          <w:szCs w:val="24"/>
        </w:rPr>
        <w:t>管和排污管；</w:t>
      </w:r>
    </w:p>
    <w:p w14:paraId="6AC84115">
      <w:pPr>
        <w:spacing w:before="155" w:line="220" w:lineRule="auto"/>
        <w:ind w:left="479"/>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高压储气罐应设置压力检测装置；</w:t>
      </w:r>
    </w:p>
    <w:p w14:paraId="25AE32A2">
      <w:pPr>
        <w:spacing w:before="154" w:line="279" w:lineRule="auto"/>
        <w:ind w:left="1" w:right="273" w:firstLine="478"/>
        <w:rPr>
          <w:rFonts w:ascii="宋体" w:hAnsi="宋体" w:eastAsia="宋体" w:cs="宋体"/>
          <w:sz w:val="24"/>
          <w:szCs w:val="24"/>
        </w:rPr>
      </w:pPr>
      <w:r>
        <w:rPr>
          <w:rFonts w:ascii="Times New Roman" w:hAnsi="Times New Roman" w:eastAsia="Times New Roman" w:cs="Times New Roman"/>
          <w:strike/>
          <w:sz w:val="24"/>
          <w:szCs w:val="24"/>
        </w:rPr>
        <w:t xml:space="preserve">6  </w:t>
      </w:r>
      <w:r>
        <w:rPr>
          <w:rFonts w:ascii="宋体" w:hAnsi="宋体" w:eastAsia="宋体" w:cs="宋体"/>
          <w:strike/>
          <w:sz w:val="24"/>
          <w:szCs w:val="24"/>
        </w:rPr>
        <w:t>当高压储气罐罐区设置检修用集中放散装置，集</w:t>
      </w:r>
      <w:r>
        <w:rPr>
          <w:rFonts w:ascii="宋体" w:hAnsi="宋体" w:eastAsia="宋体" w:cs="宋体"/>
          <w:strike/>
          <w:spacing w:val="-1"/>
          <w:sz w:val="24"/>
          <w:szCs w:val="24"/>
        </w:rPr>
        <w:t>中放散装置的放散管与站外</w:t>
      </w:r>
      <w:r>
        <w:rPr>
          <w:rFonts w:ascii="宋体" w:hAnsi="宋体" w:eastAsia="宋体" w:cs="宋体"/>
          <w:sz w:val="24"/>
          <w:szCs w:val="24"/>
        </w:rPr>
        <w:t xml:space="preserve"> </w:t>
      </w:r>
      <w:r>
        <w:rPr>
          <w:rFonts w:ascii="宋体" w:hAnsi="宋体" w:eastAsia="宋体" w:cs="宋体"/>
          <w:strike/>
          <w:spacing w:val="-1"/>
          <w:sz w:val="24"/>
          <w:szCs w:val="24"/>
        </w:rPr>
        <w:t>建、构筑物的防火间距不应小于表</w:t>
      </w:r>
      <w:r>
        <w:rPr>
          <w:rFonts w:ascii="宋体" w:hAnsi="宋体" w:eastAsia="宋体" w:cs="宋体"/>
          <w:strike/>
          <w:spacing w:val="-50"/>
          <w:sz w:val="24"/>
          <w:szCs w:val="24"/>
        </w:rPr>
        <w:t xml:space="preserve"> </w:t>
      </w:r>
      <w:r>
        <w:rPr>
          <w:rFonts w:ascii="Times New Roman" w:hAnsi="Times New Roman" w:eastAsia="Times New Roman" w:cs="Times New Roman"/>
          <w:strike/>
          <w:spacing w:val="-1"/>
          <w:sz w:val="24"/>
          <w:szCs w:val="24"/>
        </w:rPr>
        <w:t>6</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5</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12-1</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1"/>
          <w:sz w:val="24"/>
          <w:szCs w:val="24"/>
        </w:rPr>
        <w:t>的规定；集中</w:t>
      </w:r>
      <w:r>
        <w:rPr>
          <w:rFonts w:ascii="宋体" w:hAnsi="宋体" w:eastAsia="宋体" w:cs="宋体"/>
          <w:strike/>
          <w:spacing w:val="-2"/>
          <w:sz w:val="24"/>
          <w:szCs w:val="24"/>
        </w:rPr>
        <w:t>放散装置的放散管与站内</w:t>
      </w:r>
    </w:p>
    <w:p w14:paraId="24C915FD">
      <w:pPr>
        <w:spacing w:before="155" w:line="279" w:lineRule="auto"/>
        <w:ind w:left="27" w:right="66" w:hanging="26"/>
        <w:rPr>
          <w:rFonts w:ascii="宋体" w:hAnsi="宋体" w:eastAsia="宋体" w:cs="宋体"/>
          <w:sz w:val="24"/>
          <w:szCs w:val="24"/>
        </w:rPr>
      </w:pPr>
      <w:r>
        <w:rPr>
          <w:rFonts w:ascii="宋体" w:hAnsi="宋体" w:eastAsia="宋体" w:cs="宋体"/>
          <w:strike/>
          <w:spacing w:val="-1"/>
          <w:sz w:val="24"/>
          <w:szCs w:val="24"/>
        </w:rPr>
        <w:t>建、构筑物的防火间距不应小于表</w:t>
      </w:r>
      <w:r>
        <w:rPr>
          <w:rFonts w:ascii="宋体" w:hAnsi="宋体" w:eastAsia="宋体" w:cs="宋体"/>
          <w:strike/>
          <w:spacing w:val="-49"/>
          <w:sz w:val="24"/>
          <w:szCs w:val="24"/>
        </w:rPr>
        <w:t xml:space="preserve"> </w:t>
      </w:r>
      <w:r>
        <w:rPr>
          <w:rFonts w:ascii="Times New Roman" w:hAnsi="Times New Roman" w:eastAsia="Times New Roman" w:cs="Times New Roman"/>
          <w:strike/>
          <w:spacing w:val="-1"/>
          <w:sz w:val="24"/>
          <w:szCs w:val="24"/>
        </w:rPr>
        <w:t>6</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5</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12-2</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的规定</w:t>
      </w:r>
      <w:r>
        <w:rPr>
          <w:rFonts w:ascii="宋体" w:hAnsi="宋体" w:eastAsia="宋体" w:cs="宋体"/>
          <w:strike/>
          <w:spacing w:val="-2"/>
          <w:sz w:val="24"/>
          <w:szCs w:val="24"/>
        </w:rPr>
        <w:t>；放散管管口高度应高出距其</w:t>
      </w:r>
      <w:r>
        <w:rPr>
          <w:rFonts w:ascii="宋体" w:hAnsi="宋体" w:eastAsia="宋体" w:cs="宋体"/>
          <w:strike/>
          <w:spacing w:val="-55"/>
          <w:sz w:val="24"/>
          <w:szCs w:val="24"/>
        </w:rPr>
        <w:t xml:space="preserve"> </w:t>
      </w:r>
      <w:r>
        <w:rPr>
          <w:rFonts w:ascii="Times New Roman" w:hAnsi="Times New Roman" w:eastAsia="Times New Roman" w:cs="Times New Roman"/>
          <w:strike/>
          <w:spacing w:val="-2"/>
          <w:sz w:val="24"/>
          <w:szCs w:val="24"/>
        </w:rPr>
        <w:t>25m</w:t>
      </w:r>
      <w:r>
        <w:rPr>
          <w:rFonts w:ascii="Times New Roman" w:hAnsi="Times New Roman" w:eastAsia="Times New Roman" w:cs="Times New Roman"/>
          <w:sz w:val="24"/>
          <w:szCs w:val="24"/>
        </w:rPr>
        <w:t xml:space="preserve"> </w:t>
      </w:r>
      <w:r>
        <w:rPr>
          <w:rFonts w:ascii="宋体" w:hAnsi="宋体" w:eastAsia="宋体" w:cs="宋体"/>
          <w:strike/>
          <w:spacing w:val="-6"/>
          <w:sz w:val="24"/>
          <w:szCs w:val="24"/>
        </w:rPr>
        <w:t>内的建构筑物</w:t>
      </w:r>
      <w:r>
        <w:rPr>
          <w:rFonts w:ascii="宋体" w:hAnsi="宋体" w:eastAsia="宋体" w:cs="宋体"/>
          <w:strike/>
          <w:spacing w:val="-44"/>
          <w:sz w:val="24"/>
          <w:szCs w:val="24"/>
        </w:rPr>
        <w:t xml:space="preserve"> </w:t>
      </w:r>
      <w:r>
        <w:rPr>
          <w:rFonts w:ascii="Times New Roman" w:hAnsi="Times New Roman" w:eastAsia="Times New Roman" w:cs="Times New Roman"/>
          <w:strike/>
          <w:spacing w:val="-6"/>
          <w:sz w:val="24"/>
          <w:szCs w:val="24"/>
        </w:rPr>
        <w:t>2m</w:t>
      </w:r>
      <w:r>
        <w:rPr>
          <w:rFonts w:ascii="Times New Roman" w:hAnsi="Times New Roman" w:eastAsia="Times New Roman" w:cs="Times New Roman"/>
          <w:strike/>
          <w:spacing w:val="37"/>
          <w:sz w:val="24"/>
          <w:szCs w:val="24"/>
        </w:rPr>
        <w:t xml:space="preserve"> </w:t>
      </w:r>
      <w:r>
        <w:rPr>
          <w:rFonts w:ascii="宋体" w:hAnsi="宋体" w:eastAsia="宋体" w:cs="宋体"/>
          <w:strike/>
          <w:spacing w:val="-6"/>
          <w:sz w:val="24"/>
          <w:szCs w:val="24"/>
        </w:rPr>
        <w:t>以上，且不得小于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6"/>
          <w:sz w:val="24"/>
          <w:szCs w:val="24"/>
        </w:rPr>
        <w:t>10m</w:t>
      </w:r>
      <w:r>
        <w:rPr>
          <w:rFonts w:ascii="Times New Roman" w:hAnsi="Times New Roman" w:eastAsia="Times New Roman" w:cs="Times New Roman"/>
          <w:strike/>
          <w:spacing w:val="-30"/>
          <w:sz w:val="24"/>
          <w:szCs w:val="24"/>
        </w:rPr>
        <w:t xml:space="preserve"> </w:t>
      </w:r>
      <w:r>
        <w:rPr>
          <w:rFonts w:ascii="宋体" w:hAnsi="宋体" w:eastAsia="宋体" w:cs="宋体"/>
          <w:strike/>
          <w:spacing w:val="-6"/>
          <w:sz w:val="24"/>
          <w:szCs w:val="24"/>
        </w:rPr>
        <w:t>；</w:t>
      </w:r>
    </w:p>
    <w:p w14:paraId="2E70D952">
      <w:pPr>
        <w:spacing w:before="179" w:line="220" w:lineRule="auto"/>
        <w:ind w:left="1741"/>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25"/>
          <w:sz w:val="21"/>
          <w:szCs w:val="21"/>
        </w:rPr>
        <w:t xml:space="preserve"> </w:t>
      </w:r>
      <w:r>
        <w:rPr>
          <w:rFonts w:ascii="Times New Roman" w:hAnsi="Times New Roman" w:eastAsia="Times New Roman" w:cs="Times New Roman"/>
          <w:strike/>
          <w:spacing w:val="-1"/>
          <w:sz w:val="21"/>
          <w:szCs w:val="21"/>
        </w:rPr>
        <w:t xml:space="preserve">6.5.12-1    </w:t>
      </w:r>
      <w:r>
        <w:rPr>
          <w:rFonts w:ascii="宋体" w:hAnsi="宋体" w:eastAsia="宋体" w:cs="宋体"/>
          <w:strike/>
          <w:spacing w:val="-1"/>
          <w:sz w:val="21"/>
          <w:szCs w:val="21"/>
        </w:rPr>
        <w:t>集中放散装置的放散管与站外建、构筑物的防火间距</w:t>
      </w:r>
    </w:p>
    <w:p w14:paraId="3779B391">
      <w:pPr>
        <w:spacing w:line="18" w:lineRule="exact"/>
      </w:pPr>
    </w:p>
    <w:tbl>
      <w:tblPr>
        <w:tblStyle w:val="5"/>
        <w:tblW w:w="8527" w:type="dxa"/>
        <w:tblInd w:w="2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54"/>
        <w:gridCol w:w="3049"/>
        <w:gridCol w:w="2424"/>
      </w:tblGrid>
      <w:tr w14:paraId="6F584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6103" w:type="dxa"/>
            <w:gridSpan w:val="2"/>
            <w:vAlign w:val="top"/>
          </w:tcPr>
          <w:p w14:paraId="1A63FDB2">
            <w:pPr>
              <w:pStyle w:val="6"/>
              <w:spacing w:before="113" w:line="217" w:lineRule="auto"/>
              <w:ind w:left="2851"/>
            </w:pPr>
            <w:r>
              <w:rPr>
                <w:strike/>
                <w:spacing w:val="-3"/>
              </w:rPr>
              <w:t>项目</w:t>
            </w:r>
          </w:p>
        </w:tc>
        <w:tc>
          <w:tcPr>
            <w:tcW w:w="2424" w:type="dxa"/>
            <w:vAlign w:val="top"/>
          </w:tcPr>
          <w:p w14:paraId="25BF982B">
            <w:pPr>
              <w:pStyle w:val="6"/>
              <w:spacing w:before="113" w:line="217" w:lineRule="auto"/>
              <w:ind w:left="518"/>
            </w:pPr>
            <w:r>
              <w:rPr>
                <w:strike/>
                <w:spacing w:val="-4"/>
              </w:rPr>
              <w:t>防火间距（</w:t>
            </w:r>
            <w:r>
              <w:rPr>
                <w:rFonts w:ascii="Times New Roman" w:hAnsi="Times New Roman" w:eastAsia="Times New Roman" w:cs="Times New Roman"/>
                <w:strike/>
                <w:spacing w:val="-4"/>
              </w:rPr>
              <w:t>m</w:t>
            </w:r>
            <w:r>
              <w:rPr>
                <w:rFonts w:ascii="Times New Roman" w:hAnsi="Times New Roman" w:eastAsia="Times New Roman" w:cs="Times New Roman"/>
                <w:strike/>
                <w:spacing w:val="-17"/>
              </w:rPr>
              <w:t xml:space="preserve"> </w:t>
            </w:r>
            <w:r>
              <w:rPr>
                <w:strike/>
                <w:spacing w:val="-4"/>
              </w:rPr>
              <w:t>）</w:t>
            </w:r>
          </w:p>
        </w:tc>
      </w:tr>
      <w:tr w14:paraId="5AD72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103" w:type="dxa"/>
            <w:gridSpan w:val="2"/>
            <w:vAlign w:val="top"/>
          </w:tcPr>
          <w:p w14:paraId="5A27080B">
            <w:pPr>
              <w:pStyle w:val="6"/>
              <w:spacing w:before="108" w:line="216" w:lineRule="auto"/>
              <w:ind w:left="2133"/>
            </w:pPr>
            <w:r>
              <w:rPr>
                <w:strike/>
                <w:spacing w:val="-3"/>
              </w:rPr>
              <w:t>明火、散发火花地点</w:t>
            </w:r>
          </w:p>
        </w:tc>
        <w:tc>
          <w:tcPr>
            <w:tcW w:w="2424" w:type="dxa"/>
            <w:vAlign w:val="top"/>
          </w:tcPr>
          <w:p w14:paraId="30219DFC">
            <w:pPr>
              <w:spacing w:before="146" w:line="186" w:lineRule="auto"/>
              <w:ind w:left="1112"/>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30</w:t>
            </w:r>
          </w:p>
        </w:tc>
      </w:tr>
      <w:tr w14:paraId="51814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103" w:type="dxa"/>
            <w:gridSpan w:val="2"/>
            <w:vAlign w:val="top"/>
          </w:tcPr>
          <w:p w14:paraId="74D749D6">
            <w:pPr>
              <w:pStyle w:val="6"/>
              <w:spacing w:before="108" w:line="216" w:lineRule="auto"/>
              <w:ind w:left="2658"/>
            </w:pPr>
            <w:r>
              <w:rPr>
                <w:strike/>
                <w:spacing w:val="-6"/>
              </w:rPr>
              <w:t>民用建筑</w:t>
            </w:r>
          </w:p>
        </w:tc>
        <w:tc>
          <w:tcPr>
            <w:tcW w:w="2424" w:type="dxa"/>
            <w:vAlign w:val="top"/>
          </w:tcPr>
          <w:p w14:paraId="529612B3">
            <w:pPr>
              <w:spacing w:before="147" w:line="186" w:lineRule="auto"/>
              <w:ind w:left="1108"/>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25</w:t>
            </w:r>
          </w:p>
        </w:tc>
      </w:tr>
      <w:tr w14:paraId="24692A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6103" w:type="dxa"/>
            <w:gridSpan w:val="2"/>
            <w:vAlign w:val="top"/>
          </w:tcPr>
          <w:p w14:paraId="5BE8AA10">
            <w:pPr>
              <w:pStyle w:val="6"/>
              <w:spacing w:before="110" w:line="216" w:lineRule="auto"/>
              <w:ind w:left="1511"/>
            </w:pPr>
            <w:r>
              <w:rPr>
                <w:strike/>
                <w:spacing w:val="-3"/>
              </w:rPr>
              <w:t>甲、乙类液体储罐，易燃材料堆场</w:t>
            </w:r>
          </w:p>
        </w:tc>
        <w:tc>
          <w:tcPr>
            <w:tcW w:w="2424" w:type="dxa"/>
            <w:vAlign w:val="top"/>
          </w:tcPr>
          <w:p w14:paraId="215B6A7E">
            <w:pPr>
              <w:spacing w:before="148" w:line="186" w:lineRule="auto"/>
              <w:ind w:left="1108"/>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25</w:t>
            </w:r>
          </w:p>
        </w:tc>
      </w:tr>
      <w:tr w14:paraId="37D20D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103" w:type="dxa"/>
            <w:gridSpan w:val="2"/>
            <w:vAlign w:val="top"/>
          </w:tcPr>
          <w:p w14:paraId="6082616C">
            <w:pPr>
              <w:pStyle w:val="6"/>
              <w:spacing w:before="109" w:line="215" w:lineRule="auto"/>
              <w:ind w:left="2327"/>
            </w:pPr>
            <w:r>
              <w:rPr>
                <w:strike/>
                <w:spacing w:val="-2"/>
              </w:rPr>
              <w:t>室外变、配电站</w:t>
            </w:r>
          </w:p>
        </w:tc>
        <w:tc>
          <w:tcPr>
            <w:tcW w:w="2424" w:type="dxa"/>
            <w:vAlign w:val="top"/>
          </w:tcPr>
          <w:p w14:paraId="123208C7">
            <w:pPr>
              <w:spacing w:before="147" w:line="186" w:lineRule="auto"/>
              <w:ind w:left="1112"/>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30</w:t>
            </w:r>
          </w:p>
        </w:tc>
      </w:tr>
      <w:tr w14:paraId="1F21D3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103" w:type="dxa"/>
            <w:gridSpan w:val="2"/>
            <w:vAlign w:val="top"/>
          </w:tcPr>
          <w:p w14:paraId="4541809E">
            <w:pPr>
              <w:pStyle w:val="6"/>
              <w:spacing w:before="109" w:line="215" w:lineRule="auto"/>
              <w:ind w:left="1301"/>
            </w:pPr>
            <w:r>
              <w:rPr>
                <w:strike/>
                <w:spacing w:val="-2"/>
              </w:rPr>
              <w:t>甲、乙类物品库房，甲、乙类生产厂房</w:t>
            </w:r>
          </w:p>
        </w:tc>
        <w:tc>
          <w:tcPr>
            <w:tcW w:w="2424" w:type="dxa"/>
            <w:vAlign w:val="top"/>
          </w:tcPr>
          <w:p w14:paraId="16BCEDFC">
            <w:pPr>
              <w:spacing w:before="148" w:line="186" w:lineRule="auto"/>
              <w:ind w:left="1108"/>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25</w:t>
            </w:r>
          </w:p>
        </w:tc>
      </w:tr>
      <w:tr w14:paraId="4F5AD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6103" w:type="dxa"/>
            <w:gridSpan w:val="2"/>
            <w:vAlign w:val="top"/>
          </w:tcPr>
          <w:p w14:paraId="2802727D">
            <w:pPr>
              <w:pStyle w:val="6"/>
              <w:spacing w:before="111" w:line="215" w:lineRule="auto"/>
              <w:ind w:left="2639"/>
            </w:pPr>
            <w:r>
              <w:rPr>
                <w:strike/>
                <w:spacing w:val="-2"/>
              </w:rPr>
              <w:t>其他厂房</w:t>
            </w:r>
          </w:p>
        </w:tc>
        <w:tc>
          <w:tcPr>
            <w:tcW w:w="2424" w:type="dxa"/>
            <w:vAlign w:val="top"/>
          </w:tcPr>
          <w:p w14:paraId="78A00626">
            <w:pPr>
              <w:spacing w:before="149" w:line="186" w:lineRule="auto"/>
              <w:ind w:left="1108"/>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20</w:t>
            </w:r>
          </w:p>
        </w:tc>
      </w:tr>
      <w:tr w14:paraId="0501E6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103" w:type="dxa"/>
            <w:gridSpan w:val="2"/>
            <w:vAlign w:val="top"/>
          </w:tcPr>
          <w:p w14:paraId="5D81F46D">
            <w:pPr>
              <w:pStyle w:val="6"/>
              <w:spacing w:before="110" w:line="214" w:lineRule="auto"/>
              <w:ind w:left="2323"/>
            </w:pPr>
            <w:r>
              <w:rPr>
                <w:strike/>
                <w:spacing w:val="-1"/>
              </w:rPr>
              <w:t>铁路（中心线）</w:t>
            </w:r>
          </w:p>
        </w:tc>
        <w:tc>
          <w:tcPr>
            <w:tcW w:w="2424" w:type="dxa"/>
            <w:vAlign w:val="top"/>
          </w:tcPr>
          <w:p w14:paraId="49ECD9B1">
            <w:pPr>
              <w:spacing w:before="148" w:line="186" w:lineRule="auto"/>
              <w:ind w:left="1107"/>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40</w:t>
            </w:r>
          </w:p>
        </w:tc>
      </w:tr>
      <w:tr w14:paraId="4B977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3054" w:type="dxa"/>
            <w:vMerge w:val="restart"/>
            <w:tcBorders>
              <w:bottom w:val="nil"/>
            </w:tcBorders>
            <w:vAlign w:val="top"/>
          </w:tcPr>
          <w:p w14:paraId="307B4504">
            <w:pPr>
              <w:pStyle w:val="6"/>
              <w:spacing w:before="110" w:line="220" w:lineRule="auto"/>
              <w:ind w:left="595"/>
            </w:pPr>
            <w:r>
              <w:rPr>
                <w:strike/>
                <w:spacing w:val="-2"/>
              </w:rPr>
              <w:t>公路、道路（路边）</w:t>
            </w:r>
          </w:p>
        </w:tc>
        <w:tc>
          <w:tcPr>
            <w:tcW w:w="3049" w:type="dxa"/>
            <w:vAlign w:val="top"/>
          </w:tcPr>
          <w:p w14:paraId="2955BD32">
            <w:pPr>
              <w:pStyle w:val="6"/>
              <w:spacing w:before="110" w:line="214" w:lineRule="auto"/>
              <w:ind w:left="276"/>
            </w:pPr>
            <w:r>
              <w:rPr>
                <w:strike/>
                <w:spacing w:val="-2"/>
              </w:rPr>
              <w:t>高速，Ⅰ、Ⅱ级，城市快速</w:t>
            </w:r>
          </w:p>
        </w:tc>
        <w:tc>
          <w:tcPr>
            <w:tcW w:w="2424" w:type="dxa"/>
            <w:vAlign w:val="top"/>
          </w:tcPr>
          <w:p w14:paraId="169487CE">
            <w:pPr>
              <w:spacing w:before="149" w:line="186" w:lineRule="auto"/>
              <w:ind w:left="1128"/>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15</w:t>
            </w:r>
          </w:p>
        </w:tc>
      </w:tr>
      <w:tr w14:paraId="18F922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3054" w:type="dxa"/>
            <w:vMerge w:val="continue"/>
            <w:tcBorders>
              <w:top w:val="nil"/>
            </w:tcBorders>
            <w:vAlign w:val="top"/>
          </w:tcPr>
          <w:p w14:paraId="74E77631">
            <w:pPr>
              <w:rPr>
                <w:rFonts w:ascii="Arial"/>
                <w:sz w:val="21"/>
              </w:rPr>
            </w:pPr>
          </w:p>
        </w:tc>
        <w:tc>
          <w:tcPr>
            <w:tcW w:w="3049" w:type="dxa"/>
            <w:vAlign w:val="top"/>
          </w:tcPr>
          <w:p w14:paraId="407034B3">
            <w:pPr>
              <w:pStyle w:val="6"/>
              <w:spacing w:before="112" w:line="214" w:lineRule="auto"/>
              <w:ind w:left="1321"/>
            </w:pPr>
            <w:r>
              <w:rPr>
                <w:strike/>
                <w:spacing w:val="-3"/>
              </w:rPr>
              <w:t>其他</w:t>
            </w:r>
          </w:p>
        </w:tc>
        <w:tc>
          <w:tcPr>
            <w:tcW w:w="2424" w:type="dxa"/>
            <w:vAlign w:val="top"/>
          </w:tcPr>
          <w:p w14:paraId="7827DA8E">
            <w:pPr>
              <w:spacing w:before="150" w:line="186" w:lineRule="auto"/>
              <w:ind w:left="1128"/>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10</w:t>
            </w:r>
          </w:p>
        </w:tc>
      </w:tr>
      <w:tr w14:paraId="091C1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3054" w:type="dxa"/>
            <w:vMerge w:val="restart"/>
            <w:tcBorders>
              <w:bottom w:val="nil"/>
            </w:tcBorders>
            <w:vAlign w:val="top"/>
          </w:tcPr>
          <w:p w14:paraId="46CB8395">
            <w:pPr>
              <w:pStyle w:val="6"/>
              <w:spacing w:before="110" w:line="220" w:lineRule="auto"/>
              <w:ind w:left="484"/>
            </w:pPr>
            <w:r>
              <w:rPr>
                <w:strike/>
                <w:spacing w:val="-1"/>
              </w:rPr>
              <w:t>架空电力线（中心线）</w:t>
            </w:r>
          </w:p>
        </w:tc>
        <w:tc>
          <w:tcPr>
            <w:tcW w:w="3049" w:type="dxa"/>
            <w:vAlign w:val="top"/>
          </w:tcPr>
          <w:p w14:paraId="0404ADF3">
            <w:pPr>
              <w:pStyle w:val="6"/>
              <w:spacing w:before="110" w:line="214" w:lineRule="auto"/>
              <w:ind w:left="1211"/>
              <w:rPr>
                <w:rFonts w:ascii="Times New Roman" w:hAnsi="Times New Roman" w:eastAsia="Times New Roman" w:cs="Times New Roman"/>
              </w:rPr>
            </w:pPr>
            <w:r>
              <w:rPr>
                <w:strike/>
                <w:spacing w:val="15"/>
              </w:rPr>
              <w:t>&gt;</w:t>
            </w:r>
            <w:r>
              <w:rPr>
                <w:rFonts w:ascii="Times New Roman" w:hAnsi="Times New Roman" w:eastAsia="Times New Roman" w:cs="Times New Roman"/>
                <w:strike/>
                <w:spacing w:val="15"/>
              </w:rPr>
              <w:t>380V</w:t>
            </w:r>
          </w:p>
        </w:tc>
        <w:tc>
          <w:tcPr>
            <w:tcW w:w="2424" w:type="dxa"/>
            <w:vAlign w:val="top"/>
          </w:tcPr>
          <w:p w14:paraId="3447E828">
            <w:pPr>
              <w:pStyle w:val="6"/>
              <w:spacing w:before="110" w:line="214" w:lineRule="auto"/>
              <w:ind w:left="741"/>
            </w:pPr>
            <w:r>
              <w:rPr>
                <w:rFonts w:ascii="Times New Roman" w:hAnsi="Times New Roman" w:eastAsia="Times New Roman" w:cs="Times New Roman"/>
                <w:strike/>
                <w:spacing w:val="-2"/>
              </w:rPr>
              <w:t>2.0</w:t>
            </w:r>
            <w:r>
              <w:rPr>
                <w:rFonts w:ascii="Times New Roman" w:hAnsi="Times New Roman" w:eastAsia="Times New Roman" w:cs="Times New Roman"/>
                <w:strike/>
                <w:spacing w:val="9"/>
              </w:rPr>
              <w:t xml:space="preserve"> </w:t>
            </w:r>
            <w:r>
              <w:rPr>
                <w:strike/>
                <w:spacing w:val="-2"/>
              </w:rPr>
              <w:t>倍杆高</w:t>
            </w:r>
          </w:p>
        </w:tc>
      </w:tr>
      <w:tr w14:paraId="6400A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3054" w:type="dxa"/>
            <w:vMerge w:val="continue"/>
            <w:tcBorders>
              <w:top w:val="nil"/>
            </w:tcBorders>
            <w:vAlign w:val="top"/>
          </w:tcPr>
          <w:p w14:paraId="1124163D">
            <w:pPr>
              <w:rPr>
                <w:rFonts w:ascii="Arial"/>
                <w:sz w:val="21"/>
              </w:rPr>
            </w:pPr>
          </w:p>
        </w:tc>
        <w:tc>
          <w:tcPr>
            <w:tcW w:w="3049" w:type="dxa"/>
            <w:vAlign w:val="top"/>
          </w:tcPr>
          <w:p w14:paraId="47D007B6">
            <w:pPr>
              <w:pStyle w:val="6"/>
              <w:spacing w:before="111" w:line="213" w:lineRule="auto"/>
              <w:ind w:left="1283"/>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380</w:t>
            </w:r>
          </w:p>
        </w:tc>
        <w:tc>
          <w:tcPr>
            <w:tcW w:w="2424" w:type="dxa"/>
            <w:vAlign w:val="top"/>
          </w:tcPr>
          <w:p w14:paraId="1C36A683">
            <w:pPr>
              <w:pStyle w:val="6"/>
              <w:spacing w:before="111" w:line="213" w:lineRule="auto"/>
              <w:ind w:left="761"/>
            </w:pPr>
            <w:r>
              <w:rPr>
                <w:rFonts w:ascii="Times New Roman" w:hAnsi="Times New Roman" w:eastAsia="Times New Roman" w:cs="Times New Roman"/>
                <w:strike/>
                <w:spacing w:val="-6"/>
              </w:rPr>
              <w:t>1.5</w:t>
            </w:r>
            <w:r>
              <w:rPr>
                <w:rFonts w:ascii="Times New Roman" w:hAnsi="Times New Roman" w:eastAsia="Times New Roman" w:cs="Times New Roman"/>
                <w:strike/>
                <w:spacing w:val="13"/>
                <w:w w:val="101"/>
              </w:rPr>
              <w:t xml:space="preserve"> </w:t>
            </w:r>
            <w:r>
              <w:rPr>
                <w:strike/>
                <w:spacing w:val="-6"/>
              </w:rPr>
              <w:t>倍杆高</w:t>
            </w:r>
          </w:p>
        </w:tc>
      </w:tr>
      <w:tr w14:paraId="2721D5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3054" w:type="dxa"/>
            <w:vMerge w:val="restart"/>
            <w:tcBorders>
              <w:bottom w:val="nil"/>
            </w:tcBorders>
            <w:vAlign w:val="top"/>
          </w:tcPr>
          <w:p w14:paraId="5654789B">
            <w:pPr>
              <w:pStyle w:val="6"/>
              <w:spacing w:before="112" w:line="220" w:lineRule="auto"/>
              <w:ind w:left="484"/>
            </w:pPr>
            <w:r>
              <w:rPr>
                <w:strike/>
                <w:spacing w:val="-1"/>
              </w:rPr>
              <w:t>架空通信线（中心线）</w:t>
            </w:r>
          </w:p>
        </w:tc>
        <w:tc>
          <w:tcPr>
            <w:tcW w:w="3049" w:type="dxa"/>
            <w:vAlign w:val="top"/>
          </w:tcPr>
          <w:p w14:paraId="235E528E">
            <w:pPr>
              <w:pStyle w:val="6"/>
              <w:spacing w:before="113" w:line="213" w:lineRule="auto"/>
              <w:ind w:left="921"/>
            </w:pPr>
            <w:r>
              <w:rPr>
                <w:strike/>
                <w:spacing w:val="-4"/>
              </w:rPr>
              <w:t>国家Ⅰ、Ⅱ级</w:t>
            </w:r>
          </w:p>
        </w:tc>
        <w:tc>
          <w:tcPr>
            <w:tcW w:w="2424" w:type="dxa"/>
            <w:vAlign w:val="top"/>
          </w:tcPr>
          <w:p w14:paraId="0CEB5273">
            <w:pPr>
              <w:pStyle w:val="6"/>
              <w:spacing w:before="113" w:line="213" w:lineRule="auto"/>
              <w:ind w:left="761"/>
            </w:pPr>
            <w:r>
              <w:rPr>
                <w:rFonts w:ascii="Times New Roman" w:hAnsi="Times New Roman" w:eastAsia="Times New Roman" w:cs="Times New Roman"/>
                <w:strike/>
                <w:spacing w:val="-6"/>
              </w:rPr>
              <w:t>1.5</w:t>
            </w:r>
            <w:r>
              <w:rPr>
                <w:rFonts w:ascii="Times New Roman" w:hAnsi="Times New Roman" w:eastAsia="Times New Roman" w:cs="Times New Roman"/>
                <w:strike/>
                <w:spacing w:val="13"/>
                <w:w w:val="101"/>
              </w:rPr>
              <w:t xml:space="preserve"> </w:t>
            </w:r>
            <w:r>
              <w:rPr>
                <w:strike/>
                <w:spacing w:val="-6"/>
              </w:rPr>
              <w:t>倍杆高</w:t>
            </w:r>
          </w:p>
        </w:tc>
      </w:tr>
      <w:tr w14:paraId="1946C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3054" w:type="dxa"/>
            <w:vMerge w:val="continue"/>
            <w:tcBorders>
              <w:top w:val="nil"/>
            </w:tcBorders>
            <w:vAlign w:val="top"/>
          </w:tcPr>
          <w:p w14:paraId="7B215EFD">
            <w:pPr>
              <w:rPr>
                <w:rFonts w:ascii="Arial"/>
                <w:sz w:val="21"/>
              </w:rPr>
            </w:pPr>
          </w:p>
        </w:tc>
        <w:tc>
          <w:tcPr>
            <w:tcW w:w="3049" w:type="dxa"/>
            <w:vAlign w:val="top"/>
          </w:tcPr>
          <w:p w14:paraId="6348415E">
            <w:pPr>
              <w:pStyle w:val="6"/>
              <w:spacing w:before="112" w:line="217" w:lineRule="auto"/>
              <w:ind w:left="1321"/>
            </w:pPr>
            <w:r>
              <w:rPr>
                <w:strike/>
                <w:spacing w:val="-3"/>
              </w:rPr>
              <w:t>其他</w:t>
            </w:r>
          </w:p>
        </w:tc>
        <w:tc>
          <w:tcPr>
            <w:tcW w:w="2424" w:type="dxa"/>
            <w:vAlign w:val="top"/>
          </w:tcPr>
          <w:p w14:paraId="1787A511">
            <w:pPr>
              <w:pStyle w:val="6"/>
              <w:spacing w:before="112" w:line="217" w:lineRule="auto"/>
              <w:ind w:left="761"/>
            </w:pPr>
            <w:r>
              <w:rPr>
                <w:rFonts w:ascii="Times New Roman" w:hAnsi="Times New Roman" w:eastAsia="Times New Roman" w:cs="Times New Roman"/>
                <w:strike/>
                <w:spacing w:val="-6"/>
              </w:rPr>
              <w:t>1.5</w:t>
            </w:r>
            <w:r>
              <w:rPr>
                <w:rFonts w:ascii="Times New Roman" w:hAnsi="Times New Roman" w:eastAsia="Times New Roman" w:cs="Times New Roman"/>
                <w:strike/>
                <w:spacing w:val="13"/>
                <w:w w:val="101"/>
              </w:rPr>
              <w:t xml:space="preserve"> </w:t>
            </w:r>
            <w:r>
              <w:rPr>
                <w:strike/>
                <w:spacing w:val="-6"/>
              </w:rPr>
              <w:t>倍杆高</w:t>
            </w:r>
          </w:p>
        </w:tc>
      </w:tr>
    </w:tbl>
    <w:p w14:paraId="54DA21B9">
      <w:pPr>
        <w:pStyle w:val="2"/>
      </w:pPr>
    </w:p>
    <w:p w14:paraId="47686F25">
      <w:pPr>
        <w:sectPr>
          <w:footerReference r:id="rId20" w:type="default"/>
          <w:pgSz w:w="11907" w:h="16839"/>
          <w:pgMar w:top="400" w:right="1575" w:bottom="743" w:left="1427" w:header="0" w:footer="582" w:gutter="0"/>
          <w:cols w:space="720" w:num="1"/>
        </w:sectPr>
      </w:pPr>
    </w:p>
    <w:p w14:paraId="408FDDFD">
      <w:pPr>
        <w:pStyle w:val="2"/>
        <w:spacing w:line="314" w:lineRule="auto"/>
      </w:pPr>
    </w:p>
    <w:p w14:paraId="19706B49">
      <w:pPr>
        <w:pStyle w:val="2"/>
        <w:spacing w:line="315" w:lineRule="auto"/>
      </w:pPr>
    </w:p>
    <w:p w14:paraId="70D13A9B">
      <w:pPr>
        <w:pStyle w:val="2"/>
        <w:spacing w:line="315" w:lineRule="auto"/>
      </w:pPr>
    </w:p>
    <w:p w14:paraId="63C1B5C2">
      <w:pPr>
        <w:spacing w:before="68" w:line="220" w:lineRule="auto"/>
        <w:ind w:left="1743"/>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25"/>
          <w:sz w:val="21"/>
          <w:szCs w:val="21"/>
        </w:rPr>
        <w:t xml:space="preserve"> </w:t>
      </w:r>
      <w:r>
        <w:rPr>
          <w:rFonts w:ascii="Times New Roman" w:hAnsi="Times New Roman" w:eastAsia="Times New Roman" w:cs="Times New Roman"/>
          <w:strike/>
          <w:spacing w:val="-1"/>
          <w:sz w:val="21"/>
          <w:szCs w:val="21"/>
        </w:rPr>
        <w:t xml:space="preserve">6.5.12-2    </w:t>
      </w:r>
      <w:r>
        <w:rPr>
          <w:rFonts w:ascii="宋体" w:hAnsi="宋体" w:eastAsia="宋体" w:cs="宋体"/>
          <w:strike/>
          <w:spacing w:val="-1"/>
          <w:sz w:val="21"/>
          <w:szCs w:val="21"/>
        </w:rPr>
        <w:t>集中放散装置的放散管与站外建、构筑物的防火间距</w:t>
      </w:r>
    </w:p>
    <w:p w14:paraId="061766DB">
      <w:pPr>
        <w:spacing w:line="18" w:lineRule="exact"/>
      </w:pPr>
    </w:p>
    <w:tbl>
      <w:tblPr>
        <w:tblStyle w:val="5"/>
        <w:tblW w:w="8526" w:type="dxa"/>
        <w:tblInd w:w="2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18"/>
        <w:gridCol w:w="2408"/>
      </w:tblGrid>
      <w:tr w14:paraId="60629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118" w:type="dxa"/>
            <w:vAlign w:val="top"/>
          </w:tcPr>
          <w:p w14:paraId="28786AB9">
            <w:pPr>
              <w:pStyle w:val="6"/>
              <w:spacing w:before="112" w:line="217" w:lineRule="auto"/>
              <w:ind w:left="2650"/>
            </w:pPr>
            <w:r>
              <w:rPr>
                <w:strike/>
                <w:spacing w:val="-6"/>
              </w:rPr>
              <w:t>项</w:t>
            </w:r>
            <w:r>
              <w:rPr>
                <w:strike/>
                <w:spacing w:val="12"/>
              </w:rPr>
              <w:t xml:space="preserve">    </w:t>
            </w:r>
            <w:r>
              <w:rPr>
                <w:strike/>
                <w:spacing w:val="-6"/>
              </w:rPr>
              <w:t>目</w:t>
            </w:r>
          </w:p>
        </w:tc>
        <w:tc>
          <w:tcPr>
            <w:tcW w:w="2408" w:type="dxa"/>
            <w:vAlign w:val="top"/>
          </w:tcPr>
          <w:p w14:paraId="71A09307">
            <w:pPr>
              <w:pStyle w:val="6"/>
              <w:spacing w:before="112" w:line="217" w:lineRule="auto"/>
              <w:ind w:left="511"/>
            </w:pPr>
            <w:r>
              <w:rPr>
                <w:strike/>
                <w:spacing w:val="-4"/>
              </w:rPr>
              <w:t>防火间距（</w:t>
            </w:r>
            <w:r>
              <w:rPr>
                <w:rFonts w:ascii="Times New Roman" w:hAnsi="Times New Roman" w:eastAsia="Times New Roman" w:cs="Times New Roman"/>
                <w:strike/>
                <w:spacing w:val="-4"/>
              </w:rPr>
              <w:t>m</w:t>
            </w:r>
            <w:r>
              <w:rPr>
                <w:rFonts w:ascii="Times New Roman" w:hAnsi="Times New Roman" w:eastAsia="Times New Roman" w:cs="Times New Roman"/>
                <w:strike/>
                <w:spacing w:val="-17"/>
              </w:rPr>
              <w:t xml:space="preserve"> </w:t>
            </w:r>
            <w:r>
              <w:rPr>
                <w:strike/>
                <w:spacing w:val="-4"/>
              </w:rPr>
              <w:t>）</w:t>
            </w:r>
          </w:p>
        </w:tc>
      </w:tr>
      <w:tr w14:paraId="61A7ED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6118" w:type="dxa"/>
            <w:vAlign w:val="top"/>
          </w:tcPr>
          <w:p w14:paraId="21A26B52">
            <w:pPr>
              <w:pStyle w:val="6"/>
              <w:spacing w:before="109" w:line="217" w:lineRule="auto"/>
              <w:ind w:left="135"/>
            </w:pPr>
            <w:r>
              <w:rPr>
                <w:strike/>
                <w:spacing w:val="-3"/>
              </w:rPr>
              <w:t>明火、散发火花地点</w:t>
            </w:r>
          </w:p>
        </w:tc>
        <w:tc>
          <w:tcPr>
            <w:tcW w:w="2408" w:type="dxa"/>
            <w:vAlign w:val="top"/>
          </w:tcPr>
          <w:p w14:paraId="063CCD2D">
            <w:pPr>
              <w:spacing w:before="147" w:line="186" w:lineRule="auto"/>
              <w:ind w:left="1104"/>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30</w:t>
            </w:r>
          </w:p>
        </w:tc>
      </w:tr>
      <w:tr w14:paraId="46AAA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118" w:type="dxa"/>
            <w:vAlign w:val="top"/>
          </w:tcPr>
          <w:p w14:paraId="7FBA5DFD">
            <w:pPr>
              <w:pStyle w:val="6"/>
              <w:spacing w:before="107" w:line="217" w:lineRule="auto"/>
              <w:ind w:left="120"/>
            </w:pPr>
            <w:r>
              <w:rPr>
                <w:strike/>
                <w:spacing w:val="-2"/>
              </w:rPr>
              <w:t>办公、生活建筑</w:t>
            </w:r>
          </w:p>
        </w:tc>
        <w:tc>
          <w:tcPr>
            <w:tcW w:w="2408" w:type="dxa"/>
            <w:vAlign w:val="top"/>
          </w:tcPr>
          <w:p w14:paraId="188C9F8E">
            <w:pPr>
              <w:spacing w:before="146" w:line="186" w:lineRule="auto"/>
              <w:ind w:left="1100"/>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25</w:t>
            </w:r>
          </w:p>
        </w:tc>
      </w:tr>
      <w:tr w14:paraId="0B4297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118" w:type="dxa"/>
            <w:vAlign w:val="top"/>
          </w:tcPr>
          <w:p w14:paraId="68FFFACC">
            <w:pPr>
              <w:pStyle w:val="6"/>
              <w:spacing w:before="108" w:line="216" w:lineRule="auto"/>
              <w:ind w:left="117"/>
            </w:pPr>
            <w:r>
              <w:rPr>
                <w:strike/>
                <w:spacing w:val="-2"/>
              </w:rPr>
              <w:t>可燃气体储气罐</w:t>
            </w:r>
          </w:p>
        </w:tc>
        <w:tc>
          <w:tcPr>
            <w:tcW w:w="2408" w:type="dxa"/>
            <w:vAlign w:val="top"/>
          </w:tcPr>
          <w:p w14:paraId="7E7AEDD7">
            <w:pPr>
              <w:spacing w:before="146" w:line="186" w:lineRule="auto"/>
              <w:ind w:left="1100"/>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20</w:t>
            </w:r>
          </w:p>
        </w:tc>
      </w:tr>
      <w:tr w14:paraId="6ED25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6118" w:type="dxa"/>
            <w:vAlign w:val="top"/>
          </w:tcPr>
          <w:p w14:paraId="79DFB652">
            <w:pPr>
              <w:pStyle w:val="6"/>
              <w:spacing w:before="110" w:line="216" w:lineRule="auto"/>
              <w:ind w:left="119"/>
            </w:pPr>
            <w:r>
              <w:rPr>
                <w:strike/>
                <w:spacing w:val="-2"/>
              </w:rPr>
              <w:t>室外变、配电站</w:t>
            </w:r>
          </w:p>
        </w:tc>
        <w:tc>
          <w:tcPr>
            <w:tcW w:w="2408" w:type="dxa"/>
            <w:vAlign w:val="top"/>
          </w:tcPr>
          <w:p w14:paraId="17EE099B">
            <w:pPr>
              <w:spacing w:before="148" w:line="186" w:lineRule="auto"/>
              <w:ind w:left="1104"/>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30</w:t>
            </w:r>
          </w:p>
        </w:tc>
      </w:tr>
      <w:tr w14:paraId="01D4EF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118" w:type="dxa"/>
            <w:vAlign w:val="top"/>
          </w:tcPr>
          <w:p w14:paraId="085E62A0">
            <w:pPr>
              <w:pStyle w:val="6"/>
              <w:spacing w:before="108" w:line="216" w:lineRule="auto"/>
              <w:ind w:left="117"/>
            </w:pPr>
            <w:r>
              <w:rPr>
                <w:strike/>
                <w:spacing w:val="-1"/>
              </w:rPr>
              <w:t>调压室、压缩机室、计量室及工艺装置区</w:t>
            </w:r>
          </w:p>
        </w:tc>
        <w:tc>
          <w:tcPr>
            <w:tcW w:w="2408" w:type="dxa"/>
            <w:vAlign w:val="top"/>
          </w:tcPr>
          <w:p w14:paraId="64815A25">
            <w:pPr>
              <w:spacing w:before="147" w:line="186" w:lineRule="auto"/>
              <w:ind w:left="1100"/>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20</w:t>
            </w:r>
          </w:p>
        </w:tc>
      </w:tr>
      <w:tr w14:paraId="55E231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118" w:type="dxa"/>
            <w:vAlign w:val="top"/>
          </w:tcPr>
          <w:p w14:paraId="0618DAF1">
            <w:pPr>
              <w:pStyle w:val="6"/>
              <w:spacing w:before="109" w:line="215" w:lineRule="auto"/>
              <w:ind w:left="115"/>
            </w:pPr>
            <w:r>
              <w:rPr>
                <w:strike/>
                <w:spacing w:val="-1"/>
              </w:rPr>
              <w:t>控制室、配电室、汽车库、机修间和其他辅助建筑</w:t>
            </w:r>
          </w:p>
        </w:tc>
        <w:tc>
          <w:tcPr>
            <w:tcW w:w="2408" w:type="dxa"/>
            <w:vAlign w:val="top"/>
          </w:tcPr>
          <w:p w14:paraId="4CF8D5C5">
            <w:pPr>
              <w:spacing w:before="147" w:line="186" w:lineRule="auto"/>
              <w:ind w:left="1100"/>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25</w:t>
            </w:r>
          </w:p>
        </w:tc>
      </w:tr>
      <w:tr w14:paraId="3405C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118" w:type="dxa"/>
            <w:vAlign w:val="top"/>
          </w:tcPr>
          <w:p w14:paraId="693E470B">
            <w:pPr>
              <w:pStyle w:val="6"/>
              <w:spacing w:before="110" w:line="215" w:lineRule="auto"/>
              <w:ind w:left="116"/>
            </w:pPr>
            <w:r>
              <w:rPr>
                <w:strike/>
                <w:spacing w:val="-2"/>
              </w:rPr>
              <w:t>燃气锅炉房</w:t>
            </w:r>
          </w:p>
        </w:tc>
        <w:tc>
          <w:tcPr>
            <w:tcW w:w="2408" w:type="dxa"/>
            <w:vAlign w:val="top"/>
          </w:tcPr>
          <w:p w14:paraId="1AA57DE0">
            <w:pPr>
              <w:spacing w:before="149" w:line="186" w:lineRule="auto"/>
              <w:ind w:left="1100"/>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25</w:t>
            </w:r>
          </w:p>
        </w:tc>
      </w:tr>
      <w:tr w14:paraId="528782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118" w:type="dxa"/>
            <w:vAlign w:val="top"/>
          </w:tcPr>
          <w:p w14:paraId="50019E37">
            <w:pPr>
              <w:pStyle w:val="6"/>
              <w:spacing w:before="110" w:line="214" w:lineRule="auto"/>
              <w:ind w:left="120"/>
            </w:pPr>
            <w:r>
              <w:rPr>
                <w:strike/>
                <w:spacing w:val="-1"/>
              </w:rPr>
              <w:t>消防泵房、消防水池取水口</w:t>
            </w:r>
          </w:p>
        </w:tc>
        <w:tc>
          <w:tcPr>
            <w:tcW w:w="2408" w:type="dxa"/>
            <w:vAlign w:val="top"/>
          </w:tcPr>
          <w:p w14:paraId="667C89D7">
            <w:pPr>
              <w:spacing w:before="149" w:line="186" w:lineRule="auto"/>
              <w:ind w:left="1100"/>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20</w:t>
            </w:r>
          </w:p>
        </w:tc>
      </w:tr>
      <w:tr w14:paraId="55FEF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118" w:type="dxa"/>
            <w:vAlign w:val="top"/>
          </w:tcPr>
          <w:p w14:paraId="64F0DBF7">
            <w:pPr>
              <w:pStyle w:val="6"/>
              <w:spacing w:before="111" w:line="213" w:lineRule="auto"/>
              <w:ind w:left="116"/>
            </w:pPr>
            <w:r>
              <w:rPr>
                <w:strike/>
                <w:spacing w:val="-1"/>
              </w:rPr>
              <w:t>站内道路（路边）</w:t>
            </w:r>
          </w:p>
        </w:tc>
        <w:tc>
          <w:tcPr>
            <w:tcW w:w="2408" w:type="dxa"/>
            <w:vAlign w:val="top"/>
          </w:tcPr>
          <w:p w14:paraId="49D31CF3">
            <w:pPr>
              <w:spacing w:before="149" w:line="186" w:lineRule="auto"/>
              <w:ind w:left="1153"/>
              <w:rPr>
                <w:rFonts w:ascii="Times New Roman" w:hAnsi="Times New Roman" w:eastAsia="Times New Roman" w:cs="Times New Roman"/>
                <w:sz w:val="21"/>
                <w:szCs w:val="21"/>
              </w:rPr>
            </w:pPr>
            <w:r>
              <w:rPr>
                <w:rFonts w:ascii="Times New Roman" w:hAnsi="Times New Roman" w:eastAsia="Times New Roman" w:cs="Times New Roman"/>
                <w:strike/>
                <w:sz w:val="21"/>
                <w:szCs w:val="21"/>
              </w:rPr>
              <w:t>2</w:t>
            </w:r>
          </w:p>
        </w:tc>
      </w:tr>
      <w:tr w14:paraId="1DE5BA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6118" w:type="dxa"/>
            <w:vAlign w:val="top"/>
          </w:tcPr>
          <w:p w14:paraId="4433ED6A">
            <w:pPr>
              <w:pStyle w:val="6"/>
              <w:spacing w:before="113" w:line="217" w:lineRule="auto"/>
              <w:ind w:left="134"/>
            </w:pPr>
            <w:r>
              <w:rPr>
                <w:strike/>
                <w:spacing w:val="-7"/>
              </w:rPr>
              <w:t>围墙</w:t>
            </w:r>
          </w:p>
        </w:tc>
        <w:tc>
          <w:tcPr>
            <w:tcW w:w="2408" w:type="dxa"/>
            <w:vAlign w:val="top"/>
          </w:tcPr>
          <w:p w14:paraId="3C107BD5">
            <w:pPr>
              <w:spacing w:before="151" w:line="186" w:lineRule="auto"/>
              <w:ind w:left="1153"/>
              <w:rPr>
                <w:rFonts w:ascii="Times New Roman" w:hAnsi="Times New Roman" w:eastAsia="Times New Roman" w:cs="Times New Roman"/>
                <w:sz w:val="21"/>
                <w:szCs w:val="21"/>
              </w:rPr>
            </w:pPr>
            <w:r>
              <w:rPr>
                <w:rFonts w:ascii="Times New Roman" w:hAnsi="Times New Roman" w:eastAsia="Times New Roman" w:cs="Times New Roman"/>
                <w:strike/>
                <w:sz w:val="21"/>
                <w:szCs w:val="21"/>
              </w:rPr>
              <w:t>2</w:t>
            </w:r>
          </w:p>
        </w:tc>
      </w:tr>
    </w:tbl>
    <w:p w14:paraId="37C6BA75">
      <w:pPr>
        <w:spacing w:before="148" w:line="338" w:lineRule="auto"/>
        <w:ind w:left="2" w:right="72"/>
        <w:jc w:val="both"/>
        <w:rPr>
          <w:rFonts w:ascii="宋体" w:hAnsi="宋体" w:eastAsia="宋体" w:cs="宋体"/>
          <w:sz w:val="24"/>
          <w:szCs w:val="24"/>
        </w:rPr>
      </w:pPr>
      <w:r>
        <w:rPr>
          <w:rFonts w:ascii="Times New Roman" w:hAnsi="Times New Roman" w:eastAsia="Times New Roman" w:cs="Times New Roman"/>
          <w:strike/>
          <w:spacing w:val="-1"/>
          <w:sz w:val="24"/>
          <w:szCs w:val="24"/>
        </w:rPr>
        <w:t xml:space="preserve">6.5.13    </w:t>
      </w:r>
      <w:r>
        <w:rPr>
          <w:rFonts w:ascii="宋体" w:hAnsi="宋体" w:eastAsia="宋体" w:cs="宋体"/>
          <w:strike/>
          <w:spacing w:val="-1"/>
          <w:sz w:val="24"/>
          <w:szCs w:val="24"/>
        </w:rPr>
        <w:t>站内工艺管道应采用钢管。燃气管道设计压力大于</w:t>
      </w:r>
      <w:r>
        <w:rPr>
          <w:rFonts w:ascii="宋体" w:hAnsi="宋体" w:eastAsia="宋体" w:cs="宋体"/>
          <w:strike/>
          <w:spacing w:val="-46"/>
          <w:sz w:val="24"/>
          <w:szCs w:val="24"/>
        </w:rPr>
        <w:t xml:space="preserve"> </w:t>
      </w:r>
      <w:r>
        <w:rPr>
          <w:rFonts w:ascii="Times New Roman" w:hAnsi="Times New Roman" w:eastAsia="Times New Roman" w:cs="Times New Roman"/>
          <w:strike/>
          <w:spacing w:val="-1"/>
          <w:sz w:val="24"/>
          <w:szCs w:val="24"/>
        </w:rPr>
        <w:t>0</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4MPa</w:t>
      </w:r>
      <w:r>
        <w:rPr>
          <w:rFonts w:ascii="Times New Roman" w:hAnsi="Times New Roman" w:eastAsia="Times New Roman" w:cs="Times New Roman"/>
          <w:strike/>
          <w:spacing w:val="20"/>
          <w:w w:val="101"/>
          <w:sz w:val="24"/>
          <w:szCs w:val="24"/>
        </w:rPr>
        <w:t xml:space="preserve"> </w:t>
      </w:r>
      <w:r>
        <w:rPr>
          <w:rFonts w:ascii="宋体" w:hAnsi="宋体" w:eastAsia="宋体" w:cs="宋体"/>
          <w:strike/>
          <w:spacing w:val="-1"/>
          <w:sz w:val="24"/>
          <w:szCs w:val="24"/>
        </w:rPr>
        <w:t>时，其管材性能应</w:t>
      </w:r>
      <w:r>
        <w:rPr>
          <w:rFonts w:ascii="宋体" w:hAnsi="宋体" w:eastAsia="宋体" w:cs="宋体"/>
          <w:sz w:val="24"/>
          <w:szCs w:val="24"/>
        </w:rPr>
        <w:t xml:space="preserve"> </w:t>
      </w:r>
      <w:r>
        <w:rPr>
          <w:rFonts w:ascii="宋体" w:hAnsi="宋体" w:eastAsia="宋体" w:cs="宋体"/>
          <w:strike/>
          <w:spacing w:val="-1"/>
          <w:sz w:val="24"/>
          <w:szCs w:val="24"/>
        </w:rPr>
        <w:t>分别符合现行国家标准《石油天然气工业输送钢管交货技术条件》</w:t>
      </w:r>
      <w:r>
        <w:rPr>
          <w:rFonts w:ascii="Times New Roman" w:hAnsi="Times New Roman" w:eastAsia="Times New Roman" w:cs="Times New Roman"/>
          <w:strike/>
          <w:spacing w:val="-1"/>
          <w:sz w:val="24"/>
          <w:szCs w:val="24"/>
        </w:rPr>
        <w:t>GB/T9711</w:t>
      </w:r>
      <w:r>
        <w:rPr>
          <w:rFonts w:ascii="宋体" w:hAnsi="宋体" w:eastAsia="宋体" w:cs="宋体"/>
          <w:strike/>
          <w:spacing w:val="-1"/>
          <w:sz w:val="24"/>
          <w:szCs w:val="24"/>
        </w:rPr>
        <w:t>、《输送</w:t>
      </w:r>
      <w:r>
        <w:rPr>
          <w:rFonts w:ascii="宋体" w:hAnsi="宋体" w:eastAsia="宋体" w:cs="宋体"/>
          <w:spacing w:val="10"/>
          <w:sz w:val="24"/>
          <w:szCs w:val="24"/>
        </w:rPr>
        <w:t xml:space="preserve"> </w:t>
      </w:r>
      <w:r>
        <w:rPr>
          <w:rFonts w:ascii="宋体" w:hAnsi="宋体" w:eastAsia="宋体" w:cs="宋体"/>
          <w:strike/>
          <w:spacing w:val="-2"/>
          <w:sz w:val="24"/>
          <w:szCs w:val="24"/>
        </w:rPr>
        <w:t>流体用无缝钢管》</w:t>
      </w:r>
      <w:r>
        <w:rPr>
          <w:rFonts w:ascii="Times New Roman" w:hAnsi="Times New Roman" w:eastAsia="Times New Roman" w:cs="Times New Roman"/>
          <w:strike/>
          <w:spacing w:val="-2"/>
          <w:sz w:val="24"/>
          <w:szCs w:val="24"/>
        </w:rPr>
        <w:t>GB/T8163</w:t>
      </w:r>
      <w:r>
        <w:rPr>
          <w:rFonts w:ascii="Times New Roman" w:hAnsi="Times New Roman" w:eastAsia="Times New Roman" w:cs="Times New Roman"/>
          <w:strike/>
          <w:spacing w:val="44"/>
          <w:w w:val="101"/>
          <w:sz w:val="24"/>
          <w:szCs w:val="24"/>
        </w:rPr>
        <w:t xml:space="preserve"> </w:t>
      </w:r>
      <w:r>
        <w:rPr>
          <w:rFonts w:ascii="宋体" w:hAnsi="宋体" w:eastAsia="宋体" w:cs="宋体"/>
          <w:strike/>
          <w:spacing w:val="-2"/>
          <w:sz w:val="24"/>
          <w:szCs w:val="24"/>
        </w:rPr>
        <w:t>的规定；设计压力不大于</w:t>
      </w:r>
      <w:r>
        <w:rPr>
          <w:rFonts w:ascii="宋体" w:hAnsi="宋体" w:eastAsia="宋体" w:cs="宋体"/>
          <w:strike/>
          <w:spacing w:val="-52"/>
          <w:sz w:val="24"/>
          <w:szCs w:val="24"/>
        </w:rPr>
        <w:t xml:space="preserve"> </w:t>
      </w:r>
      <w:r>
        <w:rPr>
          <w:rFonts w:ascii="Times New Roman" w:hAnsi="Times New Roman" w:eastAsia="Times New Roman" w:cs="Times New Roman"/>
          <w:strike/>
          <w:spacing w:val="-2"/>
          <w:sz w:val="24"/>
          <w:szCs w:val="24"/>
        </w:rPr>
        <w:t>0</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4MPa</w:t>
      </w:r>
      <w:r>
        <w:rPr>
          <w:rFonts w:ascii="Times New Roman" w:hAnsi="Times New Roman" w:eastAsia="Times New Roman" w:cs="Times New Roman"/>
          <w:strike/>
          <w:spacing w:val="21"/>
          <w:sz w:val="24"/>
          <w:szCs w:val="24"/>
        </w:rPr>
        <w:t xml:space="preserve"> </w:t>
      </w:r>
      <w:r>
        <w:rPr>
          <w:rFonts w:ascii="宋体" w:hAnsi="宋体" w:eastAsia="宋体" w:cs="宋体"/>
          <w:strike/>
          <w:spacing w:val="-2"/>
          <w:sz w:val="24"/>
          <w:szCs w:val="24"/>
        </w:rPr>
        <w:t>时，其管材性能应符合</w:t>
      </w:r>
      <w:r>
        <w:rPr>
          <w:rFonts w:ascii="宋体" w:hAnsi="宋体" w:eastAsia="宋体" w:cs="宋体"/>
          <w:sz w:val="24"/>
          <w:szCs w:val="24"/>
        </w:rPr>
        <w:t xml:space="preserve"> </w:t>
      </w:r>
      <w:r>
        <w:rPr>
          <w:rFonts w:ascii="宋体" w:hAnsi="宋体" w:eastAsia="宋体" w:cs="宋体"/>
          <w:strike/>
          <w:spacing w:val="-1"/>
          <w:sz w:val="24"/>
          <w:szCs w:val="24"/>
        </w:rPr>
        <w:t>现行国家标准《低压流体输送用焊接钢管》</w:t>
      </w:r>
      <w:r>
        <w:rPr>
          <w:rFonts w:ascii="Times New Roman" w:hAnsi="Times New Roman" w:eastAsia="Times New Roman" w:cs="Times New Roman"/>
          <w:strike/>
          <w:spacing w:val="-1"/>
          <w:sz w:val="24"/>
          <w:szCs w:val="24"/>
        </w:rPr>
        <w:t>GB/T3091</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的</w:t>
      </w:r>
      <w:r>
        <w:rPr>
          <w:rFonts w:ascii="宋体" w:hAnsi="宋体" w:eastAsia="宋体" w:cs="宋体"/>
          <w:strike/>
          <w:spacing w:val="-2"/>
          <w:sz w:val="24"/>
          <w:szCs w:val="24"/>
        </w:rPr>
        <w:t>规定。</w:t>
      </w:r>
    </w:p>
    <w:p w14:paraId="481A79E0">
      <w:pPr>
        <w:spacing w:before="1" w:line="218" w:lineRule="auto"/>
        <w:ind w:left="503"/>
        <w:rPr>
          <w:rFonts w:ascii="宋体" w:hAnsi="宋体" w:eastAsia="宋体" w:cs="宋体"/>
          <w:sz w:val="24"/>
          <w:szCs w:val="24"/>
        </w:rPr>
      </w:pPr>
      <w:r>
        <w:rPr>
          <w:rFonts w:ascii="宋体" w:hAnsi="宋体" w:eastAsia="宋体" w:cs="宋体"/>
          <w:strike/>
          <w:spacing w:val="-2"/>
          <w:sz w:val="24"/>
          <w:szCs w:val="24"/>
        </w:rPr>
        <w:t>阀门等管道附件的压力级别不应小于管道设计压力。</w:t>
      </w:r>
    </w:p>
    <w:p w14:paraId="5A3F9C37">
      <w:pPr>
        <w:spacing w:before="156" w:line="338" w:lineRule="auto"/>
        <w:ind w:right="240" w:firstLine="1"/>
        <w:rPr>
          <w:rFonts w:ascii="宋体" w:hAnsi="宋体" w:eastAsia="宋体" w:cs="宋体"/>
          <w:sz w:val="24"/>
          <w:szCs w:val="24"/>
        </w:rPr>
      </w:pPr>
      <w:r>
        <w:rPr>
          <w:rFonts w:ascii="Times New Roman" w:hAnsi="Times New Roman" w:eastAsia="Times New Roman" w:cs="Times New Roman"/>
          <w:strike/>
          <w:sz w:val="24"/>
          <w:szCs w:val="24"/>
        </w:rPr>
        <w:t xml:space="preserve">6.5.19    </w:t>
      </w:r>
      <w:r>
        <w:rPr>
          <w:rFonts w:ascii="宋体" w:hAnsi="宋体" w:eastAsia="宋体" w:cs="宋体"/>
          <w:strike/>
          <w:sz w:val="24"/>
          <w:szCs w:val="24"/>
        </w:rPr>
        <w:t>门站和储配站内的消防设施设计应符合现行国家</w:t>
      </w:r>
      <w:r>
        <w:rPr>
          <w:rFonts w:ascii="宋体" w:hAnsi="宋体" w:eastAsia="宋体" w:cs="宋体"/>
          <w:strike/>
          <w:spacing w:val="-1"/>
          <w:sz w:val="24"/>
          <w:szCs w:val="24"/>
        </w:rPr>
        <w:t>标准《建筑设计防火规范》</w:t>
      </w:r>
      <w:r>
        <w:rPr>
          <w:rFonts w:ascii="宋体" w:hAnsi="宋体" w:eastAsia="宋体" w:cs="宋体"/>
          <w:sz w:val="24"/>
          <w:szCs w:val="24"/>
        </w:rPr>
        <w:t xml:space="preserve"> </w:t>
      </w:r>
      <w:r>
        <w:rPr>
          <w:rFonts w:ascii="Times New Roman" w:hAnsi="Times New Roman" w:eastAsia="Times New Roman" w:cs="Times New Roman"/>
          <w:strike/>
          <w:spacing w:val="-2"/>
          <w:sz w:val="24"/>
          <w:szCs w:val="24"/>
        </w:rPr>
        <w:t>GB50016</w:t>
      </w:r>
      <w:r>
        <w:rPr>
          <w:rFonts w:ascii="Times New Roman" w:hAnsi="Times New Roman" w:eastAsia="Times New Roman" w:cs="Times New Roman"/>
          <w:strike/>
          <w:spacing w:val="31"/>
          <w:sz w:val="24"/>
          <w:szCs w:val="24"/>
        </w:rPr>
        <w:t xml:space="preserve"> </w:t>
      </w:r>
      <w:r>
        <w:rPr>
          <w:rFonts w:ascii="宋体" w:hAnsi="宋体" w:eastAsia="宋体" w:cs="宋体"/>
          <w:strike/>
          <w:spacing w:val="-2"/>
          <w:sz w:val="24"/>
          <w:szCs w:val="24"/>
        </w:rPr>
        <w:t>的规定，并符合下列要求：</w:t>
      </w:r>
    </w:p>
    <w:p w14:paraId="4BB376B3">
      <w:pPr>
        <w:spacing w:before="1" w:line="218" w:lineRule="auto"/>
        <w:ind w:left="499"/>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储配站在同</w:t>
      </w:r>
      <w:r>
        <w:rPr>
          <w:rFonts w:ascii="宋体" w:hAnsi="宋体" w:eastAsia="宋体" w:cs="宋体"/>
          <w:spacing w:val="-1"/>
          <w:sz w:val="24"/>
          <w:szCs w:val="24"/>
        </w:rPr>
        <w:t>一</w:t>
      </w:r>
      <w:r>
        <w:rPr>
          <w:rFonts w:ascii="宋体" w:hAnsi="宋体" w:eastAsia="宋体" w:cs="宋体"/>
          <w:strike/>
          <w:spacing w:val="-1"/>
          <w:sz w:val="24"/>
          <w:szCs w:val="24"/>
        </w:rPr>
        <w:t>时间内的火灾次数应按</w:t>
      </w:r>
      <w:r>
        <w:rPr>
          <w:rFonts w:ascii="宋体" w:hAnsi="宋体" w:eastAsia="宋体" w:cs="宋体"/>
          <w:spacing w:val="-1"/>
          <w:sz w:val="24"/>
          <w:szCs w:val="24"/>
        </w:rPr>
        <w:t>一</w:t>
      </w:r>
      <w:r>
        <w:rPr>
          <w:rFonts w:ascii="宋体" w:hAnsi="宋体" w:eastAsia="宋体" w:cs="宋体"/>
          <w:strike/>
          <w:spacing w:val="-1"/>
          <w:sz w:val="24"/>
          <w:szCs w:val="24"/>
        </w:rPr>
        <w:t>次考虑。储罐区的消防用水量不应小于</w:t>
      </w:r>
    </w:p>
    <w:p w14:paraId="1962A068">
      <w:pPr>
        <w:spacing w:before="156" w:line="220" w:lineRule="auto"/>
        <w:rPr>
          <w:rFonts w:ascii="宋体" w:hAnsi="宋体" w:eastAsia="宋体" w:cs="宋体"/>
          <w:sz w:val="24"/>
          <w:szCs w:val="24"/>
        </w:rPr>
      </w:pPr>
      <w:r>
        <w:rPr>
          <w:rFonts w:ascii="宋体" w:hAnsi="宋体" w:eastAsia="宋体" w:cs="宋体"/>
          <w:strike/>
          <w:spacing w:val="-4"/>
          <w:sz w:val="24"/>
          <w:szCs w:val="24"/>
        </w:rPr>
        <w:t>表</w:t>
      </w:r>
      <w:r>
        <w:rPr>
          <w:rFonts w:ascii="宋体" w:hAnsi="宋体" w:eastAsia="宋体" w:cs="宋体"/>
          <w:strike/>
          <w:spacing w:val="-48"/>
          <w:sz w:val="24"/>
          <w:szCs w:val="24"/>
        </w:rPr>
        <w:t xml:space="preserve"> </w:t>
      </w:r>
      <w:r>
        <w:rPr>
          <w:rFonts w:ascii="Times New Roman" w:hAnsi="Times New Roman" w:eastAsia="Times New Roman" w:cs="Times New Roman"/>
          <w:strike/>
          <w:spacing w:val="-4"/>
          <w:sz w:val="24"/>
          <w:szCs w:val="24"/>
        </w:rPr>
        <w:t>6.5.19</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4"/>
          <w:sz w:val="24"/>
          <w:szCs w:val="24"/>
        </w:rPr>
        <w:t>的规定。</w:t>
      </w:r>
    </w:p>
    <w:p w14:paraId="1B6B28F9">
      <w:pPr>
        <w:spacing w:before="179" w:line="220" w:lineRule="auto"/>
        <w:ind w:left="3301"/>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42"/>
          <w:sz w:val="21"/>
          <w:szCs w:val="21"/>
        </w:rPr>
        <w:t xml:space="preserve"> </w:t>
      </w:r>
      <w:r>
        <w:rPr>
          <w:rFonts w:ascii="Times New Roman" w:hAnsi="Times New Roman" w:eastAsia="Times New Roman" w:cs="Times New Roman"/>
          <w:strike/>
          <w:spacing w:val="-1"/>
          <w:sz w:val="21"/>
          <w:szCs w:val="21"/>
        </w:rPr>
        <w:t xml:space="preserve">6.5.19    </w:t>
      </w:r>
      <w:r>
        <w:rPr>
          <w:rFonts w:ascii="宋体" w:hAnsi="宋体" w:eastAsia="宋体" w:cs="宋体"/>
          <w:strike/>
          <w:spacing w:val="-1"/>
          <w:sz w:val="21"/>
          <w:szCs w:val="21"/>
        </w:rPr>
        <w:t>储罐区的消防用水量</w:t>
      </w:r>
    </w:p>
    <w:p w14:paraId="2B850866">
      <w:pPr>
        <w:spacing w:line="19" w:lineRule="exact"/>
      </w:pPr>
    </w:p>
    <w:tbl>
      <w:tblPr>
        <w:tblStyle w:val="5"/>
        <w:tblW w:w="8526" w:type="dxa"/>
        <w:tblInd w:w="2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4"/>
        <w:gridCol w:w="1419"/>
        <w:gridCol w:w="1418"/>
        <w:gridCol w:w="1420"/>
        <w:gridCol w:w="1420"/>
        <w:gridCol w:w="1425"/>
      </w:tblGrid>
      <w:tr w14:paraId="3721E4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6" w:hRule="atLeast"/>
        </w:trPr>
        <w:tc>
          <w:tcPr>
            <w:tcW w:w="1424" w:type="dxa"/>
            <w:vAlign w:val="top"/>
          </w:tcPr>
          <w:p w14:paraId="07BDBEBD">
            <w:pPr>
              <w:pStyle w:val="6"/>
              <w:spacing w:before="128" w:line="220" w:lineRule="auto"/>
              <w:ind w:left="296"/>
            </w:pPr>
            <w:r>
              <w:rPr>
                <w:strike/>
                <w:spacing w:val="-2"/>
              </w:rPr>
              <w:t>储罐容积</w:t>
            </w:r>
          </w:p>
          <w:p w14:paraId="0FF6E5BD">
            <w:pPr>
              <w:pStyle w:val="6"/>
              <w:tabs>
                <w:tab w:val="left" w:pos="535"/>
              </w:tabs>
              <w:spacing w:before="129" w:line="218" w:lineRule="auto"/>
              <w:ind w:left="417"/>
            </w:pPr>
            <w:r>
              <w:rPr>
                <w:strike/>
              </w:rPr>
              <w:tab/>
            </w:r>
            <w:r>
              <w:rPr>
                <w:strike/>
                <w:spacing w:val="-40"/>
              </w:rPr>
              <w:t>（</w:t>
            </w:r>
            <w:r>
              <w:rPr>
                <w:rFonts w:ascii="Times New Roman" w:hAnsi="Times New Roman" w:eastAsia="Times New Roman" w:cs="Times New Roman"/>
                <w:strike/>
                <w:spacing w:val="-40"/>
              </w:rPr>
              <w:t>m</w:t>
            </w:r>
            <w:r>
              <w:rPr>
                <w:rFonts w:ascii="Times New Roman" w:hAnsi="Times New Roman" w:eastAsia="Times New Roman" w:cs="Times New Roman"/>
                <w:strike/>
                <w:spacing w:val="-22"/>
              </w:rPr>
              <w:t xml:space="preserve"> </w:t>
            </w:r>
            <w:r>
              <w:rPr>
                <w:strike/>
                <w:spacing w:val="-40"/>
              </w:rPr>
              <w:t>）</w:t>
            </w:r>
          </w:p>
        </w:tc>
        <w:tc>
          <w:tcPr>
            <w:tcW w:w="1419" w:type="dxa"/>
            <w:vAlign w:val="top"/>
          </w:tcPr>
          <w:p w14:paraId="1A9C5582">
            <w:pPr>
              <w:pStyle w:val="6"/>
              <w:spacing w:before="128" w:line="276" w:lineRule="auto"/>
              <w:ind w:left="360" w:right="341" w:firstLine="4"/>
              <w:rPr>
                <w:rFonts w:ascii="Times New Roman" w:hAnsi="Times New Roman" w:eastAsia="Times New Roman" w:cs="Times New Roman"/>
              </w:rPr>
            </w:pPr>
            <w:r>
              <w:rPr>
                <w:strike/>
                <w:spacing w:val="18"/>
                <w:w w:val="114"/>
              </w:rPr>
              <w:t>&gt;</w:t>
            </w:r>
            <w:r>
              <w:rPr>
                <w:rFonts w:ascii="Times New Roman" w:hAnsi="Times New Roman" w:eastAsia="Times New Roman" w:cs="Times New Roman"/>
                <w:strike/>
                <w:spacing w:val="18"/>
                <w:w w:val="114"/>
              </w:rPr>
              <w:t>500</w:t>
            </w:r>
            <w:r>
              <w:rPr>
                <w:strike/>
                <w:spacing w:val="18"/>
                <w:w w:val="114"/>
              </w:rPr>
              <w:t>~</w:t>
            </w:r>
            <w:r>
              <w:rPr>
                <w:spacing w:val="1"/>
              </w:rPr>
              <w:t xml:space="preserve"> </w:t>
            </w:r>
            <w:r>
              <w:rPr>
                <w:strike/>
                <w:spacing w:val="-8"/>
              </w:rPr>
              <w:t>≤</w:t>
            </w:r>
            <w:r>
              <w:rPr>
                <w:strike/>
                <w:spacing w:val="-81"/>
              </w:rPr>
              <w:t xml:space="preserve"> </w:t>
            </w:r>
            <w:r>
              <w:rPr>
                <w:rFonts w:ascii="Times New Roman" w:hAnsi="Times New Roman" w:eastAsia="Times New Roman" w:cs="Times New Roman"/>
                <w:strike/>
                <w:spacing w:val="-8"/>
              </w:rPr>
              <w:t>10000</w:t>
            </w:r>
          </w:p>
        </w:tc>
        <w:tc>
          <w:tcPr>
            <w:tcW w:w="1418" w:type="dxa"/>
            <w:vAlign w:val="top"/>
          </w:tcPr>
          <w:p w14:paraId="615DD6A9">
            <w:pPr>
              <w:pStyle w:val="6"/>
              <w:spacing w:before="128" w:line="276" w:lineRule="auto"/>
              <w:ind w:left="361" w:right="249" w:hanging="100"/>
              <w:rPr>
                <w:rFonts w:ascii="Times New Roman" w:hAnsi="Times New Roman" w:eastAsia="Times New Roman" w:cs="Times New Roman"/>
              </w:rPr>
            </w:pPr>
            <w:r>
              <w:rPr>
                <w:strike/>
                <w:spacing w:val="16"/>
              </w:rPr>
              <w:t>&gt;</w:t>
            </w:r>
            <w:r>
              <w:rPr>
                <w:strike/>
                <w:spacing w:val="-52"/>
              </w:rPr>
              <w:t xml:space="preserve"> </w:t>
            </w:r>
            <w:r>
              <w:rPr>
                <w:rFonts w:ascii="Times New Roman" w:hAnsi="Times New Roman" w:eastAsia="Times New Roman" w:cs="Times New Roman"/>
                <w:strike/>
                <w:spacing w:val="16"/>
              </w:rPr>
              <w:t>10000</w:t>
            </w:r>
            <w:r>
              <w:rPr>
                <w:strike/>
                <w:spacing w:val="16"/>
              </w:rPr>
              <w:t>~</w:t>
            </w:r>
            <w:r>
              <w:t xml:space="preserve"> </w:t>
            </w:r>
            <w:r>
              <w:rPr>
                <w:strike/>
                <w:spacing w:val="-4"/>
              </w:rPr>
              <w:t>≤</w:t>
            </w:r>
            <w:r>
              <w:rPr>
                <w:rFonts w:ascii="Times New Roman" w:hAnsi="Times New Roman" w:eastAsia="Times New Roman" w:cs="Times New Roman"/>
                <w:strike/>
                <w:spacing w:val="-4"/>
              </w:rPr>
              <w:t>50000</w:t>
            </w:r>
          </w:p>
        </w:tc>
        <w:tc>
          <w:tcPr>
            <w:tcW w:w="1420" w:type="dxa"/>
            <w:vAlign w:val="top"/>
          </w:tcPr>
          <w:p w14:paraId="2DDDF334">
            <w:pPr>
              <w:pStyle w:val="6"/>
              <w:spacing w:before="129" w:line="236" w:lineRule="auto"/>
              <w:ind w:left="263"/>
            </w:pPr>
            <w:r>
              <w:rPr>
                <w:strike/>
                <w:spacing w:val="23"/>
              </w:rPr>
              <w:t>&gt;</w:t>
            </w:r>
            <w:r>
              <w:rPr>
                <w:rFonts w:ascii="Times New Roman" w:hAnsi="Times New Roman" w:eastAsia="Times New Roman" w:cs="Times New Roman"/>
                <w:strike/>
                <w:spacing w:val="23"/>
              </w:rPr>
              <w:t>50000</w:t>
            </w:r>
            <w:r>
              <w:rPr>
                <w:strike/>
                <w:spacing w:val="23"/>
              </w:rPr>
              <w:t>~</w:t>
            </w:r>
          </w:p>
          <w:p w14:paraId="345FB219">
            <w:pPr>
              <w:pStyle w:val="6"/>
              <w:spacing w:before="110" w:line="218" w:lineRule="auto"/>
              <w:ind w:left="310"/>
              <w:rPr>
                <w:rFonts w:ascii="Times New Roman" w:hAnsi="Times New Roman" w:eastAsia="Times New Roman" w:cs="Times New Roman"/>
              </w:rPr>
            </w:pPr>
            <w:r>
              <w:rPr>
                <w:strike/>
                <w:spacing w:val="-7"/>
              </w:rPr>
              <w:t>≤</w:t>
            </w:r>
            <w:r>
              <w:rPr>
                <w:strike/>
                <w:spacing w:val="-80"/>
              </w:rPr>
              <w:t xml:space="preserve"> </w:t>
            </w:r>
            <w:r>
              <w:rPr>
                <w:rFonts w:ascii="Times New Roman" w:hAnsi="Times New Roman" w:eastAsia="Times New Roman" w:cs="Times New Roman"/>
                <w:strike/>
                <w:spacing w:val="-7"/>
              </w:rPr>
              <w:t>100000</w:t>
            </w:r>
          </w:p>
        </w:tc>
        <w:tc>
          <w:tcPr>
            <w:tcW w:w="1420" w:type="dxa"/>
            <w:vAlign w:val="top"/>
          </w:tcPr>
          <w:p w14:paraId="7F9F5F8A">
            <w:pPr>
              <w:pStyle w:val="6"/>
              <w:spacing w:before="128" w:line="276" w:lineRule="auto"/>
              <w:ind w:left="311" w:right="197" w:hanging="101"/>
              <w:rPr>
                <w:rFonts w:ascii="Times New Roman" w:hAnsi="Times New Roman" w:eastAsia="Times New Roman" w:cs="Times New Roman"/>
              </w:rPr>
            </w:pPr>
            <w:r>
              <w:rPr>
                <w:strike/>
                <w:spacing w:val="14"/>
              </w:rPr>
              <w:t>&gt;</w:t>
            </w:r>
            <w:r>
              <w:rPr>
                <w:strike/>
                <w:spacing w:val="-51"/>
              </w:rPr>
              <w:t xml:space="preserve"> </w:t>
            </w:r>
            <w:r>
              <w:rPr>
                <w:rFonts w:ascii="Times New Roman" w:hAnsi="Times New Roman" w:eastAsia="Times New Roman" w:cs="Times New Roman"/>
                <w:strike/>
                <w:spacing w:val="14"/>
              </w:rPr>
              <w:t>100000</w:t>
            </w:r>
            <w:r>
              <w:rPr>
                <w:strike/>
                <w:spacing w:val="14"/>
              </w:rPr>
              <w:t>~</w:t>
            </w:r>
            <w:r>
              <w:t xml:space="preserve"> </w:t>
            </w:r>
            <w:r>
              <w:rPr>
                <w:strike/>
                <w:spacing w:val="-4"/>
              </w:rPr>
              <w:t>≤</w:t>
            </w:r>
            <w:r>
              <w:rPr>
                <w:rFonts w:ascii="Times New Roman" w:hAnsi="Times New Roman" w:eastAsia="Times New Roman" w:cs="Times New Roman"/>
                <w:strike/>
                <w:spacing w:val="-4"/>
              </w:rPr>
              <w:t>200000</w:t>
            </w:r>
          </w:p>
        </w:tc>
        <w:tc>
          <w:tcPr>
            <w:tcW w:w="1425" w:type="dxa"/>
            <w:vAlign w:val="top"/>
          </w:tcPr>
          <w:p w14:paraId="1C0651D2">
            <w:pPr>
              <w:spacing w:line="248" w:lineRule="auto"/>
              <w:rPr>
                <w:rFonts w:ascii="Arial"/>
                <w:sz w:val="21"/>
              </w:rPr>
            </w:pPr>
          </w:p>
          <w:p w14:paraId="3A80CF37">
            <w:pPr>
              <w:pStyle w:val="6"/>
              <w:spacing w:before="69" w:line="236" w:lineRule="auto"/>
              <w:ind w:left="317"/>
              <w:rPr>
                <w:rFonts w:ascii="Times New Roman" w:hAnsi="Times New Roman" w:eastAsia="Times New Roman" w:cs="Times New Roman"/>
              </w:rPr>
            </w:pPr>
            <w:r>
              <w:rPr>
                <w:strike/>
                <w:spacing w:val="11"/>
              </w:rPr>
              <w:t>&gt;</w:t>
            </w:r>
            <w:r>
              <w:rPr>
                <w:rFonts w:ascii="Times New Roman" w:hAnsi="Times New Roman" w:eastAsia="Times New Roman" w:cs="Times New Roman"/>
                <w:strike/>
                <w:spacing w:val="11"/>
              </w:rPr>
              <w:t>200000</w:t>
            </w:r>
          </w:p>
        </w:tc>
      </w:tr>
      <w:tr w14:paraId="2F25A2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trPr>
        <w:tc>
          <w:tcPr>
            <w:tcW w:w="1424" w:type="dxa"/>
            <w:vAlign w:val="top"/>
          </w:tcPr>
          <w:p w14:paraId="28524ADB">
            <w:pPr>
              <w:pStyle w:val="6"/>
              <w:spacing w:before="126" w:line="220" w:lineRule="auto"/>
              <w:ind w:left="196"/>
            </w:pPr>
            <w:r>
              <w:rPr>
                <w:strike/>
                <w:spacing w:val="-2"/>
              </w:rPr>
              <w:t>消防用水量</w:t>
            </w:r>
          </w:p>
          <w:p w14:paraId="285E8871">
            <w:pPr>
              <w:pStyle w:val="6"/>
              <w:tabs>
                <w:tab w:val="left" w:pos="482"/>
              </w:tabs>
              <w:spacing w:before="130" w:line="220" w:lineRule="auto"/>
              <w:ind w:left="364"/>
            </w:pPr>
            <w:r>
              <w:rPr>
                <w:strike/>
              </w:rPr>
              <w:tab/>
            </w:r>
            <w:r>
              <w:rPr>
                <w:strike/>
                <w:spacing w:val="-24"/>
              </w:rPr>
              <w:t>（</w:t>
            </w:r>
            <w:r>
              <w:rPr>
                <w:rFonts w:ascii="Times New Roman" w:hAnsi="Times New Roman" w:eastAsia="Times New Roman" w:cs="Times New Roman"/>
                <w:strike/>
                <w:spacing w:val="-24"/>
              </w:rPr>
              <w:t>L/s</w:t>
            </w:r>
            <w:r>
              <w:rPr>
                <w:rFonts w:ascii="Times New Roman" w:hAnsi="Times New Roman" w:eastAsia="Times New Roman" w:cs="Times New Roman"/>
                <w:strike/>
                <w:spacing w:val="-21"/>
              </w:rPr>
              <w:t xml:space="preserve"> </w:t>
            </w:r>
            <w:r>
              <w:rPr>
                <w:strike/>
                <w:spacing w:val="-24"/>
              </w:rPr>
              <w:t>）</w:t>
            </w:r>
          </w:p>
        </w:tc>
        <w:tc>
          <w:tcPr>
            <w:tcW w:w="1419" w:type="dxa"/>
            <w:vAlign w:val="top"/>
          </w:tcPr>
          <w:p w14:paraId="186E502F">
            <w:pPr>
              <w:spacing w:line="294" w:lineRule="auto"/>
              <w:rPr>
                <w:rFonts w:ascii="Arial"/>
                <w:sz w:val="21"/>
              </w:rPr>
            </w:pPr>
          </w:p>
          <w:p w14:paraId="6B33C683">
            <w:pPr>
              <w:spacing w:before="60" w:line="186" w:lineRule="auto"/>
              <w:ind w:left="624"/>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15</w:t>
            </w:r>
          </w:p>
        </w:tc>
        <w:tc>
          <w:tcPr>
            <w:tcW w:w="1418" w:type="dxa"/>
            <w:vAlign w:val="top"/>
          </w:tcPr>
          <w:p w14:paraId="420D28BC">
            <w:pPr>
              <w:spacing w:line="294" w:lineRule="auto"/>
              <w:rPr>
                <w:rFonts w:ascii="Arial"/>
                <w:sz w:val="21"/>
              </w:rPr>
            </w:pPr>
          </w:p>
          <w:p w14:paraId="6EA8ED37">
            <w:pPr>
              <w:spacing w:before="60" w:line="186" w:lineRule="auto"/>
              <w:ind w:left="606"/>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20</w:t>
            </w:r>
          </w:p>
        </w:tc>
        <w:tc>
          <w:tcPr>
            <w:tcW w:w="1420" w:type="dxa"/>
            <w:vAlign w:val="top"/>
          </w:tcPr>
          <w:p w14:paraId="57E42493">
            <w:pPr>
              <w:spacing w:line="294" w:lineRule="auto"/>
              <w:rPr>
                <w:rFonts w:ascii="Arial"/>
                <w:sz w:val="21"/>
              </w:rPr>
            </w:pPr>
          </w:p>
          <w:p w14:paraId="1CC93D6B">
            <w:pPr>
              <w:spacing w:before="60" w:line="186" w:lineRule="auto"/>
              <w:ind w:left="608"/>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25</w:t>
            </w:r>
          </w:p>
        </w:tc>
        <w:tc>
          <w:tcPr>
            <w:tcW w:w="1420" w:type="dxa"/>
            <w:vAlign w:val="top"/>
          </w:tcPr>
          <w:p w14:paraId="06A099D3">
            <w:pPr>
              <w:spacing w:line="294" w:lineRule="auto"/>
              <w:rPr>
                <w:rFonts w:ascii="Arial"/>
                <w:sz w:val="21"/>
              </w:rPr>
            </w:pPr>
          </w:p>
          <w:p w14:paraId="335F9CEB">
            <w:pPr>
              <w:spacing w:before="60" w:line="186" w:lineRule="auto"/>
              <w:ind w:left="611"/>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30</w:t>
            </w:r>
          </w:p>
        </w:tc>
        <w:tc>
          <w:tcPr>
            <w:tcW w:w="1425" w:type="dxa"/>
            <w:vAlign w:val="top"/>
          </w:tcPr>
          <w:p w14:paraId="7307517B">
            <w:pPr>
              <w:spacing w:line="294" w:lineRule="auto"/>
              <w:rPr>
                <w:rFonts w:ascii="Arial"/>
                <w:sz w:val="21"/>
              </w:rPr>
            </w:pPr>
          </w:p>
          <w:p w14:paraId="09C5ED52">
            <w:pPr>
              <w:spacing w:before="60" w:line="186" w:lineRule="auto"/>
              <w:ind w:left="613"/>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35</w:t>
            </w:r>
          </w:p>
        </w:tc>
      </w:tr>
    </w:tbl>
    <w:p w14:paraId="65F4B755">
      <w:pPr>
        <w:spacing w:before="125" w:line="336" w:lineRule="auto"/>
        <w:ind w:left="16" w:right="157" w:hanging="16"/>
        <w:rPr>
          <w:rFonts w:ascii="宋体" w:hAnsi="宋体" w:eastAsia="宋体" w:cs="宋体"/>
          <w:sz w:val="21"/>
          <w:szCs w:val="21"/>
        </w:rPr>
      </w:pPr>
      <w:r>
        <w:rPr>
          <w:rFonts w:ascii="宋体" w:hAnsi="宋体" w:eastAsia="宋体" w:cs="宋体"/>
          <w:strike/>
          <w:sz w:val="21"/>
          <w:szCs w:val="21"/>
        </w:rPr>
        <w:t>注：固定容积的可燃气体储罐以组为单位，总容积按其几何容积（</w:t>
      </w:r>
      <w:r>
        <w:rPr>
          <w:rFonts w:ascii="Times New Roman" w:hAnsi="Times New Roman" w:eastAsia="Times New Roman" w:cs="Times New Roman"/>
          <w:strike/>
          <w:sz w:val="21"/>
          <w:szCs w:val="21"/>
        </w:rPr>
        <w:t>m</w:t>
      </w:r>
      <w:r>
        <w:rPr>
          <w:rFonts w:ascii="Times New Roman" w:hAnsi="Times New Roman" w:eastAsia="Times New Roman" w:cs="Times New Roman"/>
          <w:strike/>
          <w:position w:val="7"/>
          <w:sz w:val="14"/>
          <w:szCs w:val="14"/>
        </w:rPr>
        <w:t>3</w:t>
      </w:r>
      <w:r>
        <w:rPr>
          <w:rFonts w:ascii="宋体" w:hAnsi="宋体" w:eastAsia="宋体" w:cs="宋体"/>
          <w:strike/>
          <w:sz w:val="21"/>
          <w:szCs w:val="21"/>
        </w:rPr>
        <w:t>）和</w:t>
      </w:r>
      <w:r>
        <w:rPr>
          <w:rFonts w:ascii="宋体" w:hAnsi="宋体" w:eastAsia="宋体" w:cs="宋体"/>
          <w:strike/>
          <w:spacing w:val="-1"/>
          <w:sz w:val="21"/>
          <w:szCs w:val="21"/>
        </w:rPr>
        <w:t>设计压力（绝对压力，</w:t>
      </w:r>
      <w:r>
        <w:rPr>
          <w:rFonts w:ascii="宋体" w:hAnsi="宋体" w:eastAsia="宋体" w:cs="宋体"/>
          <w:sz w:val="21"/>
          <w:szCs w:val="21"/>
        </w:rPr>
        <w:t xml:space="preserve"> </w:t>
      </w:r>
      <w:r>
        <w:rPr>
          <w:rFonts w:ascii="Times New Roman" w:hAnsi="Times New Roman" w:eastAsia="Times New Roman" w:cs="Times New Roman"/>
          <w:strike/>
          <w:spacing w:val="-2"/>
          <w:sz w:val="21"/>
          <w:szCs w:val="21"/>
        </w:rPr>
        <w:t>10</w:t>
      </w:r>
      <w:r>
        <w:rPr>
          <w:rFonts w:ascii="Times New Roman" w:hAnsi="Times New Roman" w:eastAsia="Times New Roman" w:cs="Times New Roman"/>
          <w:strike/>
          <w:spacing w:val="-2"/>
          <w:position w:val="7"/>
          <w:sz w:val="14"/>
          <w:szCs w:val="14"/>
        </w:rPr>
        <w:t>2</w:t>
      </w:r>
      <w:r>
        <w:rPr>
          <w:rFonts w:ascii="Times New Roman" w:hAnsi="Times New Roman" w:eastAsia="Times New Roman" w:cs="Times New Roman"/>
          <w:strike/>
          <w:spacing w:val="-2"/>
          <w:sz w:val="21"/>
          <w:szCs w:val="21"/>
        </w:rPr>
        <w:t>kPa</w:t>
      </w:r>
      <w:r>
        <w:rPr>
          <w:rFonts w:ascii="宋体" w:hAnsi="宋体" w:eastAsia="宋体" w:cs="宋体"/>
          <w:strike/>
          <w:spacing w:val="-2"/>
          <w:sz w:val="21"/>
          <w:szCs w:val="21"/>
        </w:rPr>
        <w:t>）的乘积计算。</w:t>
      </w:r>
    </w:p>
    <w:p w14:paraId="0FA54366">
      <w:pPr>
        <w:spacing w:before="16" w:line="339" w:lineRule="auto"/>
        <w:ind w:left="3" w:firstLine="473"/>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当设置消防水池时，消防水池的容量应按火灾</w:t>
      </w:r>
      <w:r>
        <w:rPr>
          <w:rFonts w:ascii="宋体" w:hAnsi="宋体" w:eastAsia="宋体" w:cs="宋体"/>
          <w:strike/>
          <w:spacing w:val="-1"/>
          <w:sz w:val="24"/>
          <w:szCs w:val="24"/>
        </w:rPr>
        <w:t>延续时间</w:t>
      </w:r>
      <w:r>
        <w:rPr>
          <w:rFonts w:ascii="宋体" w:hAnsi="宋体" w:eastAsia="宋体" w:cs="宋体"/>
          <w:strike/>
          <w:spacing w:val="-51"/>
          <w:sz w:val="24"/>
          <w:szCs w:val="24"/>
        </w:rPr>
        <w:t xml:space="preserve"> </w:t>
      </w:r>
      <w:r>
        <w:rPr>
          <w:rFonts w:ascii="Times New Roman" w:hAnsi="Times New Roman" w:eastAsia="Times New Roman" w:cs="Times New Roman"/>
          <w:strike/>
          <w:spacing w:val="-1"/>
          <w:sz w:val="24"/>
          <w:szCs w:val="24"/>
        </w:rPr>
        <w:t xml:space="preserve">3h </w:t>
      </w:r>
      <w:r>
        <w:rPr>
          <w:rFonts w:ascii="宋体" w:hAnsi="宋体" w:eastAsia="宋体" w:cs="宋体"/>
          <w:strike/>
          <w:spacing w:val="-1"/>
          <w:sz w:val="24"/>
          <w:szCs w:val="24"/>
        </w:rPr>
        <w:t>计算确定。当火灾情</w:t>
      </w:r>
      <w:r>
        <w:rPr>
          <w:rFonts w:ascii="宋体" w:hAnsi="宋体" w:eastAsia="宋体" w:cs="宋体"/>
          <w:sz w:val="24"/>
          <w:szCs w:val="24"/>
        </w:rPr>
        <w:t xml:space="preserve"> </w:t>
      </w:r>
      <w:r>
        <w:rPr>
          <w:rFonts w:ascii="宋体" w:hAnsi="宋体" w:eastAsia="宋体" w:cs="宋体"/>
          <w:strike/>
          <w:sz w:val="24"/>
          <w:szCs w:val="24"/>
        </w:rPr>
        <w:t>况下能保证连续向消防水池补水时，其容量可减去</w:t>
      </w:r>
      <w:r>
        <w:rPr>
          <w:rFonts w:ascii="宋体" w:hAnsi="宋体" w:eastAsia="宋体" w:cs="宋体"/>
          <w:strike/>
          <w:spacing w:val="-1"/>
          <w:sz w:val="24"/>
          <w:szCs w:val="24"/>
        </w:rPr>
        <w:t>火灾延续时间内的补水量。</w:t>
      </w:r>
    </w:p>
    <w:p w14:paraId="4F8D0C65">
      <w:pPr>
        <w:spacing w:before="2" w:line="278" w:lineRule="auto"/>
        <w:ind w:right="480" w:firstLine="1"/>
        <w:rPr>
          <w:rFonts w:ascii="宋体" w:hAnsi="宋体" w:eastAsia="宋体" w:cs="宋体"/>
          <w:sz w:val="24"/>
          <w:szCs w:val="24"/>
        </w:rPr>
      </w:pPr>
      <w:r>
        <w:rPr>
          <w:rFonts w:ascii="Times New Roman" w:hAnsi="Times New Roman" w:eastAsia="Times New Roman" w:cs="Times New Roman"/>
          <w:strike/>
          <w:sz w:val="24"/>
          <w:szCs w:val="24"/>
        </w:rPr>
        <w:t xml:space="preserve">6.5.20    </w:t>
      </w:r>
      <w:r>
        <w:rPr>
          <w:rFonts w:ascii="宋体" w:hAnsi="宋体" w:eastAsia="宋体" w:cs="宋体"/>
          <w:strike/>
          <w:sz w:val="24"/>
          <w:szCs w:val="24"/>
        </w:rPr>
        <w:t>门站和储配站供电系统设计应符合现行国家标</w:t>
      </w:r>
      <w:r>
        <w:rPr>
          <w:rFonts w:ascii="宋体" w:hAnsi="宋体" w:eastAsia="宋体" w:cs="宋体"/>
          <w:strike/>
          <w:spacing w:val="-1"/>
          <w:sz w:val="24"/>
          <w:szCs w:val="24"/>
        </w:rPr>
        <w:t>准《供配电系统设计规范》</w:t>
      </w:r>
      <w:r>
        <w:rPr>
          <w:rFonts w:ascii="宋体" w:hAnsi="宋体" w:eastAsia="宋体" w:cs="宋体"/>
          <w:sz w:val="24"/>
          <w:szCs w:val="24"/>
        </w:rPr>
        <w:t xml:space="preserve"> </w:t>
      </w:r>
      <w:r>
        <w:rPr>
          <w:rFonts w:ascii="Times New Roman" w:hAnsi="Times New Roman" w:eastAsia="Times New Roman" w:cs="Times New Roman"/>
          <w:strike/>
          <w:spacing w:val="-2"/>
          <w:sz w:val="24"/>
          <w:szCs w:val="24"/>
        </w:rPr>
        <w:t xml:space="preserve">GB50052 </w:t>
      </w:r>
      <w:r>
        <w:rPr>
          <w:rFonts w:ascii="Times New Roman" w:hAnsi="Times New Roman" w:eastAsia="Times New Roman" w:cs="Times New Roman"/>
          <w:spacing w:val="-29"/>
          <w:sz w:val="24"/>
          <w:szCs w:val="24"/>
        </w:rPr>
        <w:t xml:space="preserve"> </w:t>
      </w:r>
      <w:r>
        <w:rPr>
          <w:rFonts w:ascii="宋体" w:hAnsi="宋体" w:eastAsia="宋体" w:cs="宋体"/>
          <w:spacing w:val="-2"/>
          <w:sz w:val="24"/>
          <w:szCs w:val="24"/>
        </w:rPr>
        <w:t>的“二级负荷”的规定。</w:t>
      </w:r>
    </w:p>
    <w:p w14:paraId="79A1EDA1">
      <w:pPr>
        <w:spacing w:before="154" w:line="299" w:lineRule="auto"/>
        <w:ind w:right="86" w:firstLine="1"/>
        <w:rPr>
          <w:rFonts w:ascii="宋体" w:hAnsi="宋体" w:eastAsia="宋体" w:cs="宋体"/>
          <w:sz w:val="24"/>
          <w:szCs w:val="24"/>
        </w:rPr>
      </w:pPr>
      <w:r>
        <w:rPr>
          <w:rFonts w:ascii="Times New Roman" w:hAnsi="Times New Roman" w:eastAsia="Times New Roman" w:cs="Times New Roman"/>
          <w:strike/>
          <w:sz w:val="24"/>
          <w:szCs w:val="24"/>
        </w:rPr>
        <w:t xml:space="preserve">6.5.22    </w:t>
      </w:r>
      <w:r>
        <w:rPr>
          <w:rFonts w:ascii="宋体" w:hAnsi="宋体" w:eastAsia="宋体" w:cs="宋体"/>
          <w:strike/>
          <w:sz w:val="24"/>
          <w:szCs w:val="24"/>
        </w:rPr>
        <w:t>储气罐和压缩机室、调压计量室等具有爆炸危险</w:t>
      </w:r>
      <w:r>
        <w:rPr>
          <w:rFonts w:ascii="宋体" w:hAnsi="宋体" w:eastAsia="宋体" w:cs="宋体"/>
          <w:strike/>
          <w:spacing w:val="-1"/>
          <w:sz w:val="24"/>
          <w:szCs w:val="24"/>
        </w:rPr>
        <w:t>的生产用房应有防雷接地设</w:t>
      </w:r>
      <w:r>
        <w:rPr>
          <w:rFonts w:ascii="宋体" w:hAnsi="宋体" w:eastAsia="宋体" w:cs="宋体"/>
          <w:sz w:val="24"/>
          <w:szCs w:val="24"/>
        </w:rPr>
        <w:t xml:space="preserve">  </w:t>
      </w:r>
      <w:r>
        <w:rPr>
          <w:rFonts w:ascii="宋体" w:hAnsi="宋体" w:eastAsia="宋体" w:cs="宋体"/>
          <w:strike/>
          <w:spacing w:val="-1"/>
          <w:sz w:val="24"/>
          <w:szCs w:val="24"/>
        </w:rPr>
        <w:t>施，其设计应符合现行国家标准《建筑物防雷设计规范》</w:t>
      </w:r>
      <w:r>
        <w:rPr>
          <w:rFonts w:ascii="Times New Roman" w:hAnsi="Times New Roman" w:eastAsia="Times New Roman" w:cs="Times New Roman"/>
          <w:strike/>
          <w:spacing w:val="-1"/>
          <w:sz w:val="24"/>
          <w:szCs w:val="24"/>
        </w:rPr>
        <w:t xml:space="preserve">GB50057 </w:t>
      </w:r>
      <w:r>
        <w:rPr>
          <w:rFonts w:ascii="Times New Roman" w:hAnsi="Times New Roman" w:eastAsia="Times New Roman" w:cs="Times New Roman"/>
          <w:spacing w:val="-29"/>
          <w:sz w:val="24"/>
          <w:szCs w:val="24"/>
        </w:rPr>
        <w:t xml:space="preserve"> </w:t>
      </w:r>
      <w:r>
        <w:rPr>
          <w:rFonts w:ascii="宋体" w:hAnsi="宋体" w:eastAsia="宋体" w:cs="宋体"/>
          <w:spacing w:val="-1"/>
          <w:sz w:val="24"/>
          <w:szCs w:val="24"/>
        </w:rPr>
        <w:t>的“第二类防雷建</w:t>
      </w:r>
      <w:r>
        <w:rPr>
          <w:rFonts w:ascii="宋体" w:hAnsi="宋体" w:eastAsia="宋体" w:cs="宋体"/>
          <w:sz w:val="24"/>
          <w:szCs w:val="24"/>
        </w:rPr>
        <w:t xml:space="preserve"> </w:t>
      </w:r>
      <w:r>
        <w:rPr>
          <w:rFonts w:ascii="宋体" w:hAnsi="宋体" w:eastAsia="宋体" w:cs="宋体"/>
          <w:strike/>
          <w:spacing w:val="-2"/>
          <w:sz w:val="24"/>
          <w:szCs w:val="24"/>
        </w:rPr>
        <w:t>筑物”的规定。</w:t>
      </w:r>
    </w:p>
    <w:p w14:paraId="1872DD17">
      <w:pPr>
        <w:spacing w:line="299" w:lineRule="auto"/>
        <w:rPr>
          <w:rFonts w:ascii="宋体" w:hAnsi="宋体" w:eastAsia="宋体" w:cs="宋体"/>
          <w:sz w:val="24"/>
          <w:szCs w:val="24"/>
        </w:rPr>
        <w:sectPr>
          <w:footerReference r:id="rId21" w:type="default"/>
          <w:pgSz w:w="11907" w:h="16839"/>
          <w:pgMar w:top="400" w:right="1489" w:bottom="743" w:left="1425" w:header="0" w:footer="582" w:gutter="0"/>
          <w:cols w:space="720" w:num="1"/>
        </w:sectPr>
      </w:pPr>
    </w:p>
    <w:p w14:paraId="78A7BF36">
      <w:pPr>
        <w:pStyle w:val="2"/>
        <w:spacing w:line="303" w:lineRule="auto"/>
      </w:pPr>
    </w:p>
    <w:p w14:paraId="0D51CD3E">
      <w:pPr>
        <w:pStyle w:val="2"/>
        <w:spacing w:line="303" w:lineRule="auto"/>
      </w:pPr>
    </w:p>
    <w:p w14:paraId="645BDA4B">
      <w:pPr>
        <w:pStyle w:val="2"/>
        <w:spacing w:line="303" w:lineRule="auto"/>
      </w:pPr>
    </w:p>
    <w:p w14:paraId="70FC56A5">
      <w:pPr>
        <w:spacing w:before="78" w:line="220" w:lineRule="auto"/>
        <w:ind w:left="5"/>
        <w:rPr>
          <w:rFonts w:ascii="宋体" w:hAnsi="宋体" w:eastAsia="宋体" w:cs="宋体"/>
          <w:sz w:val="24"/>
          <w:szCs w:val="24"/>
        </w:rPr>
      </w:pPr>
      <w:r>
        <w:rPr>
          <w:rFonts w:ascii="Times New Roman" w:hAnsi="Times New Roman" w:eastAsia="Times New Roman" w:cs="Times New Roman"/>
          <w:strike/>
          <w:spacing w:val="-1"/>
          <w:sz w:val="24"/>
          <w:szCs w:val="24"/>
        </w:rPr>
        <w:t xml:space="preserve">6.6.2    </w:t>
      </w:r>
      <w:r>
        <w:rPr>
          <w:rFonts w:ascii="宋体" w:hAnsi="宋体" w:eastAsia="宋体" w:cs="宋体"/>
          <w:strike/>
          <w:spacing w:val="-1"/>
          <w:sz w:val="24"/>
          <w:szCs w:val="24"/>
        </w:rPr>
        <w:t>调压装置的设置应符合下列要求：</w:t>
      </w:r>
    </w:p>
    <w:p w14:paraId="47D744D2">
      <w:pPr>
        <w:spacing w:before="154" w:line="340" w:lineRule="auto"/>
        <w:ind w:left="5" w:right="114" w:firstLine="480"/>
        <w:rPr>
          <w:rFonts w:ascii="宋体" w:hAnsi="宋体" w:eastAsia="宋体" w:cs="宋体"/>
          <w:sz w:val="24"/>
          <w:szCs w:val="24"/>
        </w:rPr>
      </w:pPr>
      <w:r>
        <w:rPr>
          <w:rFonts w:ascii="Times New Roman" w:hAnsi="Times New Roman" w:eastAsia="Times New Roman" w:cs="Times New Roman"/>
          <w:strike/>
          <w:sz w:val="24"/>
          <w:szCs w:val="24"/>
        </w:rPr>
        <w:t xml:space="preserve">6  </w:t>
      </w:r>
      <w:r>
        <w:rPr>
          <w:rFonts w:ascii="宋体" w:hAnsi="宋体" w:eastAsia="宋体" w:cs="宋体"/>
          <w:strike/>
          <w:sz w:val="24"/>
          <w:szCs w:val="24"/>
        </w:rPr>
        <w:t>液化石油气和相对密度大于</w:t>
      </w:r>
      <w:r>
        <w:rPr>
          <w:rFonts w:ascii="宋体" w:hAnsi="宋体" w:eastAsia="宋体" w:cs="宋体"/>
          <w:strike/>
          <w:spacing w:val="-52"/>
          <w:sz w:val="24"/>
          <w:szCs w:val="24"/>
        </w:rPr>
        <w:t xml:space="preserve"> </w:t>
      </w:r>
      <w:r>
        <w:rPr>
          <w:rFonts w:ascii="Times New Roman" w:hAnsi="Times New Roman" w:eastAsia="Times New Roman" w:cs="Times New Roman"/>
          <w:strike/>
          <w:sz w:val="24"/>
          <w:szCs w:val="24"/>
        </w:rPr>
        <w:t xml:space="preserve">0.75 </w:t>
      </w:r>
      <w:r>
        <w:rPr>
          <w:rFonts w:ascii="宋体" w:hAnsi="宋体" w:eastAsia="宋体" w:cs="宋体"/>
          <w:strike/>
          <w:spacing w:val="-1"/>
          <w:sz w:val="24"/>
          <w:szCs w:val="24"/>
        </w:rPr>
        <w:t>燃气的调压装置不得设于地下室、半地下室内</w:t>
      </w:r>
      <w:r>
        <w:rPr>
          <w:rFonts w:ascii="宋体" w:hAnsi="宋体" w:eastAsia="宋体" w:cs="宋体"/>
          <w:sz w:val="24"/>
          <w:szCs w:val="24"/>
        </w:rPr>
        <w:t xml:space="preserve"> </w:t>
      </w:r>
      <w:r>
        <w:rPr>
          <w:rFonts w:ascii="宋体" w:hAnsi="宋体" w:eastAsia="宋体" w:cs="宋体"/>
          <w:strike/>
          <w:spacing w:val="-1"/>
          <w:sz w:val="24"/>
          <w:szCs w:val="24"/>
        </w:rPr>
        <w:t>和地下单独的箱体内。</w:t>
      </w:r>
    </w:p>
    <w:p w14:paraId="283AC594">
      <w:pPr>
        <w:pStyle w:val="2"/>
        <w:spacing w:before="143" w:line="226" w:lineRule="auto"/>
        <w:ind w:left="5"/>
        <w:outlineLvl w:val="1"/>
        <w:rPr>
          <w:rFonts w:ascii="宋体" w:hAnsi="宋体" w:eastAsia="宋体" w:cs="宋体"/>
          <w:sz w:val="27"/>
          <w:szCs w:val="27"/>
        </w:rPr>
      </w:pPr>
      <w:bookmarkStart w:id="9" w:name="bookmark165"/>
      <w:bookmarkEnd w:id="9"/>
      <w:r>
        <w:rPr>
          <w:b/>
          <w:bCs/>
          <w:spacing w:val="5"/>
          <w:sz w:val="27"/>
          <w:szCs w:val="27"/>
        </w:rPr>
        <w:t>3.</w:t>
      </w:r>
      <w:r>
        <w:rPr>
          <w:rFonts w:ascii="宋体" w:hAnsi="宋体" w:eastAsia="宋体" w:cs="宋体"/>
          <w:b/>
          <w:bCs/>
          <w:spacing w:val="5"/>
          <w:sz w:val="27"/>
          <w:szCs w:val="27"/>
        </w:rPr>
        <w:t>《建筑结构可靠性设计统一标准》</w:t>
      </w:r>
      <w:r>
        <w:rPr>
          <w:b/>
          <w:bCs/>
          <w:sz w:val="27"/>
          <w:szCs w:val="27"/>
        </w:rPr>
        <w:t>GB</w:t>
      </w:r>
      <w:r>
        <w:rPr>
          <w:b/>
          <w:bCs/>
          <w:spacing w:val="5"/>
          <w:sz w:val="27"/>
          <w:szCs w:val="27"/>
        </w:rPr>
        <w:t>50068-2018</w:t>
      </w:r>
      <w:r>
        <w:rPr>
          <w:b/>
          <w:bCs/>
          <w:spacing w:val="-11"/>
          <w:sz w:val="27"/>
          <w:szCs w:val="27"/>
        </w:rPr>
        <w:t xml:space="preserve"> </w:t>
      </w:r>
      <w:r>
        <w:rPr>
          <w:rFonts w:ascii="宋体" w:hAnsi="宋体" w:eastAsia="宋体" w:cs="宋体"/>
          <w:b/>
          <w:bCs/>
          <w:spacing w:val="5"/>
          <w:sz w:val="27"/>
          <w:szCs w:val="27"/>
        </w:rPr>
        <w:t>【强条已废】</w:t>
      </w:r>
    </w:p>
    <w:p w14:paraId="49747C0C">
      <w:pPr>
        <w:spacing w:before="284" w:line="220" w:lineRule="auto"/>
        <w:ind w:left="4"/>
        <w:rPr>
          <w:rFonts w:ascii="宋体" w:hAnsi="宋体" w:eastAsia="宋体" w:cs="宋体"/>
          <w:sz w:val="24"/>
          <w:szCs w:val="24"/>
        </w:rPr>
      </w:pPr>
      <w:r>
        <w:rPr>
          <w:rFonts w:ascii="Times New Roman" w:hAnsi="Times New Roman" w:eastAsia="Times New Roman" w:cs="Times New Roman"/>
          <w:strike/>
          <w:sz w:val="24"/>
          <w:szCs w:val="24"/>
        </w:rPr>
        <w:t xml:space="preserve">3.2.1    </w:t>
      </w:r>
      <w:r>
        <w:rPr>
          <w:rFonts w:ascii="宋体" w:hAnsi="宋体" w:eastAsia="宋体" w:cs="宋体"/>
          <w:strike/>
          <w:sz w:val="24"/>
          <w:szCs w:val="24"/>
        </w:rPr>
        <w:t>建筑结构设计时，应根据结构破坏可能产生的后果，</w:t>
      </w:r>
      <w:r>
        <w:rPr>
          <w:rFonts w:ascii="宋体" w:hAnsi="宋体" w:eastAsia="宋体" w:cs="宋体"/>
          <w:strike/>
          <w:spacing w:val="-1"/>
          <w:sz w:val="24"/>
          <w:szCs w:val="24"/>
        </w:rPr>
        <w:t>即危及人的生命、造成经</w:t>
      </w:r>
    </w:p>
    <w:p w14:paraId="60D9BFB4">
      <w:pPr>
        <w:spacing w:before="154" w:line="219" w:lineRule="auto"/>
        <w:ind w:left="5"/>
        <w:rPr>
          <w:rFonts w:ascii="宋体" w:hAnsi="宋体" w:eastAsia="宋体" w:cs="宋体"/>
          <w:sz w:val="24"/>
          <w:szCs w:val="24"/>
        </w:rPr>
      </w:pPr>
      <w:r>
        <w:rPr>
          <w:rFonts w:ascii="宋体" w:hAnsi="宋体" w:eastAsia="宋体" w:cs="宋体"/>
          <w:strike/>
          <w:sz w:val="24"/>
          <w:szCs w:val="24"/>
        </w:rPr>
        <w:t>济损失、对社会或环境产生影响等的严重性，采用不同的</w:t>
      </w:r>
      <w:r>
        <w:rPr>
          <w:rFonts w:ascii="宋体" w:hAnsi="宋体" w:eastAsia="宋体" w:cs="宋体"/>
          <w:strike/>
          <w:spacing w:val="-1"/>
          <w:sz w:val="24"/>
          <w:szCs w:val="24"/>
        </w:rPr>
        <w:t>安全等级。建筑结构安全等</w:t>
      </w:r>
    </w:p>
    <w:p w14:paraId="602B66C5">
      <w:pPr>
        <w:spacing w:before="156" w:line="340" w:lineRule="auto"/>
        <w:ind w:left="13" w:hanging="6"/>
        <w:rPr>
          <w:rFonts w:ascii="宋体" w:hAnsi="宋体" w:eastAsia="宋体" w:cs="宋体"/>
          <w:sz w:val="24"/>
          <w:szCs w:val="24"/>
        </w:rPr>
      </w:pPr>
      <w:r>
        <w:rPr>
          <w:rFonts w:ascii="宋体" w:hAnsi="宋体" w:eastAsia="宋体" w:cs="宋体"/>
          <w:strike/>
          <w:spacing w:val="-2"/>
          <w:sz w:val="24"/>
          <w:szCs w:val="24"/>
        </w:rPr>
        <w:t>级的划分应符合表</w:t>
      </w:r>
      <w:r>
        <w:rPr>
          <w:rFonts w:ascii="宋体" w:hAnsi="宋体" w:eastAsia="宋体" w:cs="宋体"/>
          <w:strike/>
          <w:spacing w:val="-50"/>
          <w:sz w:val="24"/>
          <w:szCs w:val="24"/>
        </w:rPr>
        <w:t xml:space="preserve"> </w:t>
      </w:r>
      <w:r>
        <w:rPr>
          <w:rFonts w:ascii="Times New Roman" w:hAnsi="Times New Roman" w:eastAsia="Times New Roman" w:cs="Times New Roman"/>
          <w:strike/>
          <w:spacing w:val="-2"/>
          <w:sz w:val="24"/>
          <w:szCs w:val="24"/>
        </w:rPr>
        <w:t>3.2.1</w:t>
      </w:r>
      <w:r>
        <w:rPr>
          <w:rFonts w:ascii="Times New Roman" w:hAnsi="Times New Roman" w:eastAsia="Times New Roman" w:cs="Times New Roman"/>
          <w:strike/>
          <w:spacing w:val="29"/>
          <w:sz w:val="24"/>
          <w:szCs w:val="24"/>
        </w:rPr>
        <w:t xml:space="preserve"> </w:t>
      </w:r>
      <w:r>
        <w:rPr>
          <w:rFonts w:ascii="宋体" w:hAnsi="宋体" w:eastAsia="宋体" w:cs="宋体"/>
          <w:strike/>
          <w:spacing w:val="-2"/>
          <w:sz w:val="24"/>
          <w:szCs w:val="24"/>
        </w:rPr>
        <w:t>的规定。</w:t>
      </w:r>
      <w:r>
        <w:rPr>
          <w:rFonts w:ascii="宋体" w:hAnsi="宋体" w:eastAsia="宋体" w:cs="宋体"/>
          <w:spacing w:val="-2"/>
          <w:sz w:val="24"/>
          <w:szCs w:val="24"/>
        </w:rPr>
        <w:t>【</w:t>
      </w:r>
      <w:r>
        <w:rPr>
          <w:rFonts w:ascii="宋体" w:hAnsi="宋体" w:eastAsia="宋体" w:cs="宋体"/>
          <w:spacing w:val="-61"/>
          <w:sz w:val="24"/>
          <w:szCs w:val="24"/>
        </w:rPr>
        <w:t xml:space="preserve"> </w:t>
      </w:r>
      <w:r>
        <w:rPr>
          <w:rFonts w:ascii="宋体" w:hAnsi="宋体" w:eastAsia="宋体" w:cs="宋体"/>
          <w:color w:val="FF0000"/>
          <w:spacing w:val="-2"/>
          <w:sz w:val="24"/>
          <w:szCs w:val="24"/>
        </w:rPr>
        <w:t>当前条目已被</w:t>
      </w:r>
      <w:r>
        <w:rPr>
          <w:rFonts w:ascii="宋体" w:hAnsi="宋体" w:eastAsia="宋体" w:cs="宋体"/>
          <w:color w:val="0563C1"/>
          <w:spacing w:val="-2"/>
          <w:sz w:val="24"/>
          <w:szCs w:val="24"/>
          <w:u w:val="single" w:color="auto"/>
        </w:rPr>
        <w:t>《工</w:t>
      </w:r>
      <w:r>
        <w:rPr>
          <w:rFonts w:ascii="宋体" w:hAnsi="宋体" w:eastAsia="宋体" w:cs="宋体"/>
          <w:color w:val="0563C1"/>
          <w:spacing w:val="-3"/>
          <w:sz w:val="24"/>
          <w:szCs w:val="24"/>
          <w:u w:val="single" w:color="auto"/>
        </w:rPr>
        <w:t>程结构通用规范》</w:t>
      </w:r>
      <w:r>
        <w:rPr>
          <w:rFonts w:ascii="Times New Roman" w:hAnsi="Times New Roman" w:eastAsia="Times New Roman" w:cs="Times New Roman"/>
          <w:color w:val="0563C1"/>
          <w:spacing w:val="-3"/>
          <w:sz w:val="24"/>
          <w:szCs w:val="24"/>
          <w:u w:val="single" w:color="auto"/>
        </w:rPr>
        <w:t>GB55001-2021</w:t>
      </w:r>
      <w:r>
        <w:rPr>
          <w:rFonts w:ascii="Times New Roman" w:hAnsi="Times New Roman" w:eastAsia="Times New Roman" w:cs="Times New Roman"/>
          <w:color w:val="0563C1"/>
          <w:sz w:val="24"/>
          <w:szCs w:val="24"/>
        </w:rPr>
        <w:t xml:space="preserve"> </w:t>
      </w:r>
      <w:r>
        <w:rPr>
          <w:rFonts w:ascii="宋体" w:hAnsi="宋体" w:eastAsia="宋体" w:cs="宋体"/>
          <w:color w:val="FF0000"/>
          <w:spacing w:val="-7"/>
          <w:sz w:val="24"/>
          <w:szCs w:val="24"/>
        </w:rPr>
        <w:t>替代</w:t>
      </w:r>
      <w:r>
        <w:rPr>
          <w:rFonts w:ascii="宋体" w:hAnsi="宋体" w:eastAsia="宋体" w:cs="宋体"/>
          <w:spacing w:val="-7"/>
          <w:sz w:val="24"/>
          <w:szCs w:val="24"/>
        </w:rPr>
        <w:t>】</w:t>
      </w:r>
    </w:p>
    <w:p w14:paraId="04DEFCAF">
      <w:pPr>
        <w:spacing w:before="165" w:line="220" w:lineRule="auto"/>
        <w:ind w:left="2889"/>
        <w:rPr>
          <w:rFonts w:ascii="宋体" w:hAnsi="宋体" w:eastAsia="宋体" w:cs="宋体"/>
          <w:sz w:val="24"/>
          <w:szCs w:val="24"/>
        </w:rPr>
      </w:pPr>
      <w:r>
        <w:rPr>
          <w:rFonts w:ascii="宋体" w:hAnsi="宋体" w:eastAsia="宋体" w:cs="宋体"/>
          <w:spacing w:val="-2"/>
          <w:sz w:val="24"/>
          <w:szCs w:val="24"/>
        </w:rPr>
        <w:t>表</w:t>
      </w:r>
      <w:r>
        <w:rPr>
          <w:rFonts w:ascii="宋体" w:hAnsi="宋体" w:eastAsia="宋体" w:cs="宋体"/>
          <w:spacing w:val="-35"/>
          <w:sz w:val="24"/>
          <w:szCs w:val="24"/>
        </w:rPr>
        <w:t xml:space="preserve"> </w:t>
      </w:r>
      <w:r>
        <w:rPr>
          <w:rFonts w:ascii="宋体" w:hAnsi="宋体" w:eastAsia="宋体" w:cs="宋体"/>
          <w:spacing w:val="-2"/>
          <w:sz w:val="24"/>
          <w:szCs w:val="24"/>
        </w:rPr>
        <w:t>3.2.1  建筑结构的安全等级</w:t>
      </w:r>
    </w:p>
    <w:p w14:paraId="1C274830">
      <w:pPr>
        <w:spacing w:before="29"/>
      </w:pPr>
    </w:p>
    <w:tbl>
      <w:tblPr>
        <w:tblStyle w:val="5"/>
        <w:tblW w:w="7247" w:type="dxa"/>
        <w:tblInd w:w="9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9"/>
        <w:gridCol w:w="6098"/>
      </w:tblGrid>
      <w:tr w14:paraId="4E85A1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1149" w:type="dxa"/>
            <w:tcBorders>
              <w:top w:val="single" w:color="000000" w:sz="4" w:space="0"/>
              <w:left w:val="single" w:color="000000" w:sz="4" w:space="0"/>
            </w:tcBorders>
            <w:vAlign w:val="top"/>
          </w:tcPr>
          <w:p w14:paraId="2D342703">
            <w:pPr>
              <w:pStyle w:val="6"/>
              <w:spacing w:before="53" w:line="214" w:lineRule="auto"/>
              <w:ind w:left="102"/>
              <w:rPr>
                <w:sz w:val="24"/>
                <w:szCs w:val="24"/>
              </w:rPr>
            </w:pPr>
            <w:r>
              <w:rPr>
                <w:spacing w:val="-3"/>
                <w:sz w:val="24"/>
                <w:szCs w:val="24"/>
              </w:rPr>
              <w:t>安全等级</w:t>
            </w:r>
          </w:p>
        </w:tc>
        <w:tc>
          <w:tcPr>
            <w:tcW w:w="6098" w:type="dxa"/>
            <w:tcBorders>
              <w:top w:val="single" w:color="000000" w:sz="4" w:space="0"/>
              <w:right w:val="single" w:color="000000" w:sz="4" w:space="0"/>
            </w:tcBorders>
            <w:vAlign w:val="top"/>
          </w:tcPr>
          <w:p w14:paraId="49AAF5B9">
            <w:pPr>
              <w:pStyle w:val="6"/>
              <w:spacing w:before="53" w:line="214" w:lineRule="auto"/>
              <w:ind w:left="2574"/>
              <w:rPr>
                <w:sz w:val="24"/>
                <w:szCs w:val="24"/>
              </w:rPr>
            </w:pPr>
            <w:r>
              <w:rPr>
                <w:spacing w:val="-2"/>
                <w:sz w:val="24"/>
                <w:szCs w:val="24"/>
              </w:rPr>
              <w:t>破坏后果</w:t>
            </w:r>
          </w:p>
        </w:tc>
      </w:tr>
      <w:tr w14:paraId="19E3D4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149" w:type="dxa"/>
            <w:tcBorders>
              <w:left w:val="single" w:color="000000" w:sz="4" w:space="0"/>
            </w:tcBorders>
            <w:vAlign w:val="top"/>
          </w:tcPr>
          <w:p w14:paraId="7FD6D69E">
            <w:pPr>
              <w:pStyle w:val="6"/>
              <w:spacing w:before="61" w:line="209" w:lineRule="auto"/>
              <w:ind w:left="341"/>
              <w:rPr>
                <w:sz w:val="24"/>
                <w:szCs w:val="24"/>
              </w:rPr>
            </w:pPr>
            <w:r>
              <w:rPr>
                <w:spacing w:val="-7"/>
                <w:sz w:val="24"/>
                <w:szCs w:val="24"/>
              </w:rPr>
              <w:t>一级</w:t>
            </w:r>
          </w:p>
        </w:tc>
        <w:tc>
          <w:tcPr>
            <w:tcW w:w="6098" w:type="dxa"/>
            <w:tcBorders>
              <w:right w:val="single" w:color="000000" w:sz="4" w:space="0"/>
            </w:tcBorders>
            <w:vAlign w:val="top"/>
          </w:tcPr>
          <w:p w14:paraId="1497B9C0">
            <w:pPr>
              <w:pStyle w:val="6"/>
              <w:spacing w:before="61" w:line="209" w:lineRule="auto"/>
              <w:ind w:left="417"/>
              <w:rPr>
                <w:sz w:val="24"/>
                <w:szCs w:val="24"/>
              </w:rPr>
            </w:pPr>
            <w:r>
              <w:rPr>
                <w:spacing w:val="-1"/>
                <w:sz w:val="24"/>
                <w:szCs w:val="24"/>
              </w:rPr>
              <w:t>很严重：对人的生命、经济、社会或环境影响很大</w:t>
            </w:r>
          </w:p>
        </w:tc>
      </w:tr>
      <w:tr w14:paraId="1F895E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149" w:type="dxa"/>
            <w:tcBorders>
              <w:left w:val="single" w:color="000000" w:sz="4" w:space="0"/>
            </w:tcBorders>
            <w:vAlign w:val="top"/>
          </w:tcPr>
          <w:p w14:paraId="2022900A">
            <w:pPr>
              <w:pStyle w:val="6"/>
              <w:spacing w:before="66" w:line="205" w:lineRule="auto"/>
              <w:ind w:left="341"/>
              <w:rPr>
                <w:sz w:val="24"/>
                <w:szCs w:val="24"/>
              </w:rPr>
            </w:pPr>
            <w:r>
              <w:rPr>
                <w:spacing w:val="-4"/>
                <w:sz w:val="24"/>
                <w:szCs w:val="24"/>
              </w:rPr>
              <w:t>二级</w:t>
            </w:r>
          </w:p>
        </w:tc>
        <w:tc>
          <w:tcPr>
            <w:tcW w:w="6098" w:type="dxa"/>
            <w:tcBorders>
              <w:right w:val="single" w:color="000000" w:sz="4" w:space="0"/>
            </w:tcBorders>
            <w:vAlign w:val="top"/>
          </w:tcPr>
          <w:p w14:paraId="42203C2A">
            <w:pPr>
              <w:pStyle w:val="6"/>
              <w:spacing w:before="66" w:line="205" w:lineRule="auto"/>
              <w:ind w:left="536"/>
              <w:rPr>
                <w:sz w:val="24"/>
                <w:szCs w:val="24"/>
              </w:rPr>
            </w:pPr>
            <w:r>
              <w:rPr>
                <w:spacing w:val="-1"/>
                <w:sz w:val="24"/>
                <w:szCs w:val="24"/>
              </w:rPr>
              <w:t>严重：对人的生命、经济、社会或环境影响较大</w:t>
            </w:r>
          </w:p>
        </w:tc>
      </w:tr>
      <w:tr w14:paraId="06EA4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149" w:type="dxa"/>
            <w:tcBorders>
              <w:left w:val="single" w:color="000000" w:sz="4" w:space="0"/>
              <w:bottom w:val="single" w:color="000000" w:sz="4" w:space="0"/>
            </w:tcBorders>
            <w:vAlign w:val="top"/>
          </w:tcPr>
          <w:p w14:paraId="556C24A2">
            <w:pPr>
              <w:pStyle w:val="6"/>
              <w:spacing w:before="73" w:line="216" w:lineRule="auto"/>
              <w:ind w:left="337"/>
              <w:rPr>
                <w:sz w:val="24"/>
                <w:szCs w:val="24"/>
              </w:rPr>
            </w:pPr>
            <w:r>
              <w:rPr>
                <w:spacing w:val="-3"/>
                <w:sz w:val="24"/>
                <w:szCs w:val="24"/>
              </w:rPr>
              <w:t>三级</w:t>
            </w:r>
          </w:p>
        </w:tc>
        <w:tc>
          <w:tcPr>
            <w:tcW w:w="6098" w:type="dxa"/>
            <w:tcBorders>
              <w:bottom w:val="single" w:color="000000" w:sz="4" w:space="0"/>
              <w:right w:val="single" w:color="000000" w:sz="4" w:space="0"/>
            </w:tcBorders>
            <w:vAlign w:val="top"/>
          </w:tcPr>
          <w:p w14:paraId="7CF4C7B5">
            <w:pPr>
              <w:pStyle w:val="6"/>
              <w:spacing w:before="73" w:line="216" w:lineRule="auto"/>
              <w:ind w:left="419"/>
              <w:rPr>
                <w:sz w:val="24"/>
                <w:szCs w:val="24"/>
              </w:rPr>
            </w:pPr>
            <w:r>
              <w:rPr>
                <w:spacing w:val="-1"/>
                <w:sz w:val="24"/>
                <w:szCs w:val="24"/>
              </w:rPr>
              <w:t>不严重：对人的生命、经济、社会或环境影响较小</w:t>
            </w:r>
          </w:p>
        </w:tc>
      </w:tr>
    </w:tbl>
    <w:p w14:paraId="31861107">
      <w:pPr>
        <w:spacing w:before="146" w:line="340" w:lineRule="auto"/>
        <w:ind w:left="5" w:right="183" w:hanging="1"/>
        <w:rPr>
          <w:rFonts w:ascii="宋体" w:hAnsi="宋体" w:eastAsia="宋体" w:cs="宋体"/>
          <w:sz w:val="24"/>
          <w:szCs w:val="24"/>
        </w:rPr>
      </w:pPr>
      <w:r>
        <w:rPr>
          <w:rFonts w:ascii="Times New Roman" w:hAnsi="Times New Roman" w:eastAsia="Times New Roman" w:cs="Times New Roman"/>
          <w:strike/>
          <w:spacing w:val="-2"/>
          <w:sz w:val="24"/>
          <w:szCs w:val="24"/>
        </w:rPr>
        <w:t xml:space="preserve">3.3.2    </w:t>
      </w:r>
      <w:r>
        <w:rPr>
          <w:rFonts w:ascii="宋体" w:hAnsi="宋体" w:eastAsia="宋体" w:cs="宋体"/>
          <w:strike/>
          <w:spacing w:val="-2"/>
          <w:sz w:val="24"/>
          <w:szCs w:val="24"/>
        </w:rPr>
        <w:t>建筑结构设计时，应规定结构的设计使用年限。</w:t>
      </w:r>
      <w:r>
        <w:rPr>
          <w:rFonts w:ascii="宋体" w:hAnsi="宋体" w:eastAsia="宋体" w:cs="宋体"/>
          <w:spacing w:val="-2"/>
          <w:sz w:val="24"/>
          <w:szCs w:val="24"/>
        </w:rPr>
        <w:t>【</w:t>
      </w:r>
      <w:r>
        <w:rPr>
          <w:rFonts w:ascii="宋体" w:hAnsi="宋体" w:eastAsia="宋体" w:cs="宋体"/>
          <w:spacing w:val="-55"/>
          <w:sz w:val="24"/>
          <w:szCs w:val="24"/>
        </w:rPr>
        <w:t xml:space="preserve"> </w:t>
      </w:r>
      <w:r>
        <w:rPr>
          <w:rFonts w:ascii="宋体" w:hAnsi="宋体" w:eastAsia="宋体" w:cs="宋体"/>
          <w:color w:val="FF0000"/>
          <w:spacing w:val="-2"/>
          <w:sz w:val="24"/>
          <w:szCs w:val="24"/>
        </w:rPr>
        <w:t>当前条目已被</w:t>
      </w:r>
      <w:r>
        <w:rPr>
          <w:rFonts w:ascii="宋体" w:hAnsi="宋体" w:eastAsia="宋体" w:cs="宋体"/>
          <w:color w:val="0563C1"/>
          <w:spacing w:val="-2"/>
          <w:sz w:val="24"/>
          <w:szCs w:val="24"/>
          <w:u w:val="single" w:color="auto"/>
        </w:rPr>
        <w:t>《工程结构通</w:t>
      </w:r>
      <w:r>
        <w:rPr>
          <w:rFonts w:ascii="宋体" w:hAnsi="宋体" w:eastAsia="宋体" w:cs="宋体"/>
          <w:color w:val="0563C1"/>
          <w:sz w:val="24"/>
          <w:szCs w:val="24"/>
        </w:rPr>
        <w:t xml:space="preserve"> </w:t>
      </w:r>
      <w:r>
        <w:rPr>
          <w:rFonts w:ascii="宋体" w:hAnsi="宋体" w:eastAsia="宋体" w:cs="宋体"/>
          <w:color w:val="0563C1"/>
          <w:spacing w:val="2"/>
          <w:sz w:val="24"/>
          <w:szCs w:val="24"/>
          <w:u w:val="single" w:color="auto"/>
        </w:rPr>
        <w:t>用规范》</w:t>
      </w:r>
      <w:r>
        <w:rPr>
          <w:rFonts w:ascii="Times New Roman" w:hAnsi="Times New Roman" w:eastAsia="Times New Roman" w:cs="Times New Roman"/>
          <w:color w:val="0563C1"/>
          <w:sz w:val="24"/>
          <w:szCs w:val="24"/>
          <w:u w:val="single" w:color="auto"/>
        </w:rPr>
        <w:t>GB</w:t>
      </w:r>
      <w:r>
        <w:rPr>
          <w:rFonts w:ascii="Times New Roman" w:hAnsi="Times New Roman" w:eastAsia="Times New Roman" w:cs="Times New Roman"/>
          <w:color w:val="0563C1"/>
          <w:spacing w:val="2"/>
          <w:sz w:val="24"/>
          <w:szCs w:val="24"/>
          <w:u w:val="single" w:color="auto"/>
        </w:rPr>
        <w:t>55001-2021</w:t>
      </w:r>
      <w:r>
        <w:rPr>
          <w:rFonts w:ascii="宋体" w:hAnsi="宋体" w:eastAsia="宋体" w:cs="宋体"/>
          <w:color w:val="FF0000"/>
          <w:spacing w:val="2"/>
          <w:sz w:val="24"/>
          <w:szCs w:val="24"/>
        </w:rPr>
        <w:t>替代</w:t>
      </w:r>
      <w:r>
        <w:rPr>
          <w:rFonts w:ascii="宋体" w:hAnsi="宋体" w:eastAsia="宋体" w:cs="宋体"/>
          <w:spacing w:val="2"/>
          <w:sz w:val="24"/>
          <w:szCs w:val="24"/>
        </w:rPr>
        <w:t>】</w:t>
      </w:r>
    </w:p>
    <w:p w14:paraId="52C11E23">
      <w:pPr>
        <w:pStyle w:val="2"/>
        <w:spacing w:before="144" w:line="226" w:lineRule="auto"/>
        <w:outlineLvl w:val="1"/>
        <w:rPr>
          <w:rFonts w:ascii="宋体" w:hAnsi="宋体" w:eastAsia="宋体" w:cs="宋体"/>
          <w:sz w:val="27"/>
          <w:szCs w:val="27"/>
        </w:rPr>
      </w:pPr>
      <w:bookmarkStart w:id="10" w:name="bookmark166"/>
      <w:bookmarkEnd w:id="10"/>
      <w:r>
        <w:rPr>
          <w:b/>
          <w:bCs/>
          <w:spacing w:val="1"/>
          <w:sz w:val="27"/>
          <w:szCs w:val="27"/>
        </w:rPr>
        <w:t>4.</w:t>
      </w:r>
      <w:r>
        <w:rPr>
          <w:b/>
          <w:bCs/>
          <w:spacing w:val="-34"/>
          <w:sz w:val="27"/>
          <w:szCs w:val="27"/>
        </w:rPr>
        <w:t xml:space="preserve"> </w:t>
      </w:r>
      <w:r>
        <w:rPr>
          <w:rFonts w:ascii="宋体" w:hAnsi="宋体" w:eastAsia="宋体" w:cs="宋体"/>
          <w:b/>
          <w:bCs/>
          <w:spacing w:val="1"/>
          <w:sz w:val="27"/>
          <w:szCs w:val="27"/>
        </w:rPr>
        <w:t>《住宅设计规范》</w:t>
      </w:r>
      <w:r>
        <w:rPr>
          <w:rFonts w:ascii="宋体" w:hAnsi="宋体" w:eastAsia="宋体" w:cs="宋体"/>
          <w:spacing w:val="-66"/>
          <w:sz w:val="27"/>
          <w:szCs w:val="27"/>
        </w:rPr>
        <w:t xml:space="preserve"> </w:t>
      </w:r>
      <w:r>
        <w:rPr>
          <w:rFonts w:ascii="宋体" w:hAnsi="宋体" w:eastAsia="宋体" w:cs="宋体"/>
          <w:b/>
          <w:bCs/>
          <w:spacing w:val="1"/>
          <w:sz w:val="27"/>
          <w:szCs w:val="27"/>
        </w:rPr>
        <w:t>——</w:t>
      </w:r>
      <w:r>
        <w:rPr>
          <w:b/>
          <w:bCs/>
          <w:sz w:val="27"/>
          <w:szCs w:val="27"/>
        </w:rPr>
        <w:t>GB</w:t>
      </w:r>
      <w:r>
        <w:rPr>
          <w:b/>
          <w:bCs/>
          <w:spacing w:val="1"/>
          <w:sz w:val="27"/>
          <w:szCs w:val="27"/>
        </w:rPr>
        <w:t>50096-2011</w:t>
      </w:r>
      <w:r>
        <w:rPr>
          <w:b/>
          <w:bCs/>
          <w:spacing w:val="-15"/>
          <w:sz w:val="27"/>
          <w:szCs w:val="27"/>
        </w:rPr>
        <w:t xml:space="preserve"> </w:t>
      </w:r>
      <w:r>
        <w:rPr>
          <w:rFonts w:ascii="宋体" w:hAnsi="宋体" w:eastAsia="宋体" w:cs="宋体"/>
          <w:b/>
          <w:bCs/>
          <w:spacing w:val="1"/>
          <w:sz w:val="27"/>
          <w:szCs w:val="27"/>
        </w:rPr>
        <w:t>【部分强条已废止】</w:t>
      </w:r>
    </w:p>
    <w:p w14:paraId="77A66CB8">
      <w:pPr>
        <w:spacing w:before="285" w:line="220" w:lineRule="auto"/>
        <w:ind w:left="6"/>
        <w:rPr>
          <w:rFonts w:ascii="宋体" w:hAnsi="宋体" w:eastAsia="宋体" w:cs="宋体"/>
          <w:sz w:val="24"/>
          <w:szCs w:val="24"/>
        </w:rPr>
      </w:pPr>
      <w:r>
        <w:rPr>
          <w:rFonts w:ascii="宋体" w:hAnsi="宋体" w:eastAsia="宋体" w:cs="宋体"/>
          <w:b/>
          <w:bCs/>
          <w:color w:val="FF0000"/>
          <w:sz w:val="24"/>
          <w:szCs w:val="24"/>
        </w:rPr>
        <w:t>部分条目已被</w:t>
      </w:r>
      <w:r>
        <w:rPr>
          <w:rFonts w:ascii="宋体" w:hAnsi="宋体" w:eastAsia="宋体" w:cs="宋体"/>
          <w:b/>
          <w:bCs/>
          <w:color w:val="0563C1"/>
          <w:sz w:val="24"/>
          <w:szCs w:val="24"/>
          <w:u w:val="single" w:color="auto"/>
        </w:rPr>
        <w:t>《建筑节能与可再生能源利用通用规范》</w:t>
      </w:r>
      <w:r>
        <w:rPr>
          <w:rFonts w:ascii="Times New Roman" w:hAnsi="Times New Roman" w:eastAsia="Times New Roman" w:cs="Times New Roman"/>
          <w:b/>
          <w:bCs/>
          <w:color w:val="0563C1"/>
          <w:sz w:val="24"/>
          <w:szCs w:val="24"/>
          <w:u w:val="single" w:color="auto"/>
        </w:rPr>
        <w:t>GB55015-2021</w:t>
      </w:r>
      <w:r>
        <w:rPr>
          <w:rFonts w:ascii="宋体" w:hAnsi="宋体" w:eastAsia="宋体" w:cs="宋体"/>
          <w:b/>
          <w:bCs/>
          <w:color w:val="FF0000"/>
          <w:sz w:val="24"/>
          <w:szCs w:val="24"/>
        </w:rPr>
        <w:t>替代</w:t>
      </w:r>
    </w:p>
    <w:p w14:paraId="3E267E47">
      <w:pPr>
        <w:spacing w:before="154" w:line="220" w:lineRule="auto"/>
        <w:ind w:left="5"/>
        <w:rPr>
          <w:rFonts w:ascii="宋体" w:hAnsi="宋体" w:eastAsia="宋体" w:cs="宋体"/>
          <w:sz w:val="24"/>
          <w:szCs w:val="24"/>
        </w:rPr>
      </w:pPr>
      <w:r>
        <w:rPr>
          <w:rFonts w:ascii="Times New Roman" w:hAnsi="Times New Roman" w:eastAsia="Times New Roman" w:cs="Times New Roman"/>
          <w:spacing w:val="-2"/>
          <w:sz w:val="24"/>
          <w:szCs w:val="24"/>
        </w:rPr>
        <w:t xml:space="preserve">6.6.2    </w:t>
      </w:r>
      <w:r>
        <w:rPr>
          <w:rFonts w:ascii="宋体" w:hAnsi="宋体" w:eastAsia="宋体" w:cs="宋体"/>
          <w:spacing w:val="-2"/>
          <w:sz w:val="24"/>
          <w:szCs w:val="24"/>
        </w:rPr>
        <w:t>住宅入口及入口平台的无障碍设计应符合下列规定：</w:t>
      </w:r>
    </w:p>
    <w:p w14:paraId="1B3D4FEE">
      <w:pPr>
        <w:spacing w:before="155" w:line="220" w:lineRule="auto"/>
        <w:ind w:left="502"/>
        <w:rPr>
          <w:rFonts w:ascii="宋体" w:hAnsi="宋体" w:eastAsia="宋体" w:cs="宋体"/>
          <w:sz w:val="24"/>
          <w:szCs w:val="24"/>
        </w:rPr>
      </w:pP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建筑入口设台阶时，应同时设置轮椅坡道和扶手；</w:t>
      </w:r>
    </w:p>
    <w:p w14:paraId="4284B197">
      <w:pPr>
        <w:spacing w:before="153" w:line="220" w:lineRule="auto"/>
        <w:ind w:left="479"/>
        <w:rPr>
          <w:rFonts w:ascii="宋体" w:hAnsi="宋体" w:eastAsia="宋体" w:cs="宋体"/>
          <w:sz w:val="24"/>
          <w:szCs w:val="24"/>
        </w:rPr>
      </w:pPr>
      <w:r>
        <w:rPr>
          <w:rFonts w:ascii="Times New Roman" w:hAnsi="Times New Roman" w:eastAsia="Times New Roman" w:cs="Times New Roman"/>
          <w:spacing w:val="-4"/>
          <w:sz w:val="24"/>
          <w:szCs w:val="24"/>
        </w:rPr>
        <w:t xml:space="preserve">2  </w:t>
      </w:r>
      <w:r>
        <w:rPr>
          <w:rFonts w:ascii="宋体" w:hAnsi="宋体" w:eastAsia="宋体" w:cs="宋体"/>
          <w:spacing w:val="-4"/>
          <w:sz w:val="24"/>
          <w:szCs w:val="24"/>
        </w:rPr>
        <w:t>坡道的坡度应符合表</w:t>
      </w:r>
      <w:r>
        <w:rPr>
          <w:rFonts w:ascii="宋体" w:hAnsi="宋体" w:eastAsia="宋体" w:cs="宋体"/>
          <w:spacing w:val="-46"/>
          <w:sz w:val="24"/>
          <w:szCs w:val="24"/>
        </w:rPr>
        <w:t xml:space="preserve"> </w:t>
      </w:r>
      <w:r>
        <w:rPr>
          <w:rFonts w:ascii="Times New Roman" w:hAnsi="Times New Roman" w:eastAsia="Times New Roman" w:cs="Times New Roman"/>
          <w:spacing w:val="-4"/>
          <w:sz w:val="24"/>
          <w:szCs w:val="24"/>
        </w:rPr>
        <w:t>6.6.2</w:t>
      </w:r>
      <w:r>
        <w:rPr>
          <w:rFonts w:ascii="Times New Roman" w:hAnsi="Times New Roman" w:eastAsia="Times New Roman" w:cs="Times New Roman"/>
          <w:spacing w:val="29"/>
          <w:sz w:val="24"/>
          <w:szCs w:val="24"/>
        </w:rPr>
        <w:t xml:space="preserve"> </w:t>
      </w:r>
      <w:r>
        <w:rPr>
          <w:rFonts w:ascii="宋体" w:hAnsi="宋体" w:eastAsia="宋体" w:cs="宋体"/>
          <w:spacing w:val="-4"/>
          <w:sz w:val="24"/>
          <w:szCs w:val="24"/>
        </w:rPr>
        <w:t>的规定；</w:t>
      </w:r>
    </w:p>
    <w:p w14:paraId="1F6B2CE3">
      <w:pPr>
        <w:spacing w:before="180" w:line="220" w:lineRule="auto"/>
        <w:ind w:left="3776"/>
        <w:rPr>
          <w:rFonts w:ascii="宋体" w:hAnsi="宋体" w:eastAsia="宋体" w:cs="宋体"/>
          <w:sz w:val="21"/>
          <w:szCs w:val="21"/>
        </w:rPr>
      </w:pPr>
      <w:r>
        <w:rPr>
          <w:rFonts w:ascii="宋体" w:hAnsi="宋体" w:eastAsia="宋体" w:cs="宋体"/>
          <w:spacing w:val="-2"/>
          <w:sz w:val="21"/>
          <w:szCs w:val="21"/>
        </w:rPr>
        <w:t>表</w:t>
      </w:r>
      <w:r>
        <w:rPr>
          <w:rFonts w:ascii="宋体" w:hAnsi="宋体" w:eastAsia="宋体" w:cs="宋体"/>
          <w:spacing w:val="-31"/>
          <w:sz w:val="21"/>
          <w:szCs w:val="21"/>
        </w:rPr>
        <w:t xml:space="preserve"> </w:t>
      </w:r>
      <w:r>
        <w:rPr>
          <w:rFonts w:ascii="Times New Roman" w:hAnsi="Times New Roman" w:eastAsia="Times New Roman" w:cs="Times New Roman"/>
          <w:spacing w:val="-2"/>
          <w:sz w:val="21"/>
          <w:szCs w:val="21"/>
        </w:rPr>
        <w:t xml:space="preserve">6.6.2    </w:t>
      </w:r>
      <w:r>
        <w:rPr>
          <w:rFonts w:ascii="宋体" w:hAnsi="宋体" w:eastAsia="宋体" w:cs="宋体"/>
          <w:spacing w:val="-2"/>
          <w:sz w:val="21"/>
          <w:szCs w:val="21"/>
        </w:rPr>
        <w:t>坡道的坡度</w:t>
      </w:r>
    </w:p>
    <w:p w14:paraId="3DD999AE">
      <w:pPr>
        <w:spacing w:line="18" w:lineRule="exact"/>
      </w:pPr>
    </w:p>
    <w:tbl>
      <w:tblPr>
        <w:tblStyle w:val="5"/>
        <w:tblW w:w="8526" w:type="dxa"/>
        <w:tblInd w:w="2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29"/>
        <w:gridCol w:w="1314"/>
        <w:gridCol w:w="1418"/>
        <w:gridCol w:w="1420"/>
        <w:gridCol w:w="1420"/>
        <w:gridCol w:w="1425"/>
      </w:tblGrid>
      <w:tr w14:paraId="7CCE3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1529" w:type="dxa"/>
            <w:vAlign w:val="top"/>
          </w:tcPr>
          <w:p w14:paraId="44E679EC">
            <w:pPr>
              <w:pStyle w:val="6"/>
              <w:spacing w:before="128" w:line="219" w:lineRule="auto"/>
              <w:ind w:left="559"/>
            </w:pPr>
            <w:r>
              <w:rPr>
                <w:spacing w:val="-3"/>
              </w:rPr>
              <w:t>坡度</w:t>
            </w:r>
          </w:p>
        </w:tc>
        <w:tc>
          <w:tcPr>
            <w:tcW w:w="1314" w:type="dxa"/>
            <w:vAlign w:val="top"/>
          </w:tcPr>
          <w:p w14:paraId="165E8E02">
            <w:pPr>
              <w:spacing w:before="167" w:line="186" w:lineRule="auto"/>
              <w:ind w:left="490"/>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1:20</w:t>
            </w:r>
          </w:p>
        </w:tc>
        <w:tc>
          <w:tcPr>
            <w:tcW w:w="1418" w:type="dxa"/>
            <w:vAlign w:val="top"/>
          </w:tcPr>
          <w:p w14:paraId="48CA7633">
            <w:pPr>
              <w:spacing w:before="167" w:line="186" w:lineRule="auto"/>
              <w:ind w:left="544"/>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1:16</w:t>
            </w:r>
          </w:p>
        </w:tc>
        <w:tc>
          <w:tcPr>
            <w:tcW w:w="1420" w:type="dxa"/>
            <w:vAlign w:val="top"/>
          </w:tcPr>
          <w:p w14:paraId="5CB59B9C">
            <w:pPr>
              <w:spacing w:before="167" w:line="186" w:lineRule="auto"/>
              <w:ind w:left="546"/>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1:12</w:t>
            </w:r>
          </w:p>
        </w:tc>
        <w:tc>
          <w:tcPr>
            <w:tcW w:w="1420" w:type="dxa"/>
            <w:vAlign w:val="top"/>
          </w:tcPr>
          <w:p w14:paraId="6DFBB8DB">
            <w:pPr>
              <w:spacing w:before="167" w:line="186" w:lineRule="auto"/>
              <w:ind w:left="545"/>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1:10</w:t>
            </w:r>
          </w:p>
        </w:tc>
        <w:tc>
          <w:tcPr>
            <w:tcW w:w="1425" w:type="dxa"/>
            <w:vAlign w:val="top"/>
          </w:tcPr>
          <w:p w14:paraId="29B639C8">
            <w:pPr>
              <w:spacing w:before="167" w:line="186" w:lineRule="auto"/>
              <w:ind w:left="600"/>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1:8</w:t>
            </w:r>
          </w:p>
        </w:tc>
      </w:tr>
      <w:tr w14:paraId="206826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1529" w:type="dxa"/>
            <w:vAlign w:val="top"/>
          </w:tcPr>
          <w:p w14:paraId="2095C6B3">
            <w:pPr>
              <w:pStyle w:val="6"/>
              <w:spacing w:before="125" w:line="220" w:lineRule="auto"/>
              <w:ind w:left="352"/>
            </w:pPr>
            <w:r>
              <w:rPr>
                <w:spacing w:val="-3"/>
              </w:rPr>
              <w:t>最大高度</w:t>
            </w:r>
          </w:p>
          <w:p w14:paraId="444DF612">
            <w:pPr>
              <w:pStyle w:val="6"/>
              <w:spacing w:before="131" w:line="220" w:lineRule="auto"/>
              <w:ind w:left="483"/>
            </w:pPr>
            <w:r>
              <w:rPr>
                <w:spacing w:val="-5"/>
              </w:rPr>
              <w:t>（</w:t>
            </w:r>
            <w:r>
              <w:rPr>
                <w:rFonts w:ascii="Times New Roman" w:hAnsi="Times New Roman" w:eastAsia="Times New Roman" w:cs="Times New Roman"/>
                <w:spacing w:val="-5"/>
              </w:rPr>
              <w:t>m</w:t>
            </w:r>
            <w:r>
              <w:rPr>
                <w:spacing w:val="-5"/>
              </w:rPr>
              <w:t>）</w:t>
            </w:r>
          </w:p>
        </w:tc>
        <w:tc>
          <w:tcPr>
            <w:tcW w:w="1314" w:type="dxa"/>
            <w:vAlign w:val="top"/>
          </w:tcPr>
          <w:p w14:paraId="5CE30CAF">
            <w:pPr>
              <w:spacing w:before="164" w:line="186" w:lineRule="auto"/>
              <w:ind w:left="494"/>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1.50</w:t>
            </w:r>
          </w:p>
        </w:tc>
        <w:tc>
          <w:tcPr>
            <w:tcW w:w="1418" w:type="dxa"/>
            <w:vAlign w:val="top"/>
          </w:tcPr>
          <w:p w14:paraId="519E6ED5">
            <w:pPr>
              <w:spacing w:before="164" w:line="186" w:lineRule="auto"/>
              <w:ind w:left="547"/>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1.00</w:t>
            </w:r>
          </w:p>
        </w:tc>
        <w:tc>
          <w:tcPr>
            <w:tcW w:w="1420" w:type="dxa"/>
            <w:vAlign w:val="top"/>
          </w:tcPr>
          <w:p w14:paraId="5E1B94BC">
            <w:pPr>
              <w:spacing w:before="164" w:line="186" w:lineRule="auto"/>
              <w:ind w:left="53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0.75</w:t>
            </w:r>
          </w:p>
        </w:tc>
        <w:tc>
          <w:tcPr>
            <w:tcW w:w="1420" w:type="dxa"/>
            <w:vAlign w:val="top"/>
          </w:tcPr>
          <w:p w14:paraId="4D5DBDCF">
            <w:pPr>
              <w:spacing w:before="164" w:line="186" w:lineRule="auto"/>
              <w:ind w:left="53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0.60</w:t>
            </w:r>
          </w:p>
        </w:tc>
        <w:tc>
          <w:tcPr>
            <w:tcW w:w="1425" w:type="dxa"/>
            <w:vAlign w:val="top"/>
          </w:tcPr>
          <w:p w14:paraId="4EDC140F">
            <w:pPr>
              <w:spacing w:before="164" w:line="186" w:lineRule="auto"/>
              <w:ind w:left="53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0.35</w:t>
            </w:r>
          </w:p>
        </w:tc>
      </w:tr>
    </w:tbl>
    <w:p w14:paraId="73147078">
      <w:pPr>
        <w:spacing w:before="146" w:line="219" w:lineRule="auto"/>
        <w:ind w:left="484"/>
        <w:rPr>
          <w:rFonts w:ascii="宋体" w:hAnsi="宋体" w:eastAsia="宋体" w:cs="宋体"/>
          <w:sz w:val="24"/>
          <w:szCs w:val="24"/>
        </w:rPr>
      </w:pP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供轮椅通行的门净宽不应小于</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0.8m</w:t>
      </w:r>
      <w:r>
        <w:rPr>
          <w:rFonts w:ascii="宋体" w:hAnsi="宋体" w:eastAsia="宋体" w:cs="宋体"/>
          <w:spacing w:val="-1"/>
          <w:sz w:val="24"/>
          <w:szCs w:val="24"/>
        </w:rPr>
        <w:t>；</w:t>
      </w:r>
    </w:p>
    <w:p w14:paraId="151BFC64">
      <w:pPr>
        <w:spacing w:before="156" w:line="279" w:lineRule="auto"/>
        <w:ind w:left="4" w:right="166" w:firstLine="474"/>
        <w:rPr>
          <w:rFonts w:ascii="宋体" w:hAnsi="宋体" w:eastAsia="宋体" w:cs="宋体"/>
          <w:sz w:val="24"/>
          <w:szCs w:val="24"/>
        </w:rPr>
      </w:pPr>
      <w:r>
        <w:rPr>
          <w:rFonts w:ascii="Times New Roman" w:hAnsi="Times New Roman" w:eastAsia="Times New Roman" w:cs="Times New Roman"/>
          <w:spacing w:val="-1"/>
          <w:sz w:val="24"/>
          <w:szCs w:val="24"/>
        </w:rPr>
        <w:t xml:space="preserve">4  </w:t>
      </w:r>
      <w:r>
        <w:rPr>
          <w:rFonts w:ascii="宋体" w:hAnsi="宋体" w:eastAsia="宋体" w:cs="宋体"/>
          <w:spacing w:val="-1"/>
          <w:sz w:val="24"/>
          <w:szCs w:val="24"/>
        </w:rPr>
        <w:t>供轮椅通行的推拉门和平开门，在门把手一侧的墙面，应留有不小于</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0.</w:t>
      </w:r>
      <w:r>
        <w:rPr>
          <w:rFonts w:ascii="Times New Roman" w:hAnsi="Times New Roman" w:eastAsia="Times New Roman" w:cs="Times New Roman"/>
          <w:spacing w:val="-2"/>
          <w:sz w:val="24"/>
          <w:szCs w:val="24"/>
        </w:rPr>
        <w:t>50m</w:t>
      </w:r>
      <w:r>
        <w:rPr>
          <w:rFonts w:ascii="Times New Roman" w:hAnsi="Times New Roman" w:eastAsia="Times New Roman" w:cs="Times New Roman"/>
          <w:spacing w:val="29"/>
          <w:w w:val="101"/>
          <w:sz w:val="24"/>
          <w:szCs w:val="24"/>
        </w:rPr>
        <w:t xml:space="preserve"> </w:t>
      </w:r>
      <w:r>
        <w:rPr>
          <w:rFonts w:ascii="宋体" w:hAnsi="宋体" w:eastAsia="宋体" w:cs="宋体"/>
          <w:spacing w:val="-2"/>
          <w:sz w:val="24"/>
          <w:szCs w:val="24"/>
        </w:rPr>
        <w:t>的</w:t>
      </w:r>
      <w:r>
        <w:rPr>
          <w:rFonts w:ascii="宋体" w:hAnsi="宋体" w:eastAsia="宋体" w:cs="宋体"/>
          <w:sz w:val="24"/>
          <w:szCs w:val="24"/>
        </w:rPr>
        <w:t xml:space="preserve"> </w:t>
      </w:r>
      <w:r>
        <w:rPr>
          <w:rFonts w:ascii="宋体" w:hAnsi="宋体" w:eastAsia="宋体" w:cs="宋体"/>
          <w:spacing w:val="-11"/>
          <w:sz w:val="24"/>
          <w:szCs w:val="24"/>
        </w:rPr>
        <w:t>墙面宽度；</w:t>
      </w:r>
    </w:p>
    <w:p w14:paraId="5FE18BE6">
      <w:pPr>
        <w:spacing w:before="154" w:line="279" w:lineRule="auto"/>
        <w:ind w:left="5" w:right="174" w:firstLine="481"/>
        <w:rPr>
          <w:rFonts w:ascii="宋体" w:hAnsi="宋体" w:eastAsia="宋体" w:cs="宋体"/>
          <w:sz w:val="24"/>
          <w:szCs w:val="24"/>
        </w:rPr>
      </w:pPr>
      <w:r>
        <w:rPr>
          <w:rFonts w:ascii="Times New Roman" w:hAnsi="Times New Roman" w:eastAsia="Times New Roman" w:cs="Times New Roman"/>
          <w:sz w:val="24"/>
          <w:szCs w:val="24"/>
        </w:rPr>
        <w:t xml:space="preserve">5  </w:t>
      </w:r>
      <w:r>
        <w:rPr>
          <w:rFonts w:ascii="宋体" w:hAnsi="宋体" w:eastAsia="宋体" w:cs="宋体"/>
          <w:sz w:val="24"/>
          <w:szCs w:val="24"/>
        </w:rPr>
        <w:t>供轮椅通行的门扇，应安装视线观察玻璃、横执</w:t>
      </w:r>
      <w:r>
        <w:rPr>
          <w:rFonts w:ascii="宋体" w:hAnsi="宋体" w:eastAsia="宋体" w:cs="宋体"/>
          <w:spacing w:val="-1"/>
          <w:sz w:val="24"/>
          <w:szCs w:val="24"/>
        </w:rPr>
        <w:t>把手和关门拉手，在门扇的下</w:t>
      </w:r>
      <w:r>
        <w:rPr>
          <w:rFonts w:ascii="宋体" w:hAnsi="宋体" w:eastAsia="宋体" w:cs="宋体"/>
          <w:sz w:val="24"/>
          <w:szCs w:val="24"/>
        </w:rPr>
        <w:t xml:space="preserve"> </w:t>
      </w:r>
      <w:r>
        <w:rPr>
          <w:rFonts w:ascii="宋体" w:hAnsi="宋体" w:eastAsia="宋体" w:cs="宋体"/>
          <w:spacing w:val="-6"/>
          <w:sz w:val="24"/>
          <w:szCs w:val="24"/>
        </w:rPr>
        <w:t>方应安装高</w:t>
      </w:r>
      <w:r>
        <w:rPr>
          <w:rFonts w:ascii="宋体" w:hAnsi="宋体" w:eastAsia="宋体" w:cs="宋体"/>
          <w:spacing w:val="-50"/>
          <w:sz w:val="24"/>
          <w:szCs w:val="24"/>
        </w:rPr>
        <w:t xml:space="preserve"> </w:t>
      </w:r>
      <w:r>
        <w:rPr>
          <w:rFonts w:ascii="Times New Roman" w:hAnsi="Times New Roman" w:eastAsia="Times New Roman" w:cs="Times New Roman"/>
          <w:spacing w:val="-6"/>
          <w:sz w:val="24"/>
          <w:szCs w:val="24"/>
        </w:rPr>
        <w:t>0.35m</w:t>
      </w:r>
      <w:r>
        <w:rPr>
          <w:rFonts w:ascii="Times New Roman" w:hAnsi="Times New Roman" w:eastAsia="Times New Roman" w:cs="Times New Roman"/>
          <w:spacing w:val="30"/>
          <w:sz w:val="24"/>
          <w:szCs w:val="24"/>
        </w:rPr>
        <w:t xml:space="preserve"> </w:t>
      </w:r>
      <w:r>
        <w:rPr>
          <w:rFonts w:ascii="宋体" w:hAnsi="宋体" w:eastAsia="宋体" w:cs="宋体"/>
          <w:spacing w:val="-6"/>
          <w:sz w:val="24"/>
          <w:szCs w:val="24"/>
        </w:rPr>
        <w:t>的护门板；</w:t>
      </w:r>
    </w:p>
    <w:p w14:paraId="4ABEA53C">
      <w:pPr>
        <w:spacing w:before="154" w:line="220" w:lineRule="auto"/>
        <w:ind w:left="485"/>
        <w:rPr>
          <w:rFonts w:ascii="宋体" w:hAnsi="宋体" w:eastAsia="宋体" w:cs="宋体"/>
          <w:sz w:val="24"/>
          <w:szCs w:val="24"/>
        </w:rPr>
      </w:pPr>
      <w:r>
        <w:rPr>
          <w:rFonts w:ascii="Times New Roman" w:hAnsi="Times New Roman" w:eastAsia="Times New Roman" w:cs="Times New Roman"/>
          <w:spacing w:val="-3"/>
          <w:sz w:val="24"/>
          <w:szCs w:val="24"/>
        </w:rPr>
        <w:t>6</w:t>
      </w:r>
      <w:r>
        <w:rPr>
          <w:rFonts w:ascii="Times New Roman" w:hAnsi="Times New Roman" w:eastAsia="Times New Roman" w:cs="Times New Roman"/>
          <w:spacing w:val="22"/>
          <w:w w:val="101"/>
          <w:sz w:val="24"/>
          <w:szCs w:val="24"/>
        </w:rPr>
        <w:t xml:space="preserve">  </w:t>
      </w:r>
      <w:r>
        <w:rPr>
          <w:rFonts w:ascii="宋体" w:hAnsi="宋体" w:eastAsia="宋体" w:cs="宋体"/>
          <w:spacing w:val="-3"/>
          <w:sz w:val="24"/>
          <w:szCs w:val="24"/>
        </w:rPr>
        <w:t>门槛高度及门内外地面高差不应大于</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0.015m</w:t>
      </w:r>
      <w:r>
        <w:rPr>
          <w:rFonts w:ascii="宋体" w:hAnsi="宋体" w:eastAsia="宋体" w:cs="宋体"/>
          <w:spacing w:val="-3"/>
          <w:sz w:val="24"/>
          <w:szCs w:val="24"/>
        </w:rPr>
        <w:t>，并应以斜坡过渡。</w:t>
      </w:r>
    </w:p>
    <w:p w14:paraId="4E00892E">
      <w:pPr>
        <w:spacing w:before="155" w:line="219" w:lineRule="auto"/>
        <w:ind w:left="5"/>
        <w:rPr>
          <w:rFonts w:ascii="宋体" w:hAnsi="宋体" w:eastAsia="宋体" w:cs="宋体"/>
          <w:sz w:val="24"/>
          <w:szCs w:val="24"/>
        </w:rPr>
      </w:pPr>
      <w:r>
        <w:rPr>
          <w:rFonts w:ascii="Times New Roman" w:hAnsi="Times New Roman" w:eastAsia="Times New Roman" w:cs="Times New Roman"/>
          <w:spacing w:val="-1"/>
          <w:sz w:val="24"/>
          <w:szCs w:val="24"/>
        </w:rPr>
        <w:t xml:space="preserve">6.6.4    </w:t>
      </w:r>
      <w:r>
        <w:rPr>
          <w:rFonts w:ascii="宋体" w:hAnsi="宋体" w:eastAsia="宋体" w:cs="宋体"/>
          <w:spacing w:val="-1"/>
          <w:sz w:val="24"/>
          <w:szCs w:val="24"/>
        </w:rPr>
        <w:t>供轮椅通行的走道和通道净宽不应</w:t>
      </w:r>
      <w:r>
        <w:rPr>
          <w:rFonts w:ascii="宋体" w:hAnsi="宋体" w:eastAsia="宋体" w:cs="宋体"/>
          <w:spacing w:val="-2"/>
          <w:sz w:val="24"/>
          <w:szCs w:val="24"/>
        </w:rPr>
        <w:t>小于</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1.20m</w:t>
      </w:r>
      <w:r>
        <w:rPr>
          <w:rFonts w:ascii="宋体" w:hAnsi="宋体" w:eastAsia="宋体" w:cs="宋体"/>
          <w:spacing w:val="-2"/>
          <w:sz w:val="24"/>
          <w:szCs w:val="24"/>
        </w:rPr>
        <w:t>。</w:t>
      </w:r>
    </w:p>
    <w:p w14:paraId="5AD517BD">
      <w:pPr>
        <w:spacing w:line="219" w:lineRule="auto"/>
        <w:rPr>
          <w:rFonts w:ascii="宋体" w:hAnsi="宋体" w:eastAsia="宋体" w:cs="宋体"/>
          <w:sz w:val="24"/>
          <w:szCs w:val="24"/>
        </w:rPr>
        <w:sectPr>
          <w:footerReference r:id="rId22" w:type="default"/>
          <w:pgSz w:w="11907" w:h="16839"/>
          <w:pgMar w:top="400" w:right="1435" w:bottom="743" w:left="1422" w:header="0" w:footer="582" w:gutter="0"/>
          <w:cols w:space="720" w:num="1"/>
        </w:sectPr>
      </w:pPr>
    </w:p>
    <w:p w14:paraId="74C96178">
      <w:pPr>
        <w:pStyle w:val="2"/>
        <w:spacing w:line="303" w:lineRule="auto"/>
      </w:pPr>
    </w:p>
    <w:p w14:paraId="4592BBD9">
      <w:pPr>
        <w:pStyle w:val="2"/>
        <w:spacing w:line="303" w:lineRule="auto"/>
      </w:pPr>
    </w:p>
    <w:p w14:paraId="7CA4298E">
      <w:pPr>
        <w:pStyle w:val="2"/>
        <w:spacing w:line="303" w:lineRule="auto"/>
      </w:pPr>
    </w:p>
    <w:p w14:paraId="6512D44A">
      <w:pPr>
        <w:spacing w:before="78" w:line="219" w:lineRule="auto"/>
        <w:rPr>
          <w:rFonts w:ascii="宋体" w:hAnsi="宋体" w:eastAsia="宋体" w:cs="宋体"/>
          <w:sz w:val="24"/>
          <w:szCs w:val="24"/>
        </w:rPr>
      </w:pPr>
      <w:r>
        <w:rPr>
          <w:rFonts w:ascii="Times New Roman" w:hAnsi="Times New Roman" w:eastAsia="Times New Roman" w:cs="Times New Roman"/>
          <w:strike/>
          <w:spacing w:val="-1"/>
          <w:sz w:val="24"/>
          <w:szCs w:val="24"/>
        </w:rPr>
        <w:t xml:space="preserve">7.1.5    </w:t>
      </w:r>
      <w:r>
        <w:rPr>
          <w:rFonts w:ascii="宋体" w:hAnsi="宋体" w:eastAsia="宋体" w:cs="宋体"/>
          <w:strike/>
          <w:spacing w:val="-1"/>
          <w:sz w:val="24"/>
          <w:szCs w:val="24"/>
        </w:rPr>
        <w:t>卧室、起居室（厅）、厨房的采光窗洞口的窗地面积比不应低于</w:t>
      </w:r>
      <w:r>
        <w:rPr>
          <w:rFonts w:ascii="宋体" w:hAnsi="宋体" w:eastAsia="宋体" w:cs="宋体"/>
          <w:strike/>
          <w:spacing w:val="-29"/>
          <w:sz w:val="24"/>
          <w:szCs w:val="24"/>
        </w:rPr>
        <w:t xml:space="preserve"> </w:t>
      </w:r>
      <w:r>
        <w:rPr>
          <w:rFonts w:ascii="Times New Roman" w:hAnsi="Times New Roman" w:eastAsia="Times New Roman" w:cs="Times New Roman"/>
          <w:strike/>
          <w:spacing w:val="-1"/>
          <w:sz w:val="24"/>
          <w:szCs w:val="24"/>
        </w:rPr>
        <w:t>1/7</w:t>
      </w:r>
      <w:r>
        <w:rPr>
          <w:rFonts w:ascii="Times New Roman" w:hAnsi="Times New Roman" w:eastAsia="Times New Roman" w:cs="Times New Roman"/>
          <w:strike/>
          <w:spacing w:val="-27"/>
          <w:sz w:val="24"/>
          <w:szCs w:val="24"/>
        </w:rPr>
        <w:t xml:space="preserve"> </w:t>
      </w:r>
      <w:r>
        <w:rPr>
          <w:rFonts w:ascii="宋体" w:hAnsi="宋体" w:eastAsia="宋体" w:cs="宋体"/>
          <w:strike/>
          <w:spacing w:val="-1"/>
          <w:sz w:val="24"/>
          <w:szCs w:val="24"/>
        </w:rPr>
        <w:t>。</w:t>
      </w:r>
    </w:p>
    <w:p w14:paraId="02E55F2B">
      <w:pPr>
        <w:spacing w:before="155" w:line="220" w:lineRule="auto"/>
        <w:rPr>
          <w:rFonts w:ascii="宋体" w:hAnsi="宋体" w:eastAsia="宋体" w:cs="宋体"/>
          <w:sz w:val="24"/>
          <w:szCs w:val="24"/>
        </w:rPr>
      </w:pPr>
      <w:r>
        <w:rPr>
          <w:rFonts w:ascii="Times New Roman" w:hAnsi="Times New Roman" w:eastAsia="Times New Roman" w:cs="Times New Roman"/>
          <w:strike/>
          <w:spacing w:val="-1"/>
          <w:sz w:val="24"/>
          <w:szCs w:val="24"/>
        </w:rPr>
        <w:t xml:space="preserve">7.2.3    </w:t>
      </w:r>
      <w:r>
        <w:rPr>
          <w:rFonts w:ascii="宋体" w:hAnsi="宋体" w:eastAsia="宋体" w:cs="宋体"/>
          <w:strike/>
          <w:spacing w:val="-1"/>
          <w:sz w:val="24"/>
          <w:szCs w:val="24"/>
        </w:rPr>
        <w:t>每套住宅的自然通风开口面积不应小于地面面积的</w:t>
      </w:r>
      <w:r>
        <w:rPr>
          <w:rFonts w:ascii="宋体" w:hAnsi="宋体" w:eastAsia="宋体" w:cs="宋体"/>
          <w:strike/>
          <w:spacing w:val="-36"/>
          <w:sz w:val="24"/>
          <w:szCs w:val="24"/>
        </w:rPr>
        <w:t xml:space="preserve"> </w:t>
      </w:r>
      <w:r>
        <w:rPr>
          <w:rFonts w:ascii="Times New Roman" w:hAnsi="Times New Roman" w:eastAsia="Times New Roman" w:cs="Times New Roman"/>
          <w:strike/>
          <w:spacing w:val="-1"/>
          <w:sz w:val="24"/>
          <w:szCs w:val="24"/>
        </w:rPr>
        <w:t>5%</w:t>
      </w:r>
      <w:r>
        <w:rPr>
          <w:rFonts w:ascii="Times New Roman" w:hAnsi="Times New Roman" w:eastAsia="Times New Roman" w:cs="Times New Roman"/>
          <w:strike/>
          <w:spacing w:val="-27"/>
          <w:sz w:val="24"/>
          <w:szCs w:val="24"/>
        </w:rPr>
        <w:t xml:space="preserve"> </w:t>
      </w:r>
      <w:r>
        <w:rPr>
          <w:rFonts w:ascii="宋体" w:hAnsi="宋体" w:eastAsia="宋体" w:cs="宋体"/>
          <w:strike/>
          <w:spacing w:val="-1"/>
          <w:sz w:val="24"/>
          <w:szCs w:val="24"/>
        </w:rPr>
        <w:t>。</w:t>
      </w:r>
    </w:p>
    <w:p w14:paraId="3B64DCEC">
      <w:pPr>
        <w:spacing w:before="153" w:line="220" w:lineRule="auto"/>
        <w:rPr>
          <w:rFonts w:ascii="宋体" w:hAnsi="宋体" w:eastAsia="宋体" w:cs="宋体"/>
          <w:sz w:val="24"/>
          <w:szCs w:val="24"/>
        </w:rPr>
      </w:pPr>
      <w:r>
        <w:rPr>
          <w:rFonts w:ascii="Times New Roman" w:hAnsi="Times New Roman" w:eastAsia="Times New Roman" w:cs="Times New Roman"/>
          <w:spacing w:val="-2"/>
          <w:sz w:val="24"/>
          <w:szCs w:val="24"/>
        </w:rPr>
        <w:t xml:space="preserve">7.3.1    </w:t>
      </w:r>
      <w:r>
        <w:rPr>
          <w:rFonts w:ascii="宋体" w:hAnsi="宋体" w:eastAsia="宋体" w:cs="宋体"/>
          <w:spacing w:val="-2"/>
          <w:sz w:val="24"/>
          <w:szCs w:val="24"/>
        </w:rPr>
        <w:t>卧室、起居室（厅）内噪声级，应符合下列规定：</w:t>
      </w:r>
    </w:p>
    <w:p w14:paraId="0DBB81B4">
      <w:pPr>
        <w:spacing w:before="154" w:line="220" w:lineRule="auto"/>
        <w:ind w:left="499"/>
        <w:rPr>
          <w:rFonts w:ascii="宋体" w:hAnsi="宋体" w:eastAsia="宋体" w:cs="宋体"/>
          <w:sz w:val="24"/>
          <w:szCs w:val="24"/>
        </w:rPr>
      </w:pPr>
      <w:r>
        <w:rPr>
          <w:rFonts w:ascii="Times New Roman" w:hAnsi="Times New Roman" w:eastAsia="Times New Roman" w:cs="Times New Roman"/>
          <w:spacing w:val="-2"/>
          <w:sz w:val="24"/>
          <w:szCs w:val="24"/>
        </w:rPr>
        <w:t xml:space="preserve">1  </w:t>
      </w:r>
      <w:r>
        <w:rPr>
          <w:rFonts w:ascii="宋体" w:hAnsi="宋体" w:eastAsia="宋体" w:cs="宋体"/>
          <w:spacing w:val="-2"/>
          <w:sz w:val="24"/>
          <w:szCs w:val="24"/>
        </w:rPr>
        <w:t>昼间卧室内的等效连续</w:t>
      </w:r>
      <w:r>
        <w:rPr>
          <w:rFonts w:ascii="宋体" w:hAnsi="宋体" w:eastAsia="宋体" w:cs="宋体"/>
          <w:spacing w:val="-42"/>
          <w:sz w:val="24"/>
          <w:szCs w:val="24"/>
        </w:rPr>
        <w:t xml:space="preserve"> </w:t>
      </w:r>
      <w:r>
        <w:rPr>
          <w:rFonts w:ascii="Times New Roman" w:hAnsi="Times New Roman" w:eastAsia="Times New Roman" w:cs="Times New Roman"/>
          <w:spacing w:val="-2"/>
          <w:sz w:val="24"/>
          <w:szCs w:val="24"/>
        </w:rPr>
        <w:t xml:space="preserve">A </w:t>
      </w:r>
      <w:r>
        <w:rPr>
          <w:rFonts w:ascii="宋体" w:hAnsi="宋体" w:eastAsia="宋体" w:cs="宋体"/>
          <w:spacing w:val="-2"/>
          <w:sz w:val="24"/>
          <w:szCs w:val="24"/>
        </w:rPr>
        <w:t>声级不应大于</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45dB</w:t>
      </w:r>
      <w:r>
        <w:rPr>
          <w:rFonts w:ascii="宋体" w:hAnsi="宋体" w:eastAsia="宋体" w:cs="宋体"/>
          <w:spacing w:val="-2"/>
          <w:sz w:val="24"/>
          <w:szCs w:val="24"/>
        </w:rPr>
        <w:t>；</w:t>
      </w:r>
    </w:p>
    <w:p w14:paraId="75B32BB2">
      <w:pPr>
        <w:spacing w:before="154" w:line="220" w:lineRule="auto"/>
        <w:ind w:left="476"/>
        <w:rPr>
          <w:rFonts w:ascii="宋体" w:hAnsi="宋体" w:eastAsia="宋体" w:cs="宋体"/>
          <w:sz w:val="24"/>
          <w:szCs w:val="24"/>
        </w:rPr>
      </w:pP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夜间卧室内的等效连续</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 xml:space="preserve">A </w:t>
      </w:r>
      <w:r>
        <w:rPr>
          <w:rFonts w:ascii="宋体" w:hAnsi="宋体" w:eastAsia="宋体" w:cs="宋体"/>
          <w:spacing w:val="-1"/>
          <w:sz w:val="24"/>
          <w:szCs w:val="24"/>
        </w:rPr>
        <w:t>声级不应大于</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37dB</w:t>
      </w:r>
      <w:r>
        <w:rPr>
          <w:rFonts w:ascii="宋体" w:hAnsi="宋体" w:eastAsia="宋体" w:cs="宋体"/>
          <w:spacing w:val="-1"/>
          <w:sz w:val="24"/>
          <w:szCs w:val="24"/>
        </w:rPr>
        <w:t>；</w:t>
      </w:r>
    </w:p>
    <w:p w14:paraId="27E0E2E7">
      <w:pPr>
        <w:spacing w:before="153" w:line="220" w:lineRule="auto"/>
        <w:ind w:left="481"/>
        <w:rPr>
          <w:rFonts w:ascii="宋体" w:hAnsi="宋体" w:eastAsia="宋体" w:cs="宋体"/>
          <w:sz w:val="24"/>
          <w:szCs w:val="24"/>
        </w:rPr>
      </w:pP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起居室（厅）的等效连续</w:t>
      </w:r>
      <w:r>
        <w:rPr>
          <w:rFonts w:ascii="宋体" w:hAnsi="宋体" w:eastAsia="宋体" w:cs="宋体"/>
          <w:spacing w:val="-49"/>
          <w:sz w:val="24"/>
          <w:szCs w:val="24"/>
        </w:rPr>
        <w:t xml:space="preserve"> </w:t>
      </w:r>
      <w:r>
        <w:rPr>
          <w:rFonts w:ascii="Times New Roman" w:hAnsi="Times New Roman" w:eastAsia="Times New Roman" w:cs="Times New Roman"/>
          <w:spacing w:val="-1"/>
          <w:sz w:val="24"/>
          <w:szCs w:val="24"/>
        </w:rPr>
        <w:t xml:space="preserve">A </w:t>
      </w:r>
      <w:r>
        <w:rPr>
          <w:rFonts w:ascii="宋体" w:hAnsi="宋体" w:eastAsia="宋体" w:cs="宋体"/>
          <w:spacing w:val="-1"/>
          <w:sz w:val="24"/>
          <w:szCs w:val="24"/>
        </w:rPr>
        <w:t>声级不应大于</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45dB</w:t>
      </w:r>
      <w:r>
        <w:rPr>
          <w:rFonts w:ascii="宋体" w:hAnsi="宋体" w:eastAsia="宋体" w:cs="宋体"/>
          <w:spacing w:val="-1"/>
          <w:sz w:val="24"/>
          <w:szCs w:val="24"/>
        </w:rPr>
        <w:t>。</w:t>
      </w:r>
    </w:p>
    <w:p w14:paraId="65B2F57B">
      <w:pPr>
        <w:spacing w:before="154" w:line="281" w:lineRule="auto"/>
        <w:ind w:right="359"/>
        <w:rPr>
          <w:rFonts w:ascii="宋体" w:hAnsi="宋体" w:eastAsia="宋体" w:cs="宋体"/>
          <w:sz w:val="24"/>
          <w:szCs w:val="24"/>
        </w:rPr>
      </w:pPr>
      <w:r>
        <w:rPr>
          <w:rFonts w:ascii="Times New Roman" w:hAnsi="Times New Roman" w:eastAsia="Times New Roman" w:cs="Times New Roman"/>
          <w:sz w:val="24"/>
          <w:szCs w:val="24"/>
        </w:rPr>
        <w:t xml:space="preserve">7.4.1    </w:t>
      </w:r>
      <w:r>
        <w:rPr>
          <w:rFonts w:ascii="宋体" w:hAnsi="宋体" w:eastAsia="宋体" w:cs="宋体"/>
          <w:sz w:val="24"/>
          <w:szCs w:val="24"/>
        </w:rPr>
        <w:t>住宅的屋面、地面、外墙、外窗应采取防止雨水和冰</w:t>
      </w:r>
      <w:r>
        <w:rPr>
          <w:rFonts w:ascii="宋体" w:hAnsi="宋体" w:eastAsia="宋体" w:cs="宋体"/>
          <w:spacing w:val="-1"/>
          <w:sz w:val="24"/>
          <w:szCs w:val="24"/>
        </w:rPr>
        <w:t>雪融化水侵入室内的措</w:t>
      </w:r>
      <w:r>
        <w:rPr>
          <w:rFonts w:ascii="宋体" w:hAnsi="宋体" w:eastAsia="宋体" w:cs="宋体"/>
          <w:sz w:val="24"/>
          <w:szCs w:val="24"/>
        </w:rPr>
        <w:t xml:space="preserve"> </w:t>
      </w:r>
      <w:r>
        <w:rPr>
          <w:rFonts w:ascii="宋体" w:hAnsi="宋体" w:eastAsia="宋体" w:cs="宋体"/>
          <w:spacing w:val="-11"/>
          <w:sz w:val="24"/>
          <w:szCs w:val="24"/>
        </w:rPr>
        <w:t>施。</w:t>
      </w:r>
    </w:p>
    <w:p w14:paraId="76CCFAFF">
      <w:pPr>
        <w:spacing w:before="149" w:line="220" w:lineRule="auto"/>
        <w:rPr>
          <w:rFonts w:ascii="宋体" w:hAnsi="宋体" w:eastAsia="宋体" w:cs="宋体"/>
          <w:sz w:val="24"/>
          <w:szCs w:val="24"/>
        </w:rPr>
      </w:pPr>
      <w:r>
        <w:rPr>
          <w:rFonts w:ascii="Times New Roman" w:hAnsi="Times New Roman" w:eastAsia="Times New Roman" w:cs="Times New Roman"/>
          <w:spacing w:val="-1"/>
          <w:sz w:val="24"/>
          <w:szCs w:val="24"/>
        </w:rPr>
        <w:t xml:space="preserve">7.4.2    </w:t>
      </w:r>
      <w:r>
        <w:rPr>
          <w:rFonts w:ascii="宋体" w:hAnsi="宋体" w:eastAsia="宋体" w:cs="宋体"/>
          <w:spacing w:val="-1"/>
          <w:sz w:val="24"/>
          <w:szCs w:val="24"/>
        </w:rPr>
        <w:t>住宅的屋面和外墙的内表面在设计的室内温度、湿度条件下不应出现结</w:t>
      </w:r>
      <w:r>
        <w:rPr>
          <w:rFonts w:ascii="宋体" w:hAnsi="宋体" w:eastAsia="宋体" w:cs="宋体"/>
          <w:spacing w:val="-2"/>
          <w:sz w:val="24"/>
          <w:szCs w:val="24"/>
        </w:rPr>
        <w:t>露。</w:t>
      </w:r>
    </w:p>
    <w:p w14:paraId="4EB5ADAD">
      <w:pPr>
        <w:spacing w:before="154" w:line="220" w:lineRule="auto"/>
        <w:rPr>
          <w:rFonts w:ascii="宋体" w:hAnsi="宋体" w:eastAsia="宋体" w:cs="宋体"/>
          <w:sz w:val="24"/>
          <w:szCs w:val="24"/>
        </w:rPr>
      </w:pPr>
      <w:r>
        <w:rPr>
          <w:rFonts w:ascii="Times New Roman" w:hAnsi="Times New Roman" w:eastAsia="Times New Roman" w:cs="Times New Roman"/>
          <w:spacing w:val="-2"/>
          <w:sz w:val="24"/>
          <w:szCs w:val="24"/>
        </w:rPr>
        <w:t xml:space="preserve">7.5.3    </w:t>
      </w:r>
      <w:r>
        <w:rPr>
          <w:rFonts w:ascii="宋体" w:hAnsi="宋体" w:eastAsia="宋体" w:cs="宋体"/>
          <w:spacing w:val="-2"/>
          <w:sz w:val="24"/>
          <w:szCs w:val="24"/>
        </w:rPr>
        <w:t>住宅室内污染物的活度和浓度应符合表</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7.5.3</w:t>
      </w:r>
      <w:r>
        <w:rPr>
          <w:rFonts w:ascii="Times New Roman" w:hAnsi="Times New Roman" w:eastAsia="Times New Roman" w:cs="Times New Roman"/>
          <w:spacing w:val="29"/>
          <w:sz w:val="24"/>
          <w:szCs w:val="24"/>
        </w:rPr>
        <w:t xml:space="preserve"> </w:t>
      </w:r>
      <w:r>
        <w:rPr>
          <w:rFonts w:ascii="宋体" w:hAnsi="宋体" w:eastAsia="宋体" w:cs="宋体"/>
          <w:spacing w:val="-2"/>
          <w:sz w:val="24"/>
          <w:szCs w:val="24"/>
        </w:rPr>
        <w:t>的规定。</w:t>
      </w:r>
    </w:p>
    <w:p w14:paraId="5A762728">
      <w:pPr>
        <w:spacing w:before="181" w:line="220" w:lineRule="auto"/>
        <w:ind w:left="2933"/>
        <w:rPr>
          <w:rFonts w:ascii="宋体" w:hAnsi="宋体" w:eastAsia="宋体" w:cs="宋体"/>
          <w:sz w:val="21"/>
          <w:szCs w:val="21"/>
        </w:rPr>
      </w:pPr>
      <w:r>
        <w:rPr>
          <w:rFonts w:ascii="宋体" w:hAnsi="宋体" w:eastAsia="宋体" w:cs="宋体"/>
          <w:spacing w:val="-1"/>
          <w:sz w:val="21"/>
          <w:szCs w:val="21"/>
        </w:rPr>
        <w:t>表</w:t>
      </w:r>
      <w:r>
        <w:rPr>
          <w:rFonts w:ascii="宋体" w:hAnsi="宋体" w:eastAsia="宋体" w:cs="宋体"/>
          <w:spacing w:val="-40"/>
          <w:sz w:val="21"/>
          <w:szCs w:val="21"/>
        </w:rPr>
        <w:t xml:space="preserve"> </w:t>
      </w:r>
      <w:r>
        <w:rPr>
          <w:rFonts w:ascii="Times New Roman" w:hAnsi="Times New Roman" w:eastAsia="Times New Roman" w:cs="Times New Roman"/>
          <w:spacing w:val="-1"/>
          <w:sz w:val="21"/>
          <w:szCs w:val="21"/>
        </w:rPr>
        <w:t xml:space="preserve">7.5.3    </w:t>
      </w:r>
      <w:r>
        <w:rPr>
          <w:rFonts w:ascii="宋体" w:hAnsi="宋体" w:eastAsia="宋体" w:cs="宋体"/>
          <w:spacing w:val="-1"/>
          <w:sz w:val="21"/>
          <w:szCs w:val="21"/>
        </w:rPr>
        <w:t>住宅室内空气污染物限值</w:t>
      </w:r>
    </w:p>
    <w:p w14:paraId="1AACAFCB">
      <w:pPr>
        <w:spacing w:line="18" w:lineRule="exact"/>
      </w:pPr>
    </w:p>
    <w:tbl>
      <w:tblPr>
        <w:tblStyle w:val="5"/>
        <w:tblW w:w="8526" w:type="dxa"/>
        <w:tblInd w:w="2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63"/>
        <w:gridCol w:w="4263"/>
      </w:tblGrid>
      <w:tr w14:paraId="49B3F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4263" w:type="dxa"/>
            <w:vAlign w:val="top"/>
          </w:tcPr>
          <w:p w14:paraId="0C38A79D">
            <w:pPr>
              <w:pStyle w:val="6"/>
              <w:spacing w:before="128" w:line="220" w:lineRule="auto"/>
              <w:ind w:left="1615"/>
            </w:pPr>
            <w:r>
              <w:rPr>
                <w:spacing w:val="-2"/>
              </w:rPr>
              <w:t>污染物名称</w:t>
            </w:r>
          </w:p>
        </w:tc>
        <w:tc>
          <w:tcPr>
            <w:tcW w:w="4263" w:type="dxa"/>
            <w:vAlign w:val="top"/>
          </w:tcPr>
          <w:p w14:paraId="17127F81">
            <w:pPr>
              <w:pStyle w:val="6"/>
              <w:spacing w:before="128" w:line="220" w:lineRule="auto"/>
              <w:ind w:left="1405"/>
            </w:pPr>
            <w:r>
              <w:rPr>
                <w:spacing w:val="-2"/>
              </w:rPr>
              <w:t>活度、浓度限值</w:t>
            </w:r>
          </w:p>
        </w:tc>
      </w:tr>
      <w:tr w14:paraId="36C22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4263" w:type="dxa"/>
            <w:vAlign w:val="top"/>
          </w:tcPr>
          <w:p w14:paraId="5C1B5E07">
            <w:pPr>
              <w:pStyle w:val="6"/>
              <w:spacing w:before="124" w:line="219" w:lineRule="auto"/>
              <w:ind w:left="2033"/>
            </w:pPr>
            <w:r>
              <w:t>氡</w:t>
            </w:r>
          </w:p>
        </w:tc>
        <w:tc>
          <w:tcPr>
            <w:tcW w:w="4263" w:type="dxa"/>
            <w:vAlign w:val="top"/>
          </w:tcPr>
          <w:p w14:paraId="6E4DFD11">
            <w:pPr>
              <w:pStyle w:val="6"/>
              <w:spacing w:before="125" w:line="212" w:lineRule="auto"/>
              <w:ind w:left="1410"/>
            </w:pPr>
            <w:r>
              <w:rPr>
                <w:spacing w:val="-3"/>
              </w:rPr>
              <w:t>≤</w:t>
            </w:r>
            <w:r>
              <w:rPr>
                <w:rFonts w:ascii="Times New Roman" w:hAnsi="Times New Roman" w:eastAsia="Times New Roman" w:cs="Times New Roman"/>
                <w:spacing w:val="-3"/>
              </w:rPr>
              <w:t>200</w:t>
            </w:r>
            <w:r>
              <w:rPr>
                <w:spacing w:val="-3"/>
              </w:rPr>
              <w:t>（</w:t>
            </w:r>
            <w:r>
              <w:rPr>
                <w:rFonts w:ascii="Times New Roman" w:hAnsi="Times New Roman" w:eastAsia="Times New Roman" w:cs="Times New Roman"/>
                <w:spacing w:val="-3"/>
              </w:rPr>
              <w:t>Bq/m</w:t>
            </w:r>
            <w:r>
              <w:rPr>
                <w:rFonts w:ascii="Times New Roman" w:hAnsi="Times New Roman" w:eastAsia="Times New Roman" w:cs="Times New Roman"/>
                <w:spacing w:val="-3"/>
                <w:position w:val="7"/>
                <w:sz w:val="14"/>
                <w:szCs w:val="14"/>
              </w:rPr>
              <w:t>3</w:t>
            </w:r>
            <w:r>
              <w:rPr>
                <w:spacing w:val="-3"/>
              </w:rPr>
              <w:t>）</w:t>
            </w:r>
          </w:p>
        </w:tc>
      </w:tr>
      <w:tr w14:paraId="5BB21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4263" w:type="dxa"/>
            <w:vAlign w:val="top"/>
          </w:tcPr>
          <w:p w14:paraId="55D2F3DB">
            <w:pPr>
              <w:pStyle w:val="6"/>
              <w:spacing w:before="126" w:line="218" w:lineRule="auto"/>
              <w:ind w:left="1717"/>
            </w:pPr>
            <w:r>
              <w:rPr>
                <w:spacing w:val="-2"/>
              </w:rPr>
              <w:t>游离甲醛</w:t>
            </w:r>
          </w:p>
        </w:tc>
        <w:tc>
          <w:tcPr>
            <w:tcW w:w="4263" w:type="dxa"/>
            <w:vAlign w:val="top"/>
          </w:tcPr>
          <w:p w14:paraId="47DCCE36">
            <w:pPr>
              <w:pStyle w:val="6"/>
              <w:spacing w:before="126" w:line="212" w:lineRule="auto"/>
              <w:ind w:left="1373"/>
            </w:pPr>
            <w:r>
              <w:rPr>
                <w:spacing w:val="-2"/>
              </w:rPr>
              <w:t>≤</w:t>
            </w:r>
            <w:r>
              <w:rPr>
                <w:rFonts w:ascii="Times New Roman" w:hAnsi="Times New Roman" w:eastAsia="Times New Roman" w:cs="Times New Roman"/>
                <w:spacing w:val="-2"/>
              </w:rPr>
              <w:t>0.08</w:t>
            </w:r>
            <w:r>
              <w:rPr>
                <w:spacing w:val="-2"/>
              </w:rPr>
              <w:t>（</w:t>
            </w:r>
            <w:r>
              <w:rPr>
                <w:rFonts w:ascii="Times New Roman" w:hAnsi="Times New Roman" w:eastAsia="Times New Roman" w:cs="Times New Roman"/>
                <w:spacing w:val="-2"/>
              </w:rPr>
              <w:t>mg/m</w:t>
            </w:r>
            <w:r>
              <w:rPr>
                <w:rFonts w:ascii="Times New Roman" w:hAnsi="Times New Roman" w:eastAsia="Times New Roman" w:cs="Times New Roman"/>
                <w:spacing w:val="-2"/>
                <w:position w:val="7"/>
                <w:sz w:val="14"/>
                <w:szCs w:val="14"/>
              </w:rPr>
              <w:t>3</w:t>
            </w:r>
            <w:r>
              <w:rPr>
                <w:spacing w:val="-2"/>
              </w:rPr>
              <w:t>）</w:t>
            </w:r>
          </w:p>
        </w:tc>
      </w:tr>
      <w:tr w14:paraId="0C4BA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4263" w:type="dxa"/>
            <w:vAlign w:val="top"/>
          </w:tcPr>
          <w:p w14:paraId="67ABCA0F">
            <w:pPr>
              <w:pStyle w:val="6"/>
              <w:spacing w:before="127" w:line="217" w:lineRule="auto"/>
              <w:ind w:left="2036"/>
            </w:pPr>
            <w:r>
              <w:t>苯</w:t>
            </w:r>
          </w:p>
        </w:tc>
        <w:tc>
          <w:tcPr>
            <w:tcW w:w="4263" w:type="dxa"/>
            <w:vAlign w:val="top"/>
          </w:tcPr>
          <w:p w14:paraId="7D07AE45">
            <w:pPr>
              <w:pStyle w:val="6"/>
              <w:spacing w:before="127" w:line="212" w:lineRule="auto"/>
              <w:ind w:left="1373"/>
            </w:pPr>
            <w:r>
              <w:rPr>
                <w:spacing w:val="-2"/>
              </w:rPr>
              <w:t>≤</w:t>
            </w:r>
            <w:r>
              <w:rPr>
                <w:rFonts w:ascii="Times New Roman" w:hAnsi="Times New Roman" w:eastAsia="Times New Roman" w:cs="Times New Roman"/>
                <w:spacing w:val="-2"/>
              </w:rPr>
              <w:t>0.09</w:t>
            </w:r>
            <w:r>
              <w:rPr>
                <w:spacing w:val="-2"/>
              </w:rPr>
              <w:t>（</w:t>
            </w:r>
            <w:r>
              <w:rPr>
                <w:rFonts w:ascii="Times New Roman" w:hAnsi="Times New Roman" w:eastAsia="Times New Roman" w:cs="Times New Roman"/>
                <w:spacing w:val="-2"/>
              </w:rPr>
              <w:t>mg/m</w:t>
            </w:r>
            <w:r>
              <w:rPr>
                <w:rFonts w:ascii="Times New Roman" w:hAnsi="Times New Roman" w:eastAsia="Times New Roman" w:cs="Times New Roman"/>
                <w:spacing w:val="-2"/>
                <w:position w:val="7"/>
                <w:sz w:val="14"/>
                <w:szCs w:val="14"/>
              </w:rPr>
              <w:t>3</w:t>
            </w:r>
            <w:r>
              <w:rPr>
                <w:spacing w:val="-2"/>
              </w:rPr>
              <w:t>）</w:t>
            </w:r>
          </w:p>
        </w:tc>
      </w:tr>
      <w:tr w14:paraId="4B2040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4263" w:type="dxa"/>
            <w:vAlign w:val="top"/>
          </w:tcPr>
          <w:p w14:paraId="08313737">
            <w:pPr>
              <w:pStyle w:val="6"/>
              <w:spacing w:before="128" w:line="216" w:lineRule="auto"/>
              <w:ind w:left="2033"/>
            </w:pPr>
            <w:r>
              <w:t>氨</w:t>
            </w:r>
          </w:p>
        </w:tc>
        <w:tc>
          <w:tcPr>
            <w:tcW w:w="4263" w:type="dxa"/>
            <w:vAlign w:val="top"/>
          </w:tcPr>
          <w:p w14:paraId="78E977BD">
            <w:pPr>
              <w:pStyle w:val="6"/>
              <w:spacing w:before="128" w:line="212" w:lineRule="auto"/>
              <w:ind w:left="1424"/>
            </w:pPr>
            <w:r>
              <w:rPr>
                <w:spacing w:val="-3"/>
              </w:rPr>
              <w:t>≤</w:t>
            </w:r>
            <w:r>
              <w:rPr>
                <w:rFonts w:ascii="Times New Roman" w:hAnsi="Times New Roman" w:eastAsia="Times New Roman" w:cs="Times New Roman"/>
                <w:spacing w:val="-3"/>
              </w:rPr>
              <w:t>0.2</w:t>
            </w:r>
            <w:r>
              <w:rPr>
                <w:spacing w:val="-3"/>
              </w:rPr>
              <w:t>（</w:t>
            </w:r>
            <w:r>
              <w:rPr>
                <w:rFonts w:ascii="Times New Roman" w:hAnsi="Times New Roman" w:eastAsia="Times New Roman" w:cs="Times New Roman"/>
                <w:spacing w:val="-3"/>
              </w:rPr>
              <w:t>mg/m</w:t>
            </w:r>
            <w:r>
              <w:rPr>
                <w:rFonts w:ascii="Times New Roman" w:hAnsi="Times New Roman" w:eastAsia="Times New Roman" w:cs="Times New Roman"/>
                <w:spacing w:val="-3"/>
                <w:position w:val="7"/>
                <w:sz w:val="14"/>
                <w:szCs w:val="14"/>
              </w:rPr>
              <w:t>3</w:t>
            </w:r>
            <w:r>
              <w:rPr>
                <w:spacing w:val="-3"/>
              </w:rPr>
              <w:t>）</w:t>
            </w:r>
          </w:p>
        </w:tc>
      </w:tr>
      <w:tr w14:paraId="58E376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4263" w:type="dxa"/>
            <w:vAlign w:val="top"/>
          </w:tcPr>
          <w:p w14:paraId="004C3415">
            <w:pPr>
              <w:spacing w:before="167" w:line="186" w:lineRule="auto"/>
              <w:ind w:left="185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TVOC</w:t>
            </w:r>
          </w:p>
        </w:tc>
        <w:tc>
          <w:tcPr>
            <w:tcW w:w="4263" w:type="dxa"/>
            <w:vAlign w:val="top"/>
          </w:tcPr>
          <w:p w14:paraId="2D351FAE">
            <w:pPr>
              <w:pStyle w:val="6"/>
              <w:spacing w:before="129" w:line="212" w:lineRule="auto"/>
              <w:ind w:left="1424"/>
            </w:pPr>
            <w:r>
              <w:rPr>
                <w:spacing w:val="-3"/>
              </w:rPr>
              <w:t>≤</w:t>
            </w:r>
            <w:r>
              <w:rPr>
                <w:rFonts w:ascii="Times New Roman" w:hAnsi="Times New Roman" w:eastAsia="Times New Roman" w:cs="Times New Roman"/>
                <w:spacing w:val="-3"/>
              </w:rPr>
              <w:t>0.5</w:t>
            </w:r>
            <w:r>
              <w:rPr>
                <w:spacing w:val="-3"/>
              </w:rPr>
              <w:t>（</w:t>
            </w:r>
            <w:r>
              <w:rPr>
                <w:rFonts w:ascii="Times New Roman" w:hAnsi="Times New Roman" w:eastAsia="Times New Roman" w:cs="Times New Roman"/>
                <w:spacing w:val="-3"/>
              </w:rPr>
              <w:t>mg/m</w:t>
            </w:r>
            <w:r>
              <w:rPr>
                <w:rFonts w:ascii="Times New Roman" w:hAnsi="Times New Roman" w:eastAsia="Times New Roman" w:cs="Times New Roman"/>
                <w:spacing w:val="-3"/>
                <w:position w:val="7"/>
                <w:sz w:val="14"/>
                <w:szCs w:val="14"/>
              </w:rPr>
              <w:t>3</w:t>
            </w:r>
            <w:r>
              <w:rPr>
                <w:spacing w:val="-3"/>
              </w:rPr>
              <w:t>）</w:t>
            </w:r>
          </w:p>
        </w:tc>
      </w:tr>
    </w:tbl>
    <w:p w14:paraId="2A9C19DB">
      <w:pPr>
        <w:spacing w:before="146" w:line="220" w:lineRule="auto"/>
        <w:ind w:left="6"/>
        <w:rPr>
          <w:rFonts w:ascii="宋体" w:hAnsi="宋体" w:eastAsia="宋体" w:cs="宋体"/>
          <w:sz w:val="24"/>
          <w:szCs w:val="24"/>
        </w:rPr>
      </w:pPr>
      <w:r>
        <w:rPr>
          <w:rFonts w:ascii="Times New Roman" w:hAnsi="Times New Roman" w:eastAsia="Times New Roman" w:cs="Times New Roman"/>
          <w:spacing w:val="-2"/>
          <w:sz w:val="24"/>
          <w:szCs w:val="24"/>
        </w:rPr>
        <w:t xml:space="preserve">8.1.1    </w:t>
      </w:r>
      <w:r>
        <w:rPr>
          <w:rFonts w:ascii="宋体" w:hAnsi="宋体" w:eastAsia="宋体" w:cs="宋体"/>
          <w:spacing w:val="-2"/>
          <w:sz w:val="24"/>
          <w:szCs w:val="24"/>
        </w:rPr>
        <w:t>住宅应设置室内给水排水系</w:t>
      </w:r>
      <w:r>
        <w:rPr>
          <w:rFonts w:ascii="宋体" w:hAnsi="宋体" w:eastAsia="宋体" w:cs="宋体"/>
          <w:spacing w:val="-3"/>
          <w:sz w:val="24"/>
          <w:szCs w:val="24"/>
        </w:rPr>
        <w:t>统。</w:t>
      </w:r>
    </w:p>
    <w:p w14:paraId="394CB4D2">
      <w:pPr>
        <w:spacing w:before="154" w:line="219" w:lineRule="auto"/>
        <w:ind w:left="6"/>
        <w:rPr>
          <w:rFonts w:ascii="宋体" w:hAnsi="宋体" w:eastAsia="宋体" w:cs="宋体"/>
          <w:sz w:val="24"/>
          <w:szCs w:val="24"/>
        </w:rPr>
      </w:pPr>
      <w:r>
        <w:rPr>
          <w:rFonts w:ascii="Times New Roman" w:hAnsi="Times New Roman" w:eastAsia="Times New Roman" w:cs="Times New Roman"/>
          <w:spacing w:val="-2"/>
          <w:sz w:val="24"/>
          <w:szCs w:val="24"/>
        </w:rPr>
        <w:t xml:space="preserve">8.1.2    </w:t>
      </w:r>
      <w:r>
        <w:rPr>
          <w:rFonts w:ascii="宋体" w:hAnsi="宋体" w:eastAsia="宋体" w:cs="宋体"/>
          <w:spacing w:val="-2"/>
          <w:sz w:val="24"/>
          <w:szCs w:val="24"/>
        </w:rPr>
        <w:t>严寒和寒冷地区的住宅应设置采暖设施。</w:t>
      </w:r>
    </w:p>
    <w:p w14:paraId="7A305F81">
      <w:pPr>
        <w:spacing w:before="155" w:line="219" w:lineRule="auto"/>
        <w:ind w:left="6"/>
        <w:rPr>
          <w:rFonts w:ascii="宋体" w:hAnsi="宋体" w:eastAsia="宋体" w:cs="宋体"/>
          <w:sz w:val="24"/>
          <w:szCs w:val="24"/>
        </w:rPr>
      </w:pPr>
      <w:r>
        <w:rPr>
          <w:rFonts w:ascii="Times New Roman" w:hAnsi="Times New Roman" w:eastAsia="Times New Roman" w:cs="Times New Roman"/>
          <w:spacing w:val="-3"/>
          <w:sz w:val="24"/>
          <w:szCs w:val="24"/>
        </w:rPr>
        <w:t xml:space="preserve">8.1.3    </w:t>
      </w:r>
      <w:r>
        <w:rPr>
          <w:rFonts w:ascii="宋体" w:hAnsi="宋体" w:eastAsia="宋体" w:cs="宋体"/>
          <w:spacing w:val="-3"/>
          <w:sz w:val="24"/>
          <w:szCs w:val="24"/>
        </w:rPr>
        <w:t>住宅应设置照明供电系统。</w:t>
      </w:r>
    </w:p>
    <w:p w14:paraId="4C6E002E">
      <w:pPr>
        <w:spacing w:before="156" w:line="220" w:lineRule="auto"/>
        <w:ind w:left="6"/>
        <w:rPr>
          <w:rFonts w:ascii="宋体" w:hAnsi="宋体" w:eastAsia="宋体" w:cs="宋体"/>
          <w:sz w:val="24"/>
          <w:szCs w:val="24"/>
        </w:rPr>
      </w:pPr>
      <w:r>
        <w:rPr>
          <w:rFonts w:ascii="Times New Roman" w:hAnsi="Times New Roman" w:eastAsia="Times New Roman" w:cs="Times New Roman"/>
          <w:strike/>
          <w:spacing w:val="-1"/>
          <w:sz w:val="24"/>
          <w:szCs w:val="24"/>
        </w:rPr>
        <w:t xml:space="preserve">8.1.4    </w:t>
      </w:r>
      <w:r>
        <w:rPr>
          <w:rFonts w:ascii="宋体" w:hAnsi="宋体" w:eastAsia="宋体" w:cs="宋体"/>
          <w:strike/>
          <w:spacing w:val="-1"/>
          <w:sz w:val="24"/>
          <w:szCs w:val="24"/>
        </w:rPr>
        <w:t>住宅计量装置的设置应符合下列规定：</w:t>
      </w:r>
    </w:p>
    <w:p w14:paraId="2081BBC3">
      <w:pPr>
        <w:spacing w:before="153" w:line="219" w:lineRule="auto"/>
        <w:ind w:left="476"/>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设有集中采暖（集中空调）系统时，应设置分户</w:t>
      </w:r>
      <w:r>
        <w:rPr>
          <w:rFonts w:ascii="宋体" w:hAnsi="宋体" w:eastAsia="宋体" w:cs="宋体"/>
          <w:strike/>
          <w:spacing w:val="-1"/>
          <w:sz w:val="24"/>
          <w:szCs w:val="24"/>
        </w:rPr>
        <w:t>热计量装置；</w:t>
      </w:r>
    </w:p>
    <w:p w14:paraId="218A3AE1">
      <w:pPr>
        <w:spacing w:before="156" w:line="279" w:lineRule="auto"/>
        <w:ind w:left="1" w:right="120" w:firstLine="4"/>
        <w:rPr>
          <w:rFonts w:ascii="宋体" w:hAnsi="宋体" w:eastAsia="宋体" w:cs="宋体"/>
          <w:sz w:val="24"/>
          <w:szCs w:val="24"/>
        </w:rPr>
      </w:pPr>
      <w:r>
        <w:rPr>
          <w:rFonts w:ascii="Times New Roman" w:hAnsi="Times New Roman" w:eastAsia="Times New Roman" w:cs="Times New Roman"/>
          <w:strike/>
          <w:sz w:val="24"/>
          <w:szCs w:val="24"/>
        </w:rPr>
        <w:t xml:space="preserve">8.3.2    </w:t>
      </w:r>
      <w:r>
        <w:rPr>
          <w:rFonts w:ascii="宋体" w:hAnsi="宋体" w:eastAsia="宋体" w:cs="宋体"/>
          <w:strike/>
          <w:sz w:val="24"/>
          <w:szCs w:val="24"/>
        </w:rPr>
        <w:t>除电力充足和供电政策支持，或建筑所在</w:t>
      </w:r>
      <w:r>
        <w:rPr>
          <w:rFonts w:ascii="宋体" w:hAnsi="宋体" w:eastAsia="宋体" w:cs="宋体"/>
          <w:strike/>
          <w:spacing w:val="-1"/>
          <w:sz w:val="24"/>
          <w:szCs w:val="24"/>
        </w:rPr>
        <w:t>地无法利用其他形式的能源外，严寒</w:t>
      </w:r>
      <w:r>
        <w:rPr>
          <w:rFonts w:ascii="宋体" w:hAnsi="宋体" w:eastAsia="宋体" w:cs="宋体"/>
          <w:sz w:val="24"/>
          <w:szCs w:val="24"/>
        </w:rPr>
        <w:t xml:space="preserve"> </w:t>
      </w:r>
      <w:r>
        <w:rPr>
          <w:rFonts w:ascii="宋体" w:hAnsi="宋体" w:eastAsia="宋体" w:cs="宋体"/>
          <w:strike/>
          <w:sz w:val="24"/>
          <w:szCs w:val="24"/>
        </w:rPr>
        <w:t>和寒冷地区、夏热冬冷地区的住宅不应设计直接电热</w:t>
      </w:r>
      <w:r>
        <w:rPr>
          <w:rFonts w:ascii="宋体" w:hAnsi="宋体" w:eastAsia="宋体" w:cs="宋体"/>
          <w:strike/>
          <w:spacing w:val="-1"/>
          <w:sz w:val="24"/>
          <w:szCs w:val="24"/>
        </w:rPr>
        <w:t>作为室内采暖主体热源。</w:t>
      </w:r>
    </w:p>
    <w:p w14:paraId="71D2DF21">
      <w:pPr>
        <w:spacing w:before="154" w:line="219" w:lineRule="auto"/>
        <w:ind w:left="6"/>
        <w:rPr>
          <w:rFonts w:ascii="宋体" w:hAnsi="宋体" w:eastAsia="宋体" w:cs="宋体"/>
          <w:sz w:val="24"/>
          <w:szCs w:val="24"/>
        </w:rPr>
      </w:pPr>
      <w:r>
        <w:rPr>
          <w:rFonts w:ascii="Times New Roman" w:hAnsi="Times New Roman" w:eastAsia="Times New Roman" w:cs="Times New Roman"/>
          <w:strike/>
          <w:spacing w:val="-1"/>
          <w:sz w:val="24"/>
          <w:szCs w:val="24"/>
        </w:rPr>
        <w:t xml:space="preserve">8.3.4    </w:t>
      </w:r>
      <w:r>
        <w:rPr>
          <w:rFonts w:ascii="宋体" w:hAnsi="宋体" w:eastAsia="宋体" w:cs="宋体"/>
          <w:strike/>
          <w:spacing w:val="-1"/>
          <w:sz w:val="24"/>
          <w:szCs w:val="24"/>
        </w:rPr>
        <w:t>住宅集中采暖的设计，应进行每</w:t>
      </w:r>
      <w:r>
        <w:rPr>
          <w:rFonts w:ascii="宋体" w:hAnsi="宋体" w:eastAsia="宋体" w:cs="宋体"/>
          <w:spacing w:val="-1"/>
          <w:sz w:val="24"/>
          <w:szCs w:val="24"/>
        </w:rPr>
        <w:t>一</w:t>
      </w:r>
      <w:r>
        <w:rPr>
          <w:rFonts w:ascii="宋体" w:hAnsi="宋体" w:eastAsia="宋体" w:cs="宋体"/>
          <w:strike/>
          <w:spacing w:val="-1"/>
          <w:sz w:val="24"/>
          <w:szCs w:val="24"/>
        </w:rPr>
        <w:t>个房间的热负荷计算。</w:t>
      </w:r>
    </w:p>
    <w:p w14:paraId="4B5533BE">
      <w:pPr>
        <w:spacing w:before="155" w:line="299" w:lineRule="auto"/>
        <w:ind w:left="2" w:firstLine="3"/>
        <w:rPr>
          <w:rFonts w:ascii="宋体" w:hAnsi="宋体" w:eastAsia="宋体" w:cs="宋体"/>
          <w:sz w:val="24"/>
          <w:szCs w:val="24"/>
        </w:rPr>
      </w:pPr>
      <w:r>
        <w:rPr>
          <w:rFonts w:ascii="Times New Roman" w:hAnsi="Times New Roman" w:eastAsia="Times New Roman" w:cs="Times New Roman"/>
          <w:strike/>
          <w:sz w:val="24"/>
          <w:szCs w:val="24"/>
        </w:rPr>
        <w:t xml:space="preserve">8.3.12    </w:t>
      </w:r>
      <w:r>
        <w:rPr>
          <w:rFonts w:ascii="宋体" w:hAnsi="宋体" w:eastAsia="宋体" w:cs="宋体"/>
          <w:strike/>
          <w:sz w:val="24"/>
          <w:szCs w:val="24"/>
        </w:rPr>
        <w:t>采用户式燃气采暖热水炉作为采暖热源时</w:t>
      </w:r>
      <w:r>
        <w:rPr>
          <w:rFonts w:ascii="宋体" w:hAnsi="宋体" w:eastAsia="宋体" w:cs="宋体"/>
          <w:strike/>
          <w:spacing w:val="-1"/>
          <w:sz w:val="24"/>
          <w:szCs w:val="24"/>
        </w:rPr>
        <w:t>，其热效率应符合现行国家标准《家</w:t>
      </w:r>
      <w:r>
        <w:rPr>
          <w:rFonts w:ascii="宋体" w:hAnsi="宋体" w:eastAsia="宋体" w:cs="宋体"/>
          <w:sz w:val="24"/>
          <w:szCs w:val="24"/>
        </w:rPr>
        <w:t xml:space="preserve"> </w:t>
      </w:r>
      <w:r>
        <w:rPr>
          <w:rFonts w:ascii="宋体" w:hAnsi="宋体" w:eastAsia="宋体" w:cs="宋体"/>
          <w:strike/>
          <w:spacing w:val="-1"/>
          <w:sz w:val="24"/>
          <w:szCs w:val="24"/>
        </w:rPr>
        <w:t>用燃气快速热水器和燃气采暖热水炉能效限定值及能效等级</w:t>
      </w:r>
      <w:r>
        <w:rPr>
          <w:rFonts w:ascii="宋体" w:hAnsi="宋体" w:eastAsia="宋体" w:cs="宋体"/>
          <w:strike/>
          <w:spacing w:val="-2"/>
          <w:sz w:val="24"/>
          <w:szCs w:val="24"/>
        </w:rPr>
        <w:t>》</w:t>
      </w:r>
      <w:r>
        <w:rPr>
          <w:rFonts w:ascii="Times New Roman" w:hAnsi="Times New Roman" w:eastAsia="Times New Roman" w:cs="Times New Roman"/>
          <w:strike/>
          <w:spacing w:val="-2"/>
          <w:sz w:val="24"/>
          <w:szCs w:val="24"/>
        </w:rPr>
        <w:t>GB20665</w:t>
      </w:r>
      <w:r>
        <w:rPr>
          <w:rFonts w:ascii="Times New Roman" w:hAnsi="Times New Roman" w:eastAsia="Times New Roman" w:cs="Times New Roman"/>
          <w:strike/>
          <w:spacing w:val="32"/>
          <w:sz w:val="24"/>
          <w:szCs w:val="24"/>
        </w:rPr>
        <w:t xml:space="preserve"> </w:t>
      </w:r>
      <w:r>
        <w:rPr>
          <w:rFonts w:ascii="宋体" w:hAnsi="宋体" w:eastAsia="宋体" w:cs="宋体"/>
          <w:strike/>
          <w:spacing w:val="-2"/>
          <w:sz w:val="24"/>
          <w:szCs w:val="24"/>
        </w:rPr>
        <w:t>中能效等级</w:t>
      </w:r>
      <w:r>
        <w:rPr>
          <w:rFonts w:ascii="宋体" w:hAnsi="宋体" w:eastAsia="宋体" w:cs="宋体"/>
          <w:strike/>
          <w:spacing w:val="-51"/>
          <w:sz w:val="24"/>
          <w:szCs w:val="24"/>
        </w:rPr>
        <w:t xml:space="preserve"> </w:t>
      </w:r>
      <w:r>
        <w:rPr>
          <w:rFonts w:ascii="Times New Roman" w:hAnsi="Times New Roman" w:eastAsia="Times New Roman" w:cs="Times New Roman"/>
          <w:strike/>
          <w:spacing w:val="-2"/>
          <w:sz w:val="24"/>
          <w:szCs w:val="24"/>
        </w:rPr>
        <w:t>3</w:t>
      </w:r>
      <w:r>
        <w:rPr>
          <w:rFonts w:ascii="Times New Roman" w:hAnsi="Times New Roman" w:eastAsia="Times New Roman" w:cs="Times New Roman"/>
          <w:sz w:val="24"/>
          <w:szCs w:val="24"/>
        </w:rPr>
        <w:t xml:space="preserve">   </w:t>
      </w:r>
      <w:r>
        <w:rPr>
          <w:rFonts w:ascii="宋体" w:hAnsi="宋体" w:eastAsia="宋体" w:cs="宋体"/>
          <w:strike/>
          <w:spacing w:val="-2"/>
          <w:sz w:val="24"/>
          <w:szCs w:val="24"/>
        </w:rPr>
        <w:t>级的规定值。</w:t>
      </w:r>
    </w:p>
    <w:p w14:paraId="01A96444">
      <w:pPr>
        <w:pStyle w:val="2"/>
        <w:spacing w:before="302" w:line="226" w:lineRule="auto"/>
        <w:ind w:left="3"/>
        <w:outlineLvl w:val="1"/>
        <w:rPr>
          <w:rFonts w:ascii="宋体" w:hAnsi="宋体" w:eastAsia="宋体" w:cs="宋体"/>
          <w:sz w:val="27"/>
          <w:szCs w:val="27"/>
        </w:rPr>
      </w:pPr>
      <w:bookmarkStart w:id="11" w:name="bookmark167"/>
      <w:bookmarkEnd w:id="11"/>
      <w:r>
        <w:rPr>
          <w:b/>
          <w:bCs/>
          <w:spacing w:val="5"/>
          <w:sz w:val="27"/>
          <w:szCs w:val="27"/>
        </w:rPr>
        <w:t>5.</w:t>
      </w:r>
      <w:r>
        <w:rPr>
          <w:rFonts w:ascii="宋体" w:hAnsi="宋体" w:eastAsia="宋体" w:cs="宋体"/>
          <w:b/>
          <w:bCs/>
          <w:spacing w:val="5"/>
          <w:sz w:val="27"/>
          <w:szCs w:val="27"/>
        </w:rPr>
        <w:t>《工程结构可靠性设计统一标准》</w:t>
      </w:r>
      <w:r>
        <w:rPr>
          <w:b/>
          <w:bCs/>
          <w:sz w:val="27"/>
          <w:szCs w:val="27"/>
        </w:rPr>
        <w:t>GB</w:t>
      </w:r>
      <w:r>
        <w:rPr>
          <w:b/>
          <w:bCs/>
          <w:spacing w:val="5"/>
          <w:sz w:val="27"/>
          <w:szCs w:val="27"/>
        </w:rPr>
        <w:t>50153-2008</w:t>
      </w:r>
      <w:r>
        <w:rPr>
          <w:b/>
          <w:bCs/>
          <w:spacing w:val="-9"/>
          <w:sz w:val="27"/>
          <w:szCs w:val="27"/>
        </w:rPr>
        <w:t xml:space="preserve"> </w:t>
      </w:r>
      <w:r>
        <w:rPr>
          <w:rFonts w:ascii="宋体" w:hAnsi="宋体" w:eastAsia="宋体" w:cs="宋体"/>
          <w:b/>
          <w:bCs/>
          <w:spacing w:val="5"/>
          <w:sz w:val="27"/>
          <w:szCs w:val="27"/>
        </w:rPr>
        <w:t>【强条已废止】</w:t>
      </w:r>
    </w:p>
    <w:p w14:paraId="480906A7">
      <w:pPr>
        <w:spacing w:before="284" w:line="334" w:lineRule="auto"/>
        <w:ind w:right="39" w:firstLine="1"/>
        <w:jc w:val="both"/>
        <w:rPr>
          <w:rFonts w:ascii="宋体" w:hAnsi="宋体" w:eastAsia="宋体" w:cs="宋体"/>
          <w:sz w:val="24"/>
          <w:szCs w:val="24"/>
        </w:rPr>
      </w:pPr>
      <w:r>
        <w:rPr>
          <w:rFonts w:ascii="Times New Roman" w:hAnsi="Times New Roman" w:eastAsia="Times New Roman" w:cs="Times New Roman"/>
          <w:strike/>
          <w:sz w:val="24"/>
          <w:szCs w:val="24"/>
        </w:rPr>
        <w:t xml:space="preserve">3.2.1    </w:t>
      </w:r>
      <w:r>
        <w:rPr>
          <w:rFonts w:ascii="宋体" w:hAnsi="宋体" w:eastAsia="宋体" w:cs="宋体"/>
          <w:strike/>
          <w:sz w:val="24"/>
          <w:szCs w:val="24"/>
        </w:rPr>
        <w:t>工程结构设计时，应根据结构破坏可能产生的后果</w:t>
      </w:r>
      <w:r>
        <w:rPr>
          <w:rFonts w:ascii="Times New Roman" w:hAnsi="Times New Roman" w:eastAsia="Times New Roman" w:cs="Times New Roman"/>
          <w:strike/>
          <w:sz w:val="24"/>
          <w:szCs w:val="24"/>
        </w:rPr>
        <w:t>(</w:t>
      </w:r>
      <w:r>
        <w:rPr>
          <w:rFonts w:ascii="宋体" w:hAnsi="宋体" w:eastAsia="宋体" w:cs="宋体"/>
          <w:strike/>
          <w:sz w:val="24"/>
          <w:szCs w:val="24"/>
        </w:rPr>
        <w:t>危</w:t>
      </w:r>
      <w:r>
        <w:rPr>
          <w:rFonts w:ascii="宋体" w:hAnsi="宋体" w:eastAsia="宋体" w:cs="宋体"/>
          <w:strike/>
          <w:spacing w:val="-1"/>
          <w:sz w:val="24"/>
          <w:szCs w:val="24"/>
        </w:rPr>
        <w:t>及人的生命、造成经济损</w:t>
      </w:r>
      <w:r>
        <w:rPr>
          <w:rFonts w:ascii="宋体" w:hAnsi="宋体" w:eastAsia="宋体" w:cs="宋体"/>
          <w:sz w:val="24"/>
          <w:szCs w:val="24"/>
        </w:rPr>
        <w:t xml:space="preserve"> </w:t>
      </w:r>
      <w:r>
        <w:rPr>
          <w:rFonts w:ascii="宋体" w:hAnsi="宋体" w:eastAsia="宋体" w:cs="宋体"/>
          <w:strike/>
          <w:spacing w:val="-1"/>
          <w:sz w:val="24"/>
          <w:szCs w:val="24"/>
        </w:rPr>
        <w:t>失、对社会或环境产生影响等</w:t>
      </w:r>
      <w:r>
        <w:rPr>
          <w:rFonts w:ascii="Times New Roman" w:hAnsi="Times New Roman" w:eastAsia="Times New Roman" w:cs="Times New Roman"/>
          <w:strike/>
          <w:spacing w:val="-1"/>
          <w:sz w:val="24"/>
          <w:szCs w:val="24"/>
        </w:rPr>
        <w:t>)</w:t>
      </w:r>
      <w:r>
        <w:rPr>
          <w:rFonts w:ascii="Times New Roman" w:hAnsi="Times New Roman" w:eastAsia="Times New Roman" w:cs="Times New Roman"/>
          <w:strike/>
          <w:spacing w:val="-31"/>
          <w:sz w:val="24"/>
          <w:szCs w:val="24"/>
        </w:rPr>
        <w:t xml:space="preserve"> </w:t>
      </w:r>
      <w:r>
        <w:rPr>
          <w:rFonts w:ascii="宋体" w:hAnsi="宋体" w:eastAsia="宋体" w:cs="宋体"/>
          <w:strike/>
          <w:spacing w:val="-1"/>
          <w:sz w:val="24"/>
          <w:szCs w:val="24"/>
        </w:rPr>
        <w:t>的严重性，采用不同的安全等级。工程结构安全等级的</w:t>
      </w:r>
      <w:r>
        <w:rPr>
          <w:rFonts w:ascii="宋体" w:hAnsi="宋体" w:eastAsia="宋体" w:cs="宋体"/>
          <w:sz w:val="24"/>
          <w:szCs w:val="24"/>
        </w:rPr>
        <w:t xml:space="preserve"> </w:t>
      </w:r>
      <w:r>
        <w:rPr>
          <w:rFonts w:ascii="宋体" w:hAnsi="宋体" w:eastAsia="宋体" w:cs="宋体"/>
          <w:strike/>
          <w:spacing w:val="-1"/>
          <w:sz w:val="24"/>
          <w:szCs w:val="24"/>
        </w:rPr>
        <w:t>划分应符合表</w:t>
      </w:r>
      <w:r>
        <w:rPr>
          <w:rFonts w:ascii="宋体" w:hAnsi="宋体" w:eastAsia="宋体" w:cs="宋体"/>
          <w:strike/>
          <w:spacing w:val="-50"/>
          <w:sz w:val="24"/>
          <w:szCs w:val="24"/>
        </w:rPr>
        <w:t xml:space="preserve"> </w:t>
      </w:r>
      <w:r>
        <w:rPr>
          <w:rFonts w:ascii="Times New Roman" w:hAnsi="Times New Roman" w:eastAsia="Times New Roman" w:cs="Times New Roman"/>
          <w:strike/>
          <w:spacing w:val="-1"/>
          <w:sz w:val="24"/>
          <w:szCs w:val="24"/>
        </w:rPr>
        <w:t>3.2.1</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1"/>
          <w:sz w:val="24"/>
          <w:szCs w:val="24"/>
        </w:rPr>
        <w:t>的规定。</w:t>
      </w:r>
      <w:r>
        <w:rPr>
          <w:rFonts w:ascii="宋体" w:hAnsi="宋体" w:eastAsia="宋体" w:cs="宋体"/>
          <w:spacing w:val="-1"/>
          <w:sz w:val="24"/>
          <w:szCs w:val="24"/>
        </w:rPr>
        <w:t>【</w:t>
      </w:r>
      <w:r>
        <w:rPr>
          <w:rFonts w:ascii="宋体" w:hAnsi="宋体" w:eastAsia="宋体" w:cs="宋体"/>
          <w:spacing w:val="-61"/>
          <w:sz w:val="24"/>
          <w:szCs w:val="24"/>
        </w:rPr>
        <w:t xml:space="preserve"> </w:t>
      </w:r>
      <w:r>
        <w:rPr>
          <w:rFonts w:ascii="宋体" w:hAnsi="宋体" w:eastAsia="宋体" w:cs="宋体"/>
          <w:color w:val="FF0000"/>
          <w:spacing w:val="-1"/>
          <w:sz w:val="24"/>
          <w:szCs w:val="24"/>
        </w:rPr>
        <w:t>当前条目已被</w:t>
      </w:r>
      <w:r>
        <w:rPr>
          <w:rFonts w:ascii="宋体" w:hAnsi="宋体" w:eastAsia="宋体" w:cs="宋体"/>
          <w:color w:val="0563C1"/>
          <w:spacing w:val="-1"/>
          <w:sz w:val="24"/>
          <w:szCs w:val="24"/>
          <w:u w:val="single" w:color="auto"/>
        </w:rPr>
        <w:t>《工程结构通用规范》</w:t>
      </w:r>
      <w:r>
        <w:rPr>
          <w:rFonts w:ascii="Times New Roman" w:hAnsi="Times New Roman" w:eastAsia="Times New Roman" w:cs="Times New Roman"/>
          <w:color w:val="0563C1"/>
          <w:spacing w:val="-1"/>
          <w:sz w:val="24"/>
          <w:szCs w:val="24"/>
          <w:u w:val="single" w:color="auto"/>
        </w:rPr>
        <w:t>GB55001-2</w:t>
      </w:r>
      <w:r>
        <w:rPr>
          <w:rFonts w:ascii="Times New Roman" w:hAnsi="Times New Roman" w:eastAsia="Times New Roman" w:cs="Times New Roman"/>
          <w:color w:val="0563C1"/>
          <w:spacing w:val="-2"/>
          <w:sz w:val="24"/>
          <w:szCs w:val="24"/>
          <w:u w:val="single" w:color="auto"/>
        </w:rPr>
        <w:t>021</w:t>
      </w:r>
      <w:r>
        <w:rPr>
          <w:rFonts w:ascii="宋体" w:hAnsi="宋体" w:eastAsia="宋体" w:cs="宋体"/>
          <w:color w:val="FF0000"/>
          <w:spacing w:val="-2"/>
          <w:sz w:val="24"/>
          <w:szCs w:val="24"/>
        </w:rPr>
        <w:t>替</w:t>
      </w:r>
    </w:p>
    <w:p w14:paraId="57B6A08E">
      <w:pPr>
        <w:spacing w:line="334" w:lineRule="auto"/>
        <w:rPr>
          <w:rFonts w:ascii="宋体" w:hAnsi="宋体" w:eastAsia="宋体" w:cs="宋体"/>
          <w:sz w:val="24"/>
          <w:szCs w:val="24"/>
        </w:rPr>
        <w:sectPr>
          <w:footerReference r:id="rId23" w:type="default"/>
          <w:pgSz w:w="11907" w:h="16839"/>
          <w:pgMar w:top="400" w:right="1489" w:bottom="743" w:left="1425" w:header="0" w:footer="582" w:gutter="0"/>
          <w:cols w:space="720" w:num="1"/>
        </w:sectPr>
      </w:pPr>
    </w:p>
    <w:p w14:paraId="41ECFD87">
      <w:pPr>
        <w:pStyle w:val="2"/>
        <w:spacing w:line="303" w:lineRule="auto"/>
      </w:pPr>
    </w:p>
    <w:p w14:paraId="0FA97431">
      <w:pPr>
        <w:pStyle w:val="2"/>
        <w:spacing w:line="303" w:lineRule="auto"/>
      </w:pPr>
    </w:p>
    <w:p w14:paraId="6C440586">
      <w:pPr>
        <w:pStyle w:val="2"/>
        <w:spacing w:line="304" w:lineRule="auto"/>
      </w:pPr>
    </w:p>
    <w:p w14:paraId="61B1FE72">
      <w:pPr>
        <w:spacing w:before="85" w:line="219" w:lineRule="auto"/>
        <w:ind w:left="120"/>
        <w:rPr>
          <w:rFonts w:ascii="宋体" w:hAnsi="宋体" w:eastAsia="宋体" w:cs="宋体"/>
          <w:sz w:val="26"/>
          <w:szCs w:val="26"/>
        </w:rPr>
      </w:pPr>
      <w:r>
        <w:rPr>
          <w:rFonts w:ascii="宋体" w:hAnsi="宋体" w:eastAsia="宋体" w:cs="宋体"/>
          <w:color w:val="FF0000"/>
          <w:spacing w:val="-5"/>
          <w:sz w:val="26"/>
          <w:szCs w:val="26"/>
        </w:rPr>
        <w:t>代</w:t>
      </w:r>
      <w:r>
        <w:rPr>
          <w:rFonts w:ascii="宋体" w:hAnsi="宋体" w:eastAsia="宋体" w:cs="宋体"/>
          <w:spacing w:val="-5"/>
          <w:sz w:val="26"/>
          <w:szCs w:val="26"/>
        </w:rPr>
        <w:t>】</w:t>
      </w:r>
    </w:p>
    <w:p w14:paraId="3D359D14">
      <w:pPr>
        <w:spacing w:before="290" w:line="219" w:lineRule="auto"/>
        <w:ind w:left="3150"/>
        <w:rPr>
          <w:rFonts w:ascii="宋体" w:hAnsi="宋体" w:eastAsia="宋体" w:cs="宋体"/>
          <w:sz w:val="24"/>
          <w:szCs w:val="24"/>
        </w:rPr>
      </w:pPr>
      <w:r>
        <w:rPr>
          <w:rFonts w:ascii="宋体" w:hAnsi="宋体" w:eastAsia="宋体" w:cs="宋体"/>
          <w:spacing w:val="-6"/>
          <w:sz w:val="24"/>
          <w:szCs w:val="24"/>
        </w:rPr>
        <w:t>表3.2.1 工程结构的安全等级</w:t>
      </w:r>
    </w:p>
    <w:p w14:paraId="2DA12A26">
      <w:pPr>
        <w:spacing w:line="110" w:lineRule="exact"/>
      </w:pPr>
    </w:p>
    <w:tbl>
      <w:tblPr>
        <w:tblStyle w:val="5"/>
        <w:tblW w:w="8940" w:type="dxa"/>
        <w:tblInd w:w="2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02"/>
        <w:gridCol w:w="6038"/>
      </w:tblGrid>
      <w:tr w14:paraId="673A8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2902" w:type="dxa"/>
            <w:vAlign w:val="top"/>
          </w:tcPr>
          <w:p w14:paraId="3BD05E68">
            <w:pPr>
              <w:pStyle w:val="6"/>
              <w:spacing w:before="111" w:line="219" w:lineRule="auto"/>
              <w:ind w:left="948"/>
              <w:rPr>
                <w:sz w:val="25"/>
                <w:szCs w:val="25"/>
              </w:rPr>
            </w:pPr>
            <w:r>
              <w:rPr>
                <w:b/>
                <w:bCs/>
                <w:spacing w:val="-1"/>
                <w:sz w:val="25"/>
                <w:szCs w:val="25"/>
              </w:rPr>
              <w:t>安全等级</w:t>
            </w:r>
          </w:p>
        </w:tc>
        <w:tc>
          <w:tcPr>
            <w:tcW w:w="6038" w:type="dxa"/>
            <w:vAlign w:val="top"/>
          </w:tcPr>
          <w:p w14:paraId="546FE08E">
            <w:pPr>
              <w:pStyle w:val="6"/>
              <w:spacing w:before="112" w:line="220" w:lineRule="auto"/>
              <w:ind w:left="2516"/>
              <w:rPr>
                <w:sz w:val="25"/>
                <w:szCs w:val="25"/>
              </w:rPr>
            </w:pPr>
            <w:r>
              <w:rPr>
                <w:b/>
                <w:bCs/>
                <w:spacing w:val="-5"/>
                <w:sz w:val="25"/>
                <w:szCs w:val="25"/>
              </w:rPr>
              <w:t>破坏后果</w:t>
            </w:r>
          </w:p>
        </w:tc>
      </w:tr>
      <w:tr w14:paraId="465AA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27" w:hRule="atLeast"/>
        </w:trPr>
        <w:tc>
          <w:tcPr>
            <w:tcW w:w="2902" w:type="dxa"/>
            <w:vAlign w:val="top"/>
          </w:tcPr>
          <w:p w14:paraId="64C0E65A">
            <w:pPr>
              <w:pStyle w:val="6"/>
              <w:spacing w:before="93" w:line="221" w:lineRule="auto"/>
              <w:ind w:left="1198"/>
              <w:rPr>
                <w:sz w:val="25"/>
                <w:szCs w:val="25"/>
              </w:rPr>
            </w:pPr>
            <w:r>
              <w:rPr>
                <w:b/>
                <w:bCs/>
                <w:spacing w:val="1"/>
                <w:sz w:val="25"/>
                <w:szCs w:val="25"/>
              </w:rPr>
              <w:t>一级</w:t>
            </w:r>
          </w:p>
          <w:p w14:paraId="6C89022E">
            <w:pPr>
              <w:pStyle w:val="6"/>
              <w:spacing w:before="190" w:line="221" w:lineRule="auto"/>
              <w:ind w:left="1198"/>
              <w:rPr>
                <w:sz w:val="25"/>
                <w:szCs w:val="25"/>
              </w:rPr>
            </w:pPr>
            <w:r>
              <w:rPr>
                <w:b/>
                <w:bCs/>
                <w:spacing w:val="1"/>
                <w:sz w:val="25"/>
                <w:szCs w:val="25"/>
              </w:rPr>
              <w:t>二级</w:t>
            </w:r>
          </w:p>
          <w:p w14:paraId="23FFA0A3">
            <w:pPr>
              <w:pStyle w:val="6"/>
              <w:spacing w:before="200" w:line="221" w:lineRule="auto"/>
              <w:ind w:left="1198"/>
              <w:rPr>
                <w:sz w:val="25"/>
                <w:szCs w:val="25"/>
              </w:rPr>
            </w:pPr>
            <w:r>
              <w:rPr>
                <w:b/>
                <w:bCs/>
                <w:spacing w:val="-6"/>
                <w:sz w:val="25"/>
                <w:szCs w:val="25"/>
              </w:rPr>
              <w:t>三级</w:t>
            </w:r>
          </w:p>
        </w:tc>
        <w:tc>
          <w:tcPr>
            <w:tcW w:w="6038" w:type="dxa"/>
            <w:vAlign w:val="top"/>
          </w:tcPr>
          <w:p w14:paraId="6459698C">
            <w:pPr>
              <w:pStyle w:val="6"/>
              <w:spacing w:before="121" w:line="319" w:lineRule="auto"/>
              <w:ind w:left="2636" w:right="2653"/>
              <w:jc w:val="both"/>
              <w:rPr>
                <w:sz w:val="25"/>
                <w:szCs w:val="25"/>
              </w:rPr>
            </w:pPr>
            <w:r>
              <w:rPr>
                <w:b/>
                <w:bCs/>
                <w:spacing w:val="-7"/>
                <w:sz w:val="25"/>
                <w:szCs w:val="25"/>
              </w:rPr>
              <w:t>很严重</w:t>
            </w:r>
            <w:r>
              <w:rPr>
                <w:sz w:val="25"/>
                <w:szCs w:val="25"/>
              </w:rPr>
              <w:t xml:space="preserve"> </w:t>
            </w:r>
            <w:r>
              <w:rPr>
                <w:b/>
                <w:bCs/>
                <w:spacing w:val="16"/>
                <w:sz w:val="25"/>
                <w:szCs w:val="25"/>
              </w:rPr>
              <w:t>严</w:t>
            </w:r>
            <w:r>
              <w:rPr>
                <w:spacing w:val="31"/>
                <w:sz w:val="25"/>
                <w:szCs w:val="25"/>
              </w:rPr>
              <w:t xml:space="preserve"> </w:t>
            </w:r>
            <w:r>
              <w:rPr>
                <w:b/>
                <w:bCs/>
                <w:spacing w:val="16"/>
                <w:sz w:val="25"/>
                <w:szCs w:val="25"/>
              </w:rPr>
              <w:t>重</w:t>
            </w:r>
            <w:r>
              <w:rPr>
                <w:sz w:val="25"/>
                <w:szCs w:val="25"/>
              </w:rPr>
              <w:t xml:space="preserve"> </w:t>
            </w:r>
            <w:r>
              <w:rPr>
                <w:b/>
                <w:bCs/>
                <w:spacing w:val="-8"/>
                <w:sz w:val="25"/>
                <w:szCs w:val="25"/>
              </w:rPr>
              <w:t>不严重</w:t>
            </w:r>
          </w:p>
        </w:tc>
      </w:tr>
    </w:tbl>
    <w:p w14:paraId="13CB832C">
      <w:pPr>
        <w:pStyle w:val="2"/>
        <w:spacing w:line="444" w:lineRule="auto"/>
      </w:pPr>
    </w:p>
    <w:p w14:paraId="67AC5C5D">
      <w:pPr>
        <w:spacing w:before="65" w:line="390" w:lineRule="auto"/>
        <w:ind w:left="120" w:right="240"/>
        <w:rPr>
          <w:rFonts w:ascii="宋体" w:hAnsi="宋体" w:eastAsia="宋体" w:cs="宋体"/>
          <w:sz w:val="20"/>
          <w:szCs w:val="20"/>
        </w:rPr>
      </w:pPr>
      <w:r>
        <w:rPr>
          <w:rFonts w:ascii="宋体" w:hAnsi="宋体" w:eastAsia="宋体" w:cs="宋体"/>
          <w:spacing w:val="-1"/>
          <w:sz w:val="20"/>
          <w:szCs w:val="20"/>
        </w:rPr>
        <w:t>注：对重要的结构，其安全等级应取为一级；对一般的结构，其安全等级宜取为二级；对次要的结构，</w:t>
      </w:r>
      <w:r>
        <w:rPr>
          <w:rFonts w:ascii="宋体" w:hAnsi="宋体" w:eastAsia="宋体" w:cs="宋体"/>
          <w:spacing w:val="13"/>
          <w:sz w:val="20"/>
          <w:szCs w:val="20"/>
        </w:rPr>
        <w:t xml:space="preserve"> </w:t>
      </w:r>
      <w:r>
        <w:rPr>
          <w:rFonts w:ascii="宋体" w:hAnsi="宋体" w:eastAsia="宋体" w:cs="宋体"/>
          <w:spacing w:val="-4"/>
          <w:sz w:val="20"/>
          <w:szCs w:val="20"/>
        </w:rPr>
        <w:t>其安全等级可取为三级。</w:t>
      </w:r>
    </w:p>
    <w:p w14:paraId="4EDA9D6F">
      <w:pPr>
        <w:shd w:val="clear" w:fill="E2E9F5"/>
        <w:spacing w:before="56" w:line="361" w:lineRule="auto"/>
        <w:ind w:left="120" w:right="188"/>
        <w:rPr>
          <w:rFonts w:ascii="宋体" w:hAnsi="宋体" w:eastAsia="宋体" w:cs="宋体"/>
          <w:sz w:val="21"/>
          <w:szCs w:val="21"/>
        </w:rPr>
      </w:pPr>
      <w:r>
        <w:rPr>
          <w:rFonts w:ascii="宋体" w:hAnsi="宋体" w:eastAsia="宋体" w:cs="宋体"/>
          <w:color w:val="002040"/>
          <w:spacing w:val="-3"/>
          <w:sz w:val="21"/>
          <w:szCs w:val="21"/>
        </w:rPr>
        <w:t>条文说明：3.2.1 本条为强制性条文。</w:t>
      </w:r>
      <w:r>
        <w:rPr>
          <w:rFonts w:ascii="宋体" w:hAnsi="宋体" w:eastAsia="宋体" w:cs="宋体"/>
          <w:color w:val="103070"/>
          <w:spacing w:val="-3"/>
          <w:sz w:val="21"/>
          <w:szCs w:val="21"/>
        </w:rPr>
        <w:t>在本标准中，</w:t>
      </w:r>
      <w:r>
        <w:rPr>
          <w:rFonts w:ascii="宋体" w:hAnsi="宋体" w:eastAsia="宋体" w:cs="宋体"/>
          <w:spacing w:val="-3"/>
          <w:sz w:val="21"/>
          <w:szCs w:val="21"/>
        </w:rPr>
        <w:t>按工程结构破坏后果的严重性统一划分</w:t>
      </w:r>
      <w:r>
        <w:rPr>
          <w:rFonts w:ascii="宋体" w:hAnsi="宋体" w:eastAsia="宋体" w:cs="宋体"/>
          <w:spacing w:val="-4"/>
          <w:sz w:val="21"/>
          <w:szCs w:val="21"/>
        </w:rPr>
        <w:t>为三个</w:t>
      </w:r>
      <w:r>
        <w:rPr>
          <w:rFonts w:ascii="宋体" w:hAnsi="宋体" w:eastAsia="宋体" w:cs="宋体"/>
          <w:sz w:val="21"/>
          <w:szCs w:val="21"/>
        </w:rPr>
        <w:t xml:space="preserve">  安全等级，其中，</w:t>
      </w:r>
      <w:r>
        <w:rPr>
          <w:rFonts w:ascii="宋体" w:hAnsi="宋体" w:eastAsia="宋体" w:cs="宋体"/>
          <w:color w:val="002040"/>
          <w:sz w:val="21"/>
          <w:szCs w:val="21"/>
        </w:rPr>
        <w:t>大量的一般结构宜列入中间等级；</w:t>
      </w:r>
      <w:r>
        <w:rPr>
          <w:rFonts w:ascii="宋体" w:hAnsi="宋体" w:eastAsia="宋体" w:cs="宋体"/>
          <w:sz w:val="21"/>
          <w:szCs w:val="21"/>
        </w:rPr>
        <w:t>重要的结构应提高一级</w:t>
      </w:r>
      <w:r>
        <w:rPr>
          <w:rFonts w:ascii="宋体" w:hAnsi="宋体" w:eastAsia="宋体" w:cs="宋体"/>
          <w:spacing w:val="-1"/>
          <w:sz w:val="21"/>
          <w:szCs w:val="21"/>
        </w:rPr>
        <w:t>；次要的结构可降低一</w:t>
      </w:r>
      <w:r>
        <w:rPr>
          <w:rFonts w:ascii="宋体" w:hAnsi="宋体" w:eastAsia="宋体" w:cs="宋体"/>
          <w:sz w:val="21"/>
          <w:szCs w:val="21"/>
        </w:rPr>
        <w:t xml:space="preserve"> </w:t>
      </w:r>
      <w:r>
        <w:rPr>
          <w:rFonts w:ascii="宋体" w:hAnsi="宋体" w:eastAsia="宋体" w:cs="宋体"/>
          <w:color w:val="103090"/>
          <w:spacing w:val="-3"/>
          <w:sz w:val="21"/>
          <w:szCs w:val="21"/>
        </w:rPr>
        <w:t>级 。</w:t>
      </w:r>
      <w:r>
        <w:rPr>
          <w:rFonts w:ascii="宋体" w:hAnsi="宋体" w:eastAsia="宋体" w:cs="宋体"/>
          <w:spacing w:val="-3"/>
          <w:sz w:val="21"/>
          <w:szCs w:val="21"/>
        </w:rPr>
        <w:t>至于重要结构与次要结构的划分，</w:t>
      </w:r>
      <w:r>
        <w:rPr>
          <w:rFonts w:ascii="宋体" w:hAnsi="宋体" w:eastAsia="宋体" w:cs="宋体"/>
          <w:color w:val="103070"/>
          <w:spacing w:val="-3"/>
          <w:sz w:val="21"/>
          <w:szCs w:val="21"/>
        </w:rPr>
        <w:t>则应根据工程结构的破坏后果，即危及人的生命、造成经济</w:t>
      </w:r>
      <w:r>
        <w:rPr>
          <w:rFonts w:ascii="宋体" w:hAnsi="宋体" w:eastAsia="宋体" w:cs="宋体"/>
          <w:color w:val="103070"/>
          <w:spacing w:val="3"/>
          <w:sz w:val="21"/>
          <w:szCs w:val="21"/>
        </w:rPr>
        <w:t xml:space="preserve"> </w:t>
      </w:r>
      <w:r>
        <w:rPr>
          <w:rFonts w:ascii="宋体" w:hAnsi="宋体" w:eastAsia="宋体" w:cs="宋体"/>
          <w:spacing w:val="-2"/>
          <w:sz w:val="21"/>
          <w:szCs w:val="21"/>
        </w:rPr>
        <w:t>损失、对社会或环境产生影响等的严重程度确定。</w:t>
      </w:r>
    </w:p>
    <w:p w14:paraId="366D55E8">
      <w:pPr>
        <w:spacing w:before="298" w:line="335" w:lineRule="auto"/>
        <w:ind w:left="120" w:right="300"/>
        <w:rPr>
          <w:rFonts w:ascii="宋体" w:hAnsi="宋体" w:eastAsia="宋体" w:cs="宋体"/>
          <w:sz w:val="24"/>
          <w:szCs w:val="24"/>
        </w:rPr>
      </w:pPr>
      <w:r>
        <w:drawing>
          <wp:anchor distT="0" distB="0" distL="0" distR="0" simplePos="0" relativeHeight="251672576" behindDoc="0" locked="0" layoutInCell="1" allowOverlap="1">
            <wp:simplePos x="0" y="0"/>
            <wp:positionH relativeFrom="column">
              <wp:posOffset>0</wp:posOffset>
            </wp:positionH>
            <wp:positionV relativeFrom="paragraph">
              <wp:posOffset>728345</wp:posOffset>
            </wp:positionV>
            <wp:extent cx="5924550" cy="12700"/>
            <wp:effectExtent l="0" t="0" r="0" b="0"/>
            <wp:wrapNone/>
            <wp:docPr id="288" name="IM 288"/>
            <wp:cNvGraphicFramePr/>
            <a:graphic xmlns:a="http://schemas.openxmlformats.org/drawingml/2006/main">
              <a:graphicData uri="http://schemas.openxmlformats.org/drawingml/2006/picture">
                <pic:pic xmlns:pic="http://schemas.openxmlformats.org/drawingml/2006/picture">
                  <pic:nvPicPr>
                    <pic:cNvPr id="288" name="IM 288"/>
                    <pic:cNvPicPr/>
                  </pic:nvPicPr>
                  <pic:blipFill>
                    <a:blip r:embed="rId58"/>
                    <a:stretch>
                      <a:fillRect/>
                    </a:stretch>
                  </pic:blipFill>
                  <pic:spPr>
                    <a:xfrm>
                      <a:off x="0" y="0"/>
                      <a:ext cx="5924586" cy="12725"/>
                    </a:xfrm>
                    <a:prstGeom prst="rect">
                      <a:avLst/>
                    </a:prstGeom>
                  </pic:spPr>
                </pic:pic>
              </a:graphicData>
            </a:graphic>
          </wp:anchor>
        </w:drawing>
      </w:r>
      <w:r>
        <w:rPr>
          <w:rFonts w:ascii="宋体" w:hAnsi="宋体" w:eastAsia="宋体" w:cs="宋体"/>
          <w:spacing w:val="10"/>
          <w:sz w:val="24"/>
          <w:szCs w:val="24"/>
          <w:u w:val="single" w:color="auto"/>
        </w:rPr>
        <w:t>3.3.1工程结构设计时，应规定结构的设计使用年限</w:t>
      </w:r>
      <w:r>
        <w:rPr>
          <w:rFonts w:ascii="宋体" w:hAnsi="宋体" w:eastAsia="宋体" w:cs="宋体"/>
          <w:spacing w:val="10"/>
          <w:sz w:val="24"/>
          <w:szCs w:val="24"/>
        </w:rPr>
        <w:t>【</w:t>
      </w:r>
      <w:r>
        <w:rPr>
          <w:rFonts w:ascii="宋体" w:hAnsi="宋体" w:eastAsia="宋体" w:cs="宋体"/>
          <w:color w:val="FF0000"/>
          <w:spacing w:val="10"/>
          <w:sz w:val="24"/>
          <w:szCs w:val="24"/>
        </w:rPr>
        <w:t>当前条目已被</w:t>
      </w:r>
      <w:r>
        <w:rPr>
          <w:rFonts w:ascii="宋体" w:hAnsi="宋体" w:eastAsia="宋体" w:cs="宋体"/>
          <w:color w:val="2070B0"/>
          <w:spacing w:val="10"/>
          <w:sz w:val="24"/>
          <w:szCs w:val="24"/>
          <w:u w:val="single" w:color="auto"/>
        </w:rPr>
        <w:t>《工程结构通</w:t>
      </w:r>
      <w:r>
        <w:rPr>
          <w:rFonts w:ascii="宋体" w:hAnsi="宋体" w:eastAsia="宋体" w:cs="宋体"/>
          <w:color w:val="2070B0"/>
          <w:spacing w:val="8"/>
          <w:sz w:val="24"/>
          <w:szCs w:val="24"/>
        </w:rPr>
        <w:t xml:space="preserve"> </w:t>
      </w:r>
      <w:r>
        <w:rPr>
          <w:rFonts w:ascii="宋体" w:hAnsi="宋体" w:eastAsia="宋体" w:cs="宋体"/>
          <w:color w:val="2070D0"/>
          <w:spacing w:val="5"/>
          <w:sz w:val="24"/>
          <w:szCs w:val="24"/>
          <w:u w:val="single" w:color="auto"/>
        </w:rPr>
        <w:t>用规范》</w:t>
      </w:r>
      <w:r>
        <w:rPr>
          <w:rFonts w:ascii="Times New Roman" w:hAnsi="Times New Roman" w:eastAsia="Times New Roman" w:cs="Times New Roman"/>
          <w:color w:val="2070D0"/>
          <w:sz w:val="24"/>
          <w:szCs w:val="24"/>
          <w:u w:val="single" w:color="auto"/>
        </w:rPr>
        <w:t>GB</w:t>
      </w:r>
      <w:r>
        <w:rPr>
          <w:rFonts w:ascii="Times New Roman" w:hAnsi="Times New Roman" w:eastAsia="Times New Roman" w:cs="Times New Roman"/>
          <w:color w:val="2070D0"/>
          <w:spacing w:val="5"/>
          <w:sz w:val="24"/>
          <w:szCs w:val="24"/>
          <w:u w:val="single" w:color="auto"/>
        </w:rPr>
        <w:t>55001-2021</w:t>
      </w:r>
      <w:r>
        <w:rPr>
          <w:rFonts w:ascii="宋体" w:hAnsi="宋体" w:eastAsia="宋体" w:cs="宋体"/>
          <w:color w:val="FF0000"/>
          <w:spacing w:val="5"/>
          <w:sz w:val="24"/>
          <w:szCs w:val="24"/>
        </w:rPr>
        <w:t>替代】</w:t>
      </w:r>
    </w:p>
    <w:p w14:paraId="642EF28F">
      <w:pPr>
        <w:spacing w:line="840" w:lineRule="exact"/>
        <w:ind w:firstLine="20"/>
      </w:pPr>
      <w:r>
        <w:rPr>
          <w:position w:val="-16"/>
        </w:rPr>
        <w:pict>
          <v:shape id="_x0000_s1203" o:spid="_x0000_s1203" o:spt="202" type="#_x0000_t202" style="height:42pt;width:464.05pt;" fillcolor="#E2E9F5" filled="t" stroked="f" coordsize="21600,21600">
            <v:path/>
            <v:fill on="t" focussize="0,0"/>
            <v:stroke on="f"/>
            <v:imagedata o:title=""/>
            <o:lock v:ext="edit" aspectratio="f"/>
            <v:textbox inset="0mm,0mm,0mm,0mm">
              <w:txbxContent>
                <w:p w14:paraId="143AEFDF">
                  <w:pPr>
                    <w:spacing w:before="56" w:line="346" w:lineRule="auto"/>
                    <w:ind w:left="100" w:right="156"/>
                    <w:rPr>
                      <w:rFonts w:ascii="宋体" w:hAnsi="宋体" w:eastAsia="宋体" w:cs="宋体"/>
                      <w:sz w:val="22"/>
                      <w:szCs w:val="22"/>
                    </w:rPr>
                  </w:pPr>
                  <w:r>
                    <w:rPr>
                      <w:rFonts w:ascii="宋体" w:hAnsi="宋体" w:eastAsia="宋体" w:cs="宋体"/>
                      <w:color w:val="002040"/>
                      <w:spacing w:val="-9"/>
                      <w:sz w:val="22"/>
                      <w:szCs w:val="22"/>
                    </w:rPr>
                    <w:t>条文说明：</w:t>
                  </w:r>
                  <w:r>
                    <w:rPr>
                      <w:rFonts w:ascii="Times New Roman" w:hAnsi="Times New Roman" w:eastAsia="Times New Roman" w:cs="Times New Roman"/>
                      <w:color w:val="103070"/>
                      <w:spacing w:val="-9"/>
                      <w:sz w:val="22"/>
                      <w:szCs w:val="22"/>
                    </w:rPr>
                    <w:t>3.3.1</w:t>
                  </w:r>
                  <w:r>
                    <w:rPr>
                      <w:rFonts w:ascii="Times New Roman" w:hAnsi="Times New Roman" w:eastAsia="Times New Roman" w:cs="Times New Roman"/>
                      <w:color w:val="103070"/>
                      <w:spacing w:val="11"/>
                      <w:sz w:val="22"/>
                      <w:szCs w:val="22"/>
                    </w:rPr>
                    <w:t xml:space="preserve">   </w:t>
                  </w:r>
                  <w:r>
                    <w:rPr>
                      <w:rFonts w:ascii="宋体" w:hAnsi="宋体" w:eastAsia="宋体" w:cs="宋体"/>
                      <w:color w:val="103070"/>
                      <w:spacing w:val="-9"/>
                      <w:sz w:val="22"/>
                      <w:szCs w:val="22"/>
                    </w:rPr>
                    <w:t>本条为强制性条文。</w:t>
                  </w:r>
                  <w:r>
                    <w:rPr>
                      <w:rFonts w:ascii="宋体" w:hAnsi="宋体" w:eastAsia="宋体" w:cs="宋体"/>
                      <w:color w:val="002040"/>
                      <w:spacing w:val="-9"/>
                      <w:sz w:val="22"/>
                      <w:szCs w:val="22"/>
                    </w:rPr>
                    <w:t>设计文件中需要标明结构的设计</w:t>
                  </w:r>
                  <w:r>
                    <w:rPr>
                      <w:rFonts w:ascii="宋体" w:hAnsi="宋体" w:eastAsia="宋体" w:cs="宋体"/>
                      <w:color w:val="002040"/>
                      <w:spacing w:val="-10"/>
                      <w:sz w:val="22"/>
                      <w:szCs w:val="22"/>
                    </w:rPr>
                    <w:t>使用年限，而无需标明结构</w:t>
                  </w:r>
                  <w:r>
                    <w:rPr>
                      <w:rFonts w:ascii="宋体" w:hAnsi="宋体" w:eastAsia="宋体" w:cs="宋体"/>
                      <w:color w:val="002040"/>
                      <w:spacing w:val="1"/>
                      <w:sz w:val="22"/>
                      <w:szCs w:val="22"/>
                    </w:rPr>
                    <w:t xml:space="preserve"> </w:t>
                  </w:r>
                  <w:r>
                    <w:rPr>
                      <w:rFonts w:ascii="宋体" w:hAnsi="宋体" w:eastAsia="宋体" w:cs="宋体"/>
                      <w:color w:val="002040"/>
                      <w:spacing w:val="-11"/>
                      <w:sz w:val="22"/>
                      <w:szCs w:val="22"/>
                    </w:rPr>
                    <w:t>的设计基准期、耐久年限、寿命等。</w:t>
                  </w:r>
                </w:p>
              </w:txbxContent>
            </v:textbox>
            <w10:wrap type="none"/>
            <w10:anchorlock/>
          </v:shape>
        </w:pict>
      </w:r>
    </w:p>
    <w:p w14:paraId="65CEA1A0">
      <w:pPr>
        <w:pStyle w:val="2"/>
        <w:spacing w:line="288" w:lineRule="auto"/>
      </w:pPr>
    </w:p>
    <w:p w14:paraId="068EAF46">
      <w:pPr>
        <w:spacing w:before="91" w:line="219" w:lineRule="auto"/>
        <w:ind w:left="120"/>
        <w:outlineLvl w:val="1"/>
        <w:rPr>
          <w:rFonts w:ascii="宋体" w:hAnsi="宋体" w:eastAsia="宋体" w:cs="宋体"/>
          <w:sz w:val="28"/>
          <w:szCs w:val="28"/>
        </w:rPr>
      </w:pPr>
      <w:bookmarkStart w:id="12" w:name="bookmark168"/>
      <w:bookmarkEnd w:id="12"/>
      <w:r>
        <w:rPr>
          <w:rFonts w:ascii="宋体" w:hAnsi="宋体" w:eastAsia="宋体" w:cs="宋体"/>
          <w:spacing w:val="-2"/>
          <w:sz w:val="28"/>
          <w:szCs w:val="28"/>
        </w:rPr>
        <w:t>6.《港口工程结构可靠性设计统一标准》</w:t>
      </w:r>
      <w:r>
        <w:rPr>
          <w:rFonts w:ascii="Times New Roman" w:hAnsi="Times New Roman" w:eastAsia="Times New Roman" w:cs="Times New Roman"/>
          <w:spacing w:val="-2"/>
          <w:sz w:val="28"/>
          <w:szCs w:val="28"/>
        </w:rPr>
        <w:t>GB50158-2010</w:t>
      </w:r>
      <w:r>
        <w:rPr>
          <w:rFonts w:ascii="宋体" w:hAnsi="宋体" w:eastAsia="宋体" w:cs="宋体"/>
          <w:spacing w:val="-2"/>
          <w:sz w:val="28"/>
          <w:szCs w:val="28"/>
        </w:rPr>
        <w:t>【</w:t>
      </w:r>
      <w:r>
        <w:rPr>
          <w:rFonts w:ascii="宋体" w:hAnsi="宋体" w:eastAsia="宋体" w:cs="宋体"/>
          <w:spacing w:val="98"/>
          <w:sz w:val="28"/>
          <w:szCs w:val="28"/>
        </w:rPr>
        <w:t xml:space="preserve"> </w:t>
      </w:r>
      <w:r>
        <w:rPr>
          <w:rFonts w:ascii="宋体" w:hAnsi="宋体" w:eastAsia="宋体" w:cs="宋体"/>
          <w:spacing w:val="-3"/>
          <w:sz w:val="28"/>
          <w:szCs w:val="28"/>
        </w:rPr>
        <w:t>强条已废止】</w:t>
      </w:r>
    </w:p>
    <w:p w14:paraId="0D066957">
      <w:pPr>
        <w:spacing w:before="265" w:line="342" w:lineRule="auto"/>
        <w:ind w:left="120" w:right="141"/>
        <w:rPr>
          <w:rFonts w:ascii="宋体" w:hAnsi="宋体" w:eastAsia="宋体" w:cs="宋体"/>
          <w:sz w:val="25"/>
          <w:szCs w:val="25"/>
        </w:rPr>
      </w:pPr>
      <w:r>
        <w:rPr>
          <w:rFonts w:ascii="宋体" w:hAnsi="宋体" w:eastAsia="宋体" w:cs="宋体"/>
          <w:spacing w:val="4"/>
          <w:sz w:val="24"/>
          <w:szCs w:val="24"/>
          <w:u w:val="single" w:color="auto"/>
        </w:rPr>
        <w:t>3.0.2港口工程结构设计时，应根据结构失效</w:t>
      </w:r>
      <w:r>
        <w:rPr>
          <w:rFonts w:ascii="宋体" w:hAnsi="宋体" w:eastAsia="宋体" w:cs="宋体"/>
          <w:spacing w:val="3"/>
          <w:sz w:val="24"/>
          <w:szCs w:val="24"/>
          <w:u w:val="single" w:color="auto"/>
        </w:rPr>
        <w:t>可能产生的危及人的生命安全、造成经</w:t>
      </w:r>
      <w:r>
        <w:rPr>
          <w:rFonts w:ascii="宋体" w:hAnsi="宋体" w:eastAsia="宋体" w:cs="宋体"/>
          <w:sz w:val="24"/>
          <w:szCs w:val="24"/>
        </w:rPr>
        <w:t xml:space="preserve">  </w:t>
      </w:r>
      <w:r>
        <w:rPr>
          <w:rFonts w:ascii="宋体" w:hAnsi="宋体" w:eastAsia="宋体" w:cs="宋体"/>
          <w:spacing w:val="1"/>
          <w:sz w:val="24"/>
          <w:szCs w:val="24"/>
        </w:rPr>
        <w:t>济损失以及影响社会和环境等后果的严重程度采用不</w:t>
      </w:r>
      <w:r>
        <w:rPr>
          <w:rFonts w:ascii="宋体" w:hAnsi="宋体" w:eastAsia="宋体" w:cs="宋体"/>
          <w:sz w:val="24"/>
          <w:szCs w:val="24"/>
        </w:rPr>
        <w:t xml:space="preserve">同的安全等级。港口工程结构安  </w:t>
      </w:r>
      <w:r>
        <w:rPr>
          <w:rFonts w:ascii="宋体" w:hAnsi="宋体" w:eastAsia="宋体" w:cs="宋体"/>
          <w:spacing w:val="2"/>
          <w:sz w:val="24"/>
          <w:szCs w:val="24"/>
        </w:rPr>
        <w:t>全等级的划分应符合表3.0.2的规定。【</w:t>
      </w:r>
      <w:r>
        <w:rPr>
          <w:rFonts w:ascii="宋体" w:hAnsi="宋体" w:eastAsia="宋体" w:cs="宋体"/>
          <w:color w:val="FF0000"/>
          <w:spacing w:val="2"/>
          <w:sz w:val="24"/>
          <w:szCs w:val="24"/>
        </w:rPr>
        <w:t>当前条目已</w:t>
      </w:r>
      <w:r>
        <w:rPr>
          <w:rFonts w:ascii="宋体" w:hAnsi="宋体" w:eastAsia="宋体" w:cs="宋体"/>
          <w:color w:val="FF0000"/>
          <w:spacing w:val="1"/>
          <w:sz w:val="24"/>
          <w:szCs w:val="24"/>
        </w:rPr>
        <w:t>被</w:t>
      </w:r>
      <w:r>
        <w:rPr>
          <w:rFonts w:ascii="宋体" w:hAnsi="宋体" w:eastAsia="宋体" w:cs="宋体"/>
          <w:color w:val="2070D0"/>
          <w:spacing w:val="1"/>
          <w:sz w:val="24"/>
          <w:szCs w:val="24"/>
          <w:u w:val="single" w:color="auto"/>
        </w:rPr>
        <w:t>《工程结构通用规范》</w:t>
      </w:r>
      <w:r>
        <w:rPr>
          <w:rFonts w:ascii="宋体" w:hAnsi="宋体" w:eastAsia="宋体" w:cs="宋体"/>
          <w:color w:val="2070D0"/>
          <w:sz w:val="24"/>
          <w:szCs w:val="24"/>
          <w:u w:val="single" w:color="auto"/>
        </w:rPr>
        <w:t>GB</w:t>
      </w:r>
      <w:r>
        <w:rPr>
          <w:rFonts w:ascii="宋体" w:hAnsi="宋体" w:eastAsia="宋体" w:cs="宋体"/>
          <w:color w:val="2070D0"/>
          <w:spacing w:val="1"/>
          <w:sz w:val="24"/>
          <w:szCs w:val="24"/>
          <w:u w:val="single" w:color="auto"/>
        </w:rPr>
        <w:t>55001-</w:t>
      </w:r>
      <w:r>
        <w:rPr>
          <w:rFonts w:ascii="宋体" w:hAnsi="宋体" w:eastAsia="宋体" w:cs="宋体"/>
          <w:color w:val="2070D0"/>
          <w:sz w:val="24"/>
          <w:szCs w:val="24"/>
        </w:rPr>
        <w:t xml:space="preserve"> </w:t>
      </w:r>
      <w:r>
        <w:rPr>
          <w:rFonts w:ascii="宋体" w:hAnsi="宋体" w:eastAsia="宋体" w:cs="宋体"/>
          <w:color w:val="0050D0"/>
          <w:spacing w:val="-5"/>
          <w:sz w:val="25"/>
          <w:szCs w:val="25"/>
          <w:u w:val="single" w:color="auto"/>
        </w:rPr>
        <w:t>2021</w:t>
      </w:r>
      <w:r>
        <w:rPr>
          <w:rFonts w:ascii="宋体" w:hAnsi="宋体" w:eastAsia="宋体" w:cs="宋体"/>
          <w:color w:val="0050D0"/>
          <w:spacing w:val="-62"/>
          <w:sz w:val="25"/>
          <w:szCs w:val="25"/>
        </w:rPr>
        <w:t xml:space="preserve"> </w:t>
      </w:r>
      <w:r>
        <w:rPr>
          <w:rFonts w:ascii="宋体" w:hAnsi="宋体" w:eastAsia="宋体" w:cs="宋体"/>
          <w:color w:val="FF0000"/>
          <w:spacing w:val="-5"/>
          <w:sz w:val="25"/>
          <w:szCs w:val="25"/>
        </w:rPr>
        <w:t>替代</w:t>
      </w:r>
      <w:r>
        <w:rPr>
          <w:rFonts w:ascii="宋体" w:hAnsi="宋体" w:eastAsia="宋体" w:cs="宋体"/>
          <w:spacing w:val="-5"/>
          <w:sz w:val="25"/>
          <w:szCs w:val="25"/>
        </w:rPr>
        <w:t>】</w:t>
      </w:r>
    </w:p>
    <w:p w14:paraId="2288CFAB">
      <w:pPr>
        <w:spacing w:before="125" w:line="219" w:lineRule="auto"/>
        <w:ind w:left="400"/>
        <w:rPr>
          <w:rFonts w:ascii="宋体" w:hAnsi="宋体" w:eastAsia="宋体" w:cs="宋体"/>
          <w:sz w:val="24"/>
          <w:szCs w:val="24"/>
        </w:rPr>
      </w:pPr>
      <w:r>
        <w:rPr>
          <w:rFonts w:ascii="宋体" w:hAnsi="宋体" w:eastAsia="宋体" w:cs="宋体"/>
          <w:sz w:val="24"/>
          <w:szCs w:val="24"/>
        </w:rPr>
        <w:t>表3.0.2港口工程结构的安全等级</w:t>
      </w:r>
    </w:p>
    <w:tbl>
      <w:tblPr>
        <w:tblStyle w:val="5"/>
        <w:tblW w:w="6280" w:type="dxa"/>
        <w:tblInd w:w="1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3"/>
        <w:gridCol w:w="1428"/>
        <w:gridCol w:w="3439"/>
      </w:tblGrid>
      <w:tr w14:paraId="599F1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3" w:hRule="atLeast"/>
        </w:trPr>
        <w:tc>
          <w:tcPr>
            <w:tcW w:w="1413" w:type="dxa"/>
            <w:vAlign w:val="top"/>
          </w:tcPr>
          <w:p w14:paraId="5DD6C5E9">
            <w:pPr>
              <w:pStyle w:val="6"/>
              <w:spacing w:before="30" w:line="194" w:lineRule="auto"/>
              <w:ind w:left="218"/>
              <w:rPr>
                <w:sz w:val="24"/>
                <w:szCs w:val="24"/>
              </w:rPr>
            </w:pPr>
            <w:r>
              <w:rPr>
                <w:b/>
                <w:bCs/>
                <w:spacing w:val="-1"/>
                <w:sz w:val="24"/>
                <w:szCs w:val="24"/>
              </w:rPr>
              <w:t>安生等级</w:t>
            </w:r>
          </w:p>
        </w:tc>
        <w:tc>
          <w:tcPr>
            <w:tcW w:w="1428" w:type="dxa"/>
            <w:vAlign w:val="top"/>
          </w:tcPr>
          <w:p w14:paraId="2891F5FC">
            <w:pPr>
              <w:pStyle w:val="6"/>
              <w:spacing w:before="32" w:line="193" w:lineRule="auto"/>
              <w:ind w:left="225"/>
              <w:rPr>
                <w:sz w:val="24"/>
                <w:szCs w:val="24"/>
              </w:rPr>
            </w:pPr>
            <w:r>
              <w:rPr>
                <w:b/>
                <w:bCs/>
                <w:spacing w:val="-1"/>
                <w:sz w:val="24"/>
                <w:szCs w:val="24"/>
              </w:rPr>
              <w:t>失效后果</w:t>
            </w:r>
          </w:p>
        </w:tc>
        <w:tc>
          <w:tcPr>
            <w:tcW w:w="3439" w:type="dxa"/>
            <w:vAlign w:val="top"/>
          </w:tcPr>
          <w:p w14:paraId="58CA8759">
            <w:pPr>
              <w:pStyle w:val="6"/>
              <w:spacing w:before="32" w:line="193" w:lineRule="auto"/>
              <w:ind w:left="1237"/>
              <w:rPr>
                <w:sz w:val="24"/>
                <w:szCs w:val="24"/>
              </w:rPr>
            </w:pPr>
            <w:r>
              <w:rPr>
                <w:b/>
                <w:bCs/>
                <w:spacing w:val="1"/>
                <w:sz w:val="24"/>
                <w:szCs w:val="24"/>
              </w:rPr>
              <w:t>适用范围</w:t>
            </w:r>
          </w:p>
        </w:tc>
      </w:tr>
      <w:tr w14:paraId="0D565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1413" w:type="dxa"/>
            <w:vAlign w:val="top"/>
          </w:tcPr>
          <w:p w14:paraId="29738AF8">
            <w:pPr>
              <w:pStyle w:val="6"/>
              <w:spacing w:before="31" w:line="189" w:lineRule="auto"/>
              <w:ind w:left="458"/>
              <w:rPr>
                <w:sz w:val="24"/>
                <w:szCs w:val="24"/>
              </w:rPr>
            </w:pPr>
            <w:r>
              <w:rPr>
                <w:b/>
                <w:bCs/>
                <w:spacing w:val="1"/>
                <w:sz w:val="24"/>
                <w:szCs w:val="24"/>
              </w:rPr>
              <w:t>一级</w:t>
            </w:r>
          </w:p>
        </w:tc>
        <w:tc>
          <w:tcPr>
            <w:tcW w:w="1428" w:type="dxa"/>
            <w:vAlign w:val="top"/>
          </w:tcPr>
          <w:p w14:paraId="545D9458">
            <w:pPr>
              <w:pStyle w:val="6"/>
              <w:spacing w:before="28" w:line="191" w:lineRule="auto"/>
              <w:ind w:left="345"/>
              <w:rPr>
                <w:sz w:val="24"/>
                <w:szCs w:val="24"/>
              </w:rPr>
            </w:pPr>
            <w:r>
              <w:rPr>
                <w:b/>
                <w:bCs/>
                <w:spacing w:val="-6"/>
                <w:sz w:val="24"/>
                <w:szCs w:val="24"/>
              </w:rPr>
              <w:t>很严重</w:t>
            </w:r>
          </w:p>
        </w:tc>
        <w:tc>
          <w:tcPr>
            <w:tcW w:w="3439" w:type="dxa"/>
            <w:vAlign w:val="top"/>
          </w:tcPr>
          <w:p w14:paraId="659ED558">
            <w:pPr>
              <w:pStyle w:val="6"/>
              <w:spacing w:before="28" w:line="191" w:lineRule="auto"/>
              <w:ind w:left="517"/>
              <w:rPr>
                <w:sz w:val="24"/>
                <w:szCs w:val="24"/>
              </w:rPr>
            </w:pPr>
            <w:r>
              <w:rPr>
                <w:b/>
                <w:bCs/>
                <w:spacing w:val="-4"/>
                <w:sz w:val="24"/>
                <w:szCs w:val="24"/>
              </w:rPr>
              <w:t>有特殊安全要求的结构</w:t>
            </w:r>
          </w:p>
        </w:tc>
      </w:tr>
      <w:tr w14:paraId="7CCF0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413" w:type="dxa"/>
            <w:vAlign w:val="top"/>
          </w:tcPr>
          <w:p w14:paraId="4CD10E77">
            <w:pPr>
              <w:pStyle w:val="6"/>
              <w:spacing w:before="33" w:line="195" w:lineRule="auto"/>
              <w:ind w:left="458"/>
              <w:rPr>
                <w:sz w:val="24"/>
                <w:szCs w:val="24"/>
              </w:rPr>
            </w:pPr>
            <w:r>
              <w:rPr>
                <w:b/>
                <w:bCs/>
                <w:spacing w:val="1"/>
                <w:sz w:val="24"/>
                <w:szCs w:val="24"/>
              </w:rPr>
              <w:t>二级</w:t>
            </w:r>
          </w:p>
        </w:tc>
        <w:tc>
          <w:tcPr>
            <w:tcW w:w="1428" w:type="dxa"/>
            <w:vAlign w:val="top"/>
          </w:tcPr>
          <w:p w14:paraId="606C8A5B">
            <w:pPr>
              <w:pStyle w:val="6"/>
              <w:spacing w:before="32" w:line="196" w:lineRule="auto"/>
              <w:ind w:left="465"/>
              <w:rPr>
                <w:sz w:val="24"/>
                <w:szCs w:val="24"/>
              </w:rPr>
            </w:pPr>
            <w:r>
              <w:rPr>
                <w:b/>
                <w:bCs/>
                <w:spacing w:val="-6"/>
                <w:sz w:val="24"/>
                <w:szCs w:val="24"/>
              </w:rPr>
              <w:t>严重</w:t>
            </w:r>
          </w:p>
        </w:tc>
        <w:tc>
          <w:tcPr>
            <w:tcW w:w="3439" w:type="dxa"/>
            <w:vAlign w:val="top"/>
          </w:tcPr>
          <w:p w14:paraId="7AD747CC">
            <w:pPr>
              <w:pStyle w:val="6"/>
              <w:spacing w:before="32" w:line="196" w:lineRule="auto"/>
              <w:ind w:left="757"/>
              <w:rPr>
                <w:sz w:val="24"/>
                <w:szCs w:val="24"/>
              </w:rPr>
            </w:pPr>
            <w:r>
              <w:rPr>
                <w:b/>
                <w:bCs/>
                <w:spacing w:val="-2"/>
                <w:sz w:val="24"/>
                <w:szCs w:val="24"/>
              </w:rPr>
              <w:t>一般港口工程结构</w:t>
            </w:r>
          </w:p>
        </w:tc>
      </w:tr>
      <w:tr w14:paraId="12D97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1413" w:type="dxa"/>
            <w:vAlign w:val="top"/>
          </w:tcPr>
          <w:p w14:paraId="766AAF96">
            <w:pPr>
              <w:pStyle w:val="6"/>
              <w:spacing w:before="37" w:line="188" w:lineRule="auto"/>
              <w:ind w:left="458"/>
              <w:rPr>
                <w:sz w:val="24"/>
                <w:szCs w:val="24"/>
              </w:rPr>
            </w:pPr>
            <w:r>
              <w:rPr>
                <w:b/>
                <w:bCs/>
                <w:spacing w:val="-5"/>
                <w:sz w:val="24"/>
                <w:szCs w:val="24"/>
              </w:rPr>
              <w:t>三级</w:t>
            </w:r>
          </w:p>
        </w:tc>
        <w:tc>
          <w:tcPr>
            <w:tcW w:w="1428" w:type="dxa"/>
            <w:vAlign w:val="top"/>
          </w:tcPr>
          <w:p w14:paraId="6A8BC78E">
            <w:pPr>
              <w:pStyle w:val="6"/>
              <w:spacing w:before="35" w:line="190" w:lineRule="auto"/>
              <w:ind w:left="345"/>
              <w:rPr>
                <w:sz w:val="24"/>
                <w:szCs w:val="24"/>
              </w:rPr>
            </w:pPr>
            <w:r>
              <w:rPr>
                <w:b/>
                <w:bCs/>
                <w:spacing w:val="-6"/>
                <w:sz w:val="24"/>
                <w:szCs w:val="24"/>
              </w:rPr>
              <w:t>不严重</w:t>
            </w:r>
          </w:p>
        </w:tc>
        <w:tc>
          <w:tcPr>
            <w:tcW w:w="3439" w:type="dxa"/>
            <w:vAlign w:val="top"/>
          </w:tcPr>
          <w:p w14:paraId="1DB84FA6">
            <w:pPr>
              <w:pStyle w:val="6"/>
              <w:spacing w:before="33" w:line="191" w:lineRule="auto"/>
              <w:ind w:left="637"/>
              <w:rPr>
                <w:sz w:val="24"/>
                <w:szCs w:val="24"/>
              </w:rPr>
            </w:pPr>
            <w:r>
              <w:rPr>
                <w:b/>
                <w:bCs/>
                <w:spacing w:val="-2"/>
                <w:sz w:val="24"/>
                <w:szCs w:val="24"/>
              </w:rPr>
              <w:t>临时性港口工程结构</w:t>
            </w:r>
          </w:p>
        </w:tc>
      </w:tr>
    </w:tbl>
    <w:p w14:paraId="21E46267">
      <w:pPr>
        <w:spacing w:before="153" w:line="219" w:lineRule="auto"/>
        <w:ind w:left="120"/>
        <w:rPr>
          <w:rFonts w:ascii="宋体" w:hAnsi="宋体" w:eastAsia="宋体" w:cs="宋体"/>
          <w:sz w:val="24"/>
          <w:szCs w:val="24"/>
        </w:rPr>
      </w:pPr>
      <w:r>
        <w:rPr>
          <w:rFonts w:ascii="Times New Roman" w:hAnsi="Times New Roman" w:eastAsia="Times New Roman" w:cs="Times New Roman"/>
          <w:spacing w:val="-2"/>
          <w:sz w:val="24"/>
          <w:szCs w:val="24"/>
        </w:rPr>
        <w:t xml:space="preserve">3.0.3    </w:t>
      </w:r>
      <w:r>
        <w:rPr>
          <w:rFonts w:ascii="宋体" w:hAnsi="宋体" w:eastAsia="宋体" w:cs="宋体"/>
          <w:spacing w:val="-2"/>
          <w:sz w:val="24"/>
          <w:szCs w:val="24"/>
        </w:rPr>
        <w:t>结构的设计使用年限应按下列规定采用：</w:t>
      </w:r>
    </w:p>
    <w:p w14:paraId="11715F18">
      <w:pPr>
        <w:spacing w:before="167" w:line="356" w:lineRule="auto"/>
        <w:ind w:left="120" w:right="314"/>
        <w:rPr>
          <w:rFonts w:ascii="宋体" w:hAnsi="宋体" w:eastAsia="宋体" w:cs="宋体"/>
          <w:sz w:val="24"/>
          <w:szCs w:val="24"/>
        </w:rPr>
      </w:pPr>
      <w:r>
        <w:rPr>
          <w:rFonts w:ascii="宋体" w:hAnsi="宋体" w:eastAsia="宋体" w:cs="宋体"/>
          <w:spacing w:val="2"/>
          <w:sz w:val="24"/>
          <w:szCs w:val="24"/>
        </w:rPr>
        <w:t>1</w:t>
      </w:r>
      <w:r>
        <w:rPr>
          <w:rFonts w:ascii="宋体" w:hAnsi="宋体" w:eastAsia="宋体" w:cs="宋体"/>
          <w:spacing w:val="119"/>
          <w:sz w:val="24"/>
          <w:szCs w:val="24"/>
        </w:rPr>
        <w:t xml:space="preserve"> </w:t>
      </w:r>
      <w:r>
        <w:rPr>
          <w:rFonts w:ascii="宋体" w:hAnsi="宋体" w:eastAsia="宋体" w:cs="宋体"/>
          <w:spacing w:val="2"/>
          <w:sz w:val="24"/>
          <w:szCs w:val="24"/>
        </w:rPr>
        <w:t>永久性港口建筑物：50年：</w:t>
      </w:r>
      <w:r>
        <w:rPr>
          <w:rFonts w:ascii="宋体" w:hAnsi="宋体" w:eastAsia="宋体" w:cs="宋体"/>
          <w:color w:val="FF0000"/>
          <w:spacing w:val="2"/>
          <w:sz w:val="24"/>
          <w:szCs w:val="24"/>
        </w:rPr>
        <w:t>【当前条目已被</w:t>
      </w:r>
      <w:r>
        <w:rPr>
          <w:rFonts w:ascii="宋体" w:hAnsi="宋体" w:eastAsia="宋体" w:cs="宋体"/>
          <w:color w:val="2070D0"/>
          <w:spacing w:val="2"/>
          <w:sz w:val="24"/>
          <w:szCs w:val="24"/>
          <w:u w:val="single" w:color="auto"/>
        </w:rPr>
        <w:t>《工程结构通用规范》</w:t>
      </w:r>
      <w:r>
        <w:rPr>
          <w:rFonts w:ascii="Times New Roman" w:hAnsi="Times New Roman" w:eastAsia="Times New Roman" w:cs="Times New Roman"/>
          <w:color w:val="2070D0"/>
          <w:sz w:val="24"/>
          <w:szCs w:val="24"/>
          <w:u w:val="single" w:color="auto"/>
        </w:rPr>
        <w:t>GB</w:t>
      </w:r>
      <w:r>
        <w:rPr>
          <w:rFonts w:ascii="Times New Roman" w:hAnsi="Times New Roman" w:eastAsia="Times New Roman" w:cs="Times New Roman"/>
          <w:color w:val="2070D0"/>
          <w:spacing w:val="2"/>
          <w:sz w:val="24"/>
          <w:szCs w:val="24"/>
          <w:u w:val="single" w:color="auto"/>
        </w:rPr>
        <w:t>55001-2021</w:t>
      </w:r>
      <w:r>
        <w:rPr>
          <w:rFonts w:ascii="Times New Roman" w:hAnsi="Times New Roman" w:eastAsia="Times New Roman" w:cs="Times New Roman"/>
          <w:color w:val="2070D0"/>
          <w:sz w:val="24"/>
          <w:szCs w:val="24"/>
        </w:rPr>
        <w:t xml:space="preserve"> </w:t>
      </w:r>
      <w:r>
        <w:rPr>
          <w:rFonts w:ascii="宋体" w:hAnsi="宋体" w:eastAsia="宋体" w:cs="宋体"/>
          <w:color w:val="FF0000"/>
          <w:sz w:val="24"/>
          <w:szCs w:val="24"/>
        </w:rPr>
        <w:t>替代</w:t>
      </w:r>
      <w:r>
        <w:rPr>
          <w:rFonts w:ascii="宋体" w:hAnsi="宋体" w:eastAsia="宋体" w:cs="宋体"/>
          <w:sz w:val="24"/>
          <w:szCs w:val="24"/>
        </w:rPr>
        <w:t>】</w:t>
      </w:r>
    </w:p>
    <w:p w14:paraId="18706DD8">
      <w:pPr>
        <w:spacing w:line="356" w:lineRule="auto"/>
        <w:rPr>
          <w:rFonts w:ascii="宋体" w:hAnsi="宋体" w:eastAsia="宋体" w:cs="宋体"/>
          <w:sz w:val="24"/>
          <w:szCs w:val="24"/>
        </w:rPr>
        <w:sectPr>
          <w:footerReference r:id="rId24" w:type="default"/>
          <w:pgSz w:w="11910" w:h="16840"/>
          <w:pgMar w:top="400" w:right="1319" w:bottom="762" w:left="1259" w:header="0" w:footer="591" w:gutter="0"/>
          <w:cols w:space="720" w:num="1"/>
        </w:sectPr>
      </w:pPr>
    </w:p>
    <w:p w14:paraId="0E209A93">
      <w:pPr>
        <w:pStyle w:val="2"/>
        <w:spacing w:line="303" w:lineRule="auto"/>
      </w:pPr>
    </w:p>
    <w:p w14:paraId="14293C58">
      <w:pPr>
        <w:pStyle w:val="2"/>
        <w:spacing w:line="303" w:lineRule="auto"/>
      </w:pPr>
    </w:p>
    <w:p w14:paraId="31C6B1AA">
      <w:pPr>
        <w:pStyle w:val="2"/>
        <w:spacing w:line="303" w:lineRule="auto"/>
      </w:pPr>
    </w:p>
    <w:p w14:paraId="45069DBB">
      <w:pPr>
        <w:spacing w:before="78" w:line="220" w:lineRule="auto"/>
        <w:rPr>
          <w:rFonts w:ascii="宋体" w:hAnsi="宋体" w:eastAsia="宋体" w:cs="宋体"/>
          <w:sz w:val="24"/>
          <w:szCs w:val="24"/>
        </w:rPr>
      </w:pP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临时性港口建筑物：</w:t>
      </w:r>
      <w:r>
        <w:rPr>
          <w:rFonts w:ascii="Times New Roman" w:hAnsi="Times New Roman" w:eastAsia="Times New Roman" w:cs="Times New Roman"/>
          <w:spacing w:val="-2"/>
          <w:sz w:val="24"/>
          <w:szCs w:val="24"/>
        </w:rPr>
        <w:t>5</w:t>
      </w:r>
      <w:r>
        <w:rPr>
          <w:rFonts w:ascii="Times New Roman" w:hAnsi="Times New Roman" w:eastAsia="Times New Roman" w:cs="Times New Roman"/>
          <w:spacing w:val="13"/>
          <w:sz w:val="24"/>
          <w:szCs w:val="24"/>
        </w:rPr>
        <w:t xml:space="preserve"> </w:t>
      </w:r>
      <w:r>
        <w:rPr>
          <w:rFonts w:ascii="宋体" w:hAnsi="宋体" w:eastAsia="宋体" w:cs="宋体"/>
          <w:spacing w:val="-2"/>
          <w:sz w:val="24"/>
          <w:szCs w:val="24"/>
        </w:rPr>
        <w:t>年～</w:t>
      </w:r>
      <w:r>
        <w:rPr>
          <w:rFonts w:ascii="Times New Roman" w:hAnsi="Times New Roman" w:eastAsia="Times New Roman" w:cs="Times New Roman"/>
          <w:spacing w:val="-2"/>
          <w:sz w:val="24"/>
          <w:szCs w:val="24"/>
        </w:rPr>
        <w:t>10</w:t>
      </w:r>
      <w:r>
        <w:rPr>
          <w:rFonts w:ascii="Times New Roman" w:hAnsi="Times New Roman" w:eastAsia="Times New Roman" w:cs="Times New Roman"/>
          <w:spacing w:val="10"/>
          <w:sz w:val="24"/>
          <w:szCs w:val="24"/>
        </w:rPr>
        <w:t xml:space="preserve"> </w:t>
      </w:r>
      <w:r>
        <w:rPr>
          <w:rFonts w:ascii="宋体" w:hAnsi="宋体" w:eastAsia="宋体" w:cs="宋体"/>
          <w:spacing w:val="-2"/>
          <w:sz w:val="24"/>
          <w:szCs w:val="24"/>
        </w:rPr>
        <w:t>年。</w:t>
      </w:r>
    </w:p>
    <w:p w14:paraId="4DFE58A4">
      <w:pPr>
        <w:spacing w:before="154" w:line="341" w:lineRule="auto"/>
        <w:ind w:left="7" w:right="60" w:hanging="4"/>
        <w:rPr>
          <w:rFonts w:ascii="宋体" w:hAnsi="宋体" w:eastAsia="宋体" w:cs="宋体"/>
          <w:sz w:val="24"/>
          <w:szCs w:val="24"/>
        </w:rPr>
      </w:pPr>
      <w:r>
        <w:rPr>
          <w:rFonts w:ascii="Times New Roman" w:hAnsi="Times New Roman" w:eastAsia="Times New Roman" w:cs="Times New Roman"/>
          <w:strike/>
          <w:sz w:val="24"/>
          <w:szCs w:val="24"/>
        </w:rPr>
        <w:t xml:space="preserve">7.2.6 </w:t>
      </w:r>
      <w:r>
        <w:rPr>
          <w:rFonts w:ascii="宋体" w:hAnsi="宋体" w:eastAsia="宋体" w:cs="宋体"/>
          <w:strike/>
          <w:sz w:val="24"/>
          <w:szCs w:val="24"/>
        </w:rPr>
        <w:t>在承载能力极限状态作用组合计算中，海港工程结构设计</w:t>
      </w:r>
      <w:r>
        <w:rPr>
          <w:rFonts w:ascii="宋体" w:hAnsi="宋体" w:eastAsia="宋体" w:cs="宋体"/>
          <w:strike/>
          <w:spacing w:val="-1"/>
          <w:sz w:val="24"/>
          <w:szCs w:val="24"/>
        </w:rPr>
        <w:t>应符合下列规定：</w:t>
      </w:r>
      <w:r>
        <w:rPr>
          <w:rFonts w:ascii="宋体" w:hAnsi="宋体" w:eastAsia="宋体" w:cs="宋体"/>
          <w:spacing w:val="-1"/>
          <w:sz w:val="24"/>
          <w:szCs w:val="24"/>
        </w:rPr>
        <w:t>【</w:t>
      </w:r>
      <w:r>
        <w:rPr>
          <w:rFonts w:ascii="宋体" w:hAnsi="宋体" w:eastAsia="宋体" w:cs="宋体"/>
          <w:color w:val="FF0000"/>
          <w:spacing w:val="-1"/>
          <w:sz w:val="24"/>
          <w:szCs w:val="24"/>
        </w:rPr>
        <w:t>当</w:t>
      </w:r>
      <w:r>
        <w:rPr>
          <w:rFonts w:ascii="宋体" w:hAnsi="宋体" w:eastAsia="宋体" w:cs="宋体"/>
          <w:color w:val="FF0000"/>
          <w:sz w:val="24"/>
          <w:szCs w:val="24"/>
        </w:rPr>
        <w:t xml:space="preserve"> </w:t>
      </w:r>
      <w:r>
        <w:rPr>
          <w:rFonts w:ascii="宋体" w:hAnsi="宋体" w:eastAsia="宋体" w:cs="宋体"/>
          <w:color w:val="FF0000"/>
          <w:spacing w:val="1"/>
          <w:sz w:val="24"/>
          <w:szCs w:val="24"/>
        </w:rPr>
        <w:t>前条目已被</w:t>
      </w:r>
      <w:r>
        <w:rPr>
          <w:rFonts w:ascii="宋体" w:hAnsi="宋体" w:eastAsia="宋体" w:cs="宋体"/>
          <w:color w:val="0563C1"/>
          <w:spacing w:val="1"/>
          <w:sz w:val="24"/>
          <w:szCs w:val="24"/>
          <w:u w:val="single" w:color="auto"/>
        </w:rPr>
        <w:t>《工程结构通用规范》</w:t>
      </w:r>
      <w:r>
        <w:rPr>
          <w:rFonts w:ascii="Times New Roman" w:hAnsi="Times New Roman" w:eastAsia="Times New Roman" w:cs="Times New Roman"/>
          <w:color w:val="0563C1"/>
          <w:sz w:val="24"/>
          <w:szCs w:val="24"/>
          <w:u w:val="single" w:color="auto"/>
        </w:rPr>
        <w:t>GB</w:t>
      </w:r>
      <w:r>
        <w:rPr>
          <w:rFonts w:ascii="Times New Roman" w:hAnsi="Times New Roman" w:eastAsia="Times New Roman" w:cs="Times New Roman"/>
          <w:color w:val="0563C1"/>
          <w:spacing w:val="1"/>
          <w:sz w:val="24"/>
          <w:szCs w:val="24"/>
          <w:u w:val="single" w:color="auto"/>
        </w:rPr>
        <w:t>55001-2021</w:t>
      </w:r>
      <w:r>
        <w:rPr>
          <w:rFonts w:ascii="宋体" w:hAnsi="宋体" w:eastAsia="宋体" w:cs="宋体"/>
          <w:color w:val="FF0000"/>
          <w:spacing w:val="1"/>
          <w:sz w:val="24"/>
          <w:szCs w:val="24"/>
        </w:rPr>
        <w:t>替代</w:t>
      </w:r>
      <w:r>
        <w:rPr>
          <w:rFonts w:ascii="宋体" w:hAnsi="宋体" w:eastAsia="宋体" w:cs="宋体"/>
          <w:spacing w:val="1"/>
          <w:sz w:val="24"/>
          <w:szCs w:val="24"/>
        </w:rPr>
        <w:t>】</w:t>
      </w:r>
    </w:p>
    <w:p w14:paraId="22BD4B3E">
      <w:pPr>
        <w:spacing w:before="148" w:line="299" w:lineRule="auto"/>
        <w:ind w:left="3" w:firstLine="499"/>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持久组合：计算水位应分别采用设计高水位、设计低水位、极端高水位、极端</w:t>
      </w:r>
      <w:r>
        <w:rPr>
          <w:rFonts w:ascii="宋体" w:hAnsi="宋体" w:eastAsia="宋体" w:cs="宋体"/>
          <w:spacing w:val="9"/>
          <w:sz w:val="24"/>
          <w:szCs w:val="24"/>
        </w:rPr>
        <w:t xml:space="preserve"> </w:t>
      </w:r>
      <w:r>
        <w:rPr>
          <w:rFonts w:ascii="宋体" w:hAnsi="宋体" w:eastAsia="宋体" w:cs="宋体"/>
          <w:strike/>
          <w:sz w:val="24"/>
          <w:szCs w:val="24"/>
        </w:rPr>
        <w:t>低水位和设计高水位与设计低水位之间的某</w:t>
      </w:r>
      <w:r>
        <w:rPr>
          <w:rFonts w:ascii="宋体" w:hAnsi="宋体" w:eastAsia="宋体" w:cs="宋体"/>
          <w:sz w:val="24"/>
          <w:szCs w:val="24"/>
        </w:rPr>
        <w:t>一</w:t>
      </w:r>
      <w:r>
        <w:rPr>
          <w:rFonts w:ascii="宋体" w:hAnsi="宋体" w:eastAsia="宋体" w:cs="宋体"/>
          <w:strike/>
          <w:sz w:val="24"/>
          <w:szCs w:val="24"/>
        </w:rPr>
        <w:t>不利水位，并对</w:t>
      </w:r>
      <w:r>
        <w:rPr>
          <w:rFonts w:ascii="宋体" w:hAnsi="宋体" w:eastAsia="宋体" w:cs="宋体"/>
          <w:strike/>
          <w:spacing w:val="-1"/>
          <w:sz w:val="24"/>
          <w:szCs w:val="24"/>
        </w:rPr>
        <w:t>各水位分别与地下水位</w:t>
      </w:r>
      <w:r>
        <w:rPr>
          <w:rFonts w:ascii="宋体" w:hAnsi="宋体" w:eastAsia="宋体" w:cs="宋体"/>
          <w:sz w:val="24"/>
          <w:szCs w:val="24"/>
        </w:rPr>
        <w:t xml:space="preserve">  </w:t>
      </w:r>
      <w:r>
        <w:rPr>
          <w:rFonts w:ascii="宋体" w:hAnsi="宋体" w:eastAsia="宋体" w:cs="宋体"/>
          <w:strike/>
          <w:spacing w:val="-1"/>
          <w:sz w:val="24"/>
          <w:szCs w:val="24"/>
        </w:rPr>
        <w:t>相结合进行计算。</w:t>
      </w:r>
    </w:p>
    <w:p w14:paraId="683A84CE">
      <w:pPr>
        <w:spacing w:before="155" w:line="279" w:lineRule="auto"/>
        <w:ind w:left="3" w:firstLine="476"/>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短暂组台：计算水位应分别采用设计高水位、设计低水位和设</w:t>
      </w:r>
      <w:r>
        <w:rPr>
          <w:rFonts w:ascii="宋体" w:hAnsi="宋体" w:eastAsia="宋体" w:cs="宋体"/>
          <w:strike/>
          <w:spacing w:val="-1"/>
          <w:sz w:val="24"/>
          <w:szCs w:val="24"/>
        </w:rPr>
        <w:t>计高水位与设计</w:t>
      </w:r>
      <w:r>
        <w:rPr>
          <w:rFonts w:ascii="宋体" w:hAnsi="宋体" w:eastAsia="宋体" w:cs="宋体"/>
          <w:sz w:val="24"/>
          <w:szCs w:val="24"/>
        </w:rPr>
        <w:t xml:space="preserve"> </w:t>
      </w:r>
      <w:r>
        <w:rPr>
          <w:rFonts w:ascii="宋体" w:hAnsi="宋体" w:eastAsia="宋体" w:cs="宋体"/>
          <w:strike/>
          <w:sz w:val="24"/>
          <w:szCs w:val="24"/>
        </w:rPr>
        <w:t>低水位之间的某</w:t>
      </w:r>
      <w:r>
        <w:rPr>
          <w:rFonts w:ascii="宋体" w:hAnsi="宋体" w:eastAsia="宋体" w:cs="宋体"/>
          <w:sz w:val="24"/>
          <w:szCs w:val="24"/>
        </w:rPr>
        <w:t>一</w:t>
      </w:r>
      <w:r>
        <w:rPr>
          <w:rFonts w:ascii="宋体" w:hAnsi="宋体" w:eastAsia="宋体" w:cs="宋体"/>
          <w:strike/>
          <w:sz w:val="24"/>
          <w:szCs w:val="24"/>
        </w:rPr>
        <w:t>不利水位，并对各水位分别与地下</w:t>
      </w:r>
      <w:r>
        <w:rPr>
          <w:rFonts w:ascii="宋体" w:hAnsi="宋体" w:eastAsia="宋体" w:cs="宋体"/>
          <w:strike/>
          <w:spacing w:val="-1"/>
          <w:sz w:val="24"/>
          <w:szCs w:val="24"/>
        </w:rPr>
        <w:t>水位相结合进行计算。</w:t>
      </w:r>
    </w:p>
    <w:p w14:paraId="06052E29">
      <w:pPr>
        <w:pStyle w:val="2"/>
        <w:spacing w:line="256" w:lineRule="auto"/>
      </w:pPr>
    </w:p>
    <w:p w14:paraId="7732FEFD">
      <w:pPr>
        <w:pStyle w:val="2"/>
        <w:spacing w:line="256" w:lineRule="auto"/>
      </w:pPr>
    </w:p>
    <w:p w14:paraId="2F2AE4CB">
      <w:pPr>
        <w:spacing w:before="78" w:line="341" w:lineRule="auto"/>
        <w:ind w:left="7" w:right="60" w:hanging="4"/>
        <w:rPr>
          <w:rFonts w:ascii="宋体" w:hAnsi="宋体" w:eastAsia="宋体" w:cs="宋体"/>
          <w:sz w:val="24"/>
          <w:szCs w:val="24"/>
        </w:rPr>
      </w:pPr>
      <w:r>
        <w:rPr>
          <w:rFonts w:ascii="Times New Roman" w:hAnsi="Times New Roman" w:eastAsia="Times New Roman" w:cs="Times New Roman"/>
          <w:strike/>
          <w:sz w:val="24"/>
          <w:szCs w:val="24"/>
        </w:rPr>
        <w:t xml:space="preserve">7.2.7 </w:t>
      </w:r>
      <w:r>
        <w:rPr>
          <w:rFonts w:ascii="宋体" w:hAnsi="宋体" w:eastAsia="宋体" w:cs="宋体"/>
          <w:strike/>
          <w:sz w:val="24"/>
          <w:szCs w:val="24"/>
        </w:rPr>
        <w:t>在承载能力极限状态作用组合计算中，河港工程结构设计</w:t>
      </w:r>
      <w:r>
        <w:rPr>
          <w:rFonts w:ascii="宋体" w:hAnsi="宋体" w:eastAsia="宋体" w:cs="宋体"/>
          <w:strike/>
          <w:spacing w:val="-1"/>
          <w:sz w:val="24"/>
          <w:szCs w:val="24"/>
        </w:rPr>
        <w:t>应符合下列规定：</w:t>
      </w:r>
      <w:r>
        <w:rPr>
          <w:rFonts w:ascii="宋体" w:hAnsi="宋体" w:eastAsia="宋体" w:cs="宋体"/>
          <w:spacing w:val="-1"/>
          <w:sz w:val="24"/>
          <w:szCs w:val="24"/>
        </w:rPr>
        <w:t>【</w:t>
      </w:r>
      <w:r>
        <w:rPr>
          <w:rFonts w:ascii="宋体" w:hAnsi="宋体" w:eastAsia="宋体" w:cs="宋体"/>
          <w:color w:val="FF0000"/>
          <w:spacing w:val="-1"/>
          <w:sz w:val="24"/>
          <w:szCs w:val="24"/>
        </w:rPr>
        <w:t>当</w:t>
      </w:r>
      <w:r>
        <w:rPr>
          <w:rFonts w:ascii="宋体" w:hAnsi="宋体" w:eastAsia="宋体" w:cs="宋体"/>
          <w:color w:val="FF0000"/>
          <w:sz w:val="24"/>
          <w:szCs w:val="24"/>
        </w:rPr>
        <w:t xml:space="preserve"> </w:t>
      </w:r>
      <w:r>
        <w:rPr>
          <w:rFonts w:ascii="宋体" w:hAnsi="宋体" w:eastAsia="宋体" w:cs="宋体"/>
          <w:color w:val="FF0000"/>
          <w:spacing w:val="1"/>
          <w:sz w:val="24"/>
          <w:szCs w:val="24"/>
        </w:rPr>
        <w:t>前条目已被</w:t>
      </w:r>
      <w:r>
        <w:rPr>
          <w:rFonts w:ascii="宋体" w:hAnsi="宋体" w:eastAsia="宋体" w:cs="宋体"/>
          <w:color w:val="0563C1"/>
          <w:spacing w:val="1"/>
          <w:sz w:val="24"/>
          <w:szCs w:val="24"/>
          <w:u w:val="single" w:color="auto"/>
        </w:rPr>
        <w:t>《工程结构通用规范》</w:t>
      </w:r>
      <w:r>
        <w:rPr>
          <w:rFonts w:ascii="Times New Roman" w:hAnsi="Times New Roman" w:eastAsia="Times New Roman" w:cs="Times New Roman"/>
          <w:color w:val="0563C1"/>
          <w:sz w:val="24"/>
          <w:szCs w:val="24"/>
          <w:u w:val="single" w:color="auto"/>
        </w:rPr>
        <w:t>GB</w:t>
      </w:r>
      <w:r>
        <w:rPr>
          <w:rFonts w:ascii="Times New Roman" w:hAnsi="Times New Roman" w:eastAsia="Times New Roman" w:cs="Times New Roman"/>
          <w:color w:val="0563C1"/>
          <w:spacing w:val="1"/>
          <w:sz w:val="24"/>
          <w:szCs w:val="24"/>
          <w:u w:val="single" w:color="auto"/>
        </w:rPr>
        <w:t>55001-2021</w:t>
      </w:r>
      <w:r>
        <w:rPr>
          <w:rFonts w:ascii="宋体" w:hAnsi="宋体" w:eastAsia="宋体" w:cs="宋体"/>
          <w:color w:val="FF0000"/>
          <w:spacing w:val="1"/>
          <w:sz w:val="24"/>
          <w:szCs w:val="24"/>
        </w:rPr>
        <w:t>替代</w:t>
      </w:r>
      <w:r>
        <w:rPr>
          <w:rFonts w:ascii="宋体" w:hAnsi="宋体" w:eastAsia="宋体" w:cs="宋体"/>
          <w:spacing w:val="1"/>
          <w:sz w:val="24"/>
          <w:szCs w:val="24"/>
        </w:rPr>
        <w:t>】</w:t>
      </w:r>
    </w:p>
    <w:p w14:paraId="4F2E642B">
      <w:pPr>
        <w:spacing w:before="149" w:line="279" w:lineRule="auto"/>
        <w:ind w:left="3" w:firstLine="499"/>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持久组合：计算水位应分别采用设计高水位、设计低水位和设计高水位与设计</w:t>
      </w:r>
      <w:r>
        <w:rPr>
          <w:rFonts w:ascii="宋体" w:hAnsi="宋体" w:eastAsia="宋体" w:cs="宋体"/>
          <w:spacing w:val="9"/>
          <w:sz w:val="24"/>
          <w:szCs w:val="24"/>
        </w:rPr>
        <w:t xml:space="preserve"> </w:t>
      </w:r>
      <w:r>
        <w:rPr>
          <w:rFonts w:ascii="宋体" w:hAnsi="宋体" w:eastAsia="宋体" w:cs="宋体"/>
          <w:strike/>
          <w:sz w:val="24"/>
          <w:szCs w:val="24"/>
        </w:rPr>
        <w:t>低水位之间的某</w:t>
      </w:r>
      <w:r>
        <w:rPr>
          <w:rFonts w:ascii="宋体" w:hAnsi="宋体" w:eastAsia="宋体" w:cs="宋体"/>
          <w:sz w:val="24"/>
          <w:szCs w:val="24"/>
        </w:rPr>
        <w:t>一</w:t>
      </w:r>
      <w:r>
        <w:rPr>
          <w:rFonts w:ascii="宋体" w:hAnsi="宋体" w:eastAsia="宋体" w:cs="宋体"/>
          <w:strike/>
          <w:sz w:val="24"/>
          <w:szCs w:val="24"/>
        </w:rPr>
        <w:t>不利水位，并对各水位分别与地下</w:t>
      </w:r>
      <w:r>
        <w:rPr>
          <w:rFonts w:ascii="宋体" w:hAnsi="宋体" w:eastAsia="宋体" w:cs="宋体"/>
          <w:strike/>
          <w:spacing w:val="-1"/>
          <w:sz w:val="24"/>
          <w:szCs w:val="24"/>
        </w:rPr>
        <w:t>水位相结合进行计算。</w:t>
      </w:r>
    </w:p>
    <w:p w14:paraId="1DFD0659">
      <w:pPr>
        <w:spacing w:before="155" w:line="279" w:lineRule="auto"/>
        <w:ind w:left="10" w:firstLine="469"/>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短暂组合：计算水位应分别采用设计高水位和设计低水位，施</w:t>
      </w:r>
      <w:r>
        <w:rPr>
          <w:rFonts w:ascii="宋体" w:hAnsi="宋体" w:eastAsia="宋体" w:cs="宋体"/>
          <w:strike/>
          <w:spacing w:val="-1"/>
          <w:sz w:val="24"/>
          <w:szCs w:val="24"/>
        </w:rPr>
        <w:t>工期间可按设计</w:t>
      </w:r>
      <w:r>
        <w:rPr>
          <w:rFonts w:ascii="宋体" w:hAnsi="宋体" w:eastAsia="宋体" w:cs="宋体"/>
          <w:sz w:val="24"/>
          <w:szCs w:val="24"/>
        </w:rPr>
        <w:t xml:space="preserve"> </w:t>
      </w:r>
      <w:r>
        <w:rPr>
          <w:rFonts w:ascii="宋体" w:hAnsi="宋体" w:eastAsia="宋体" w:cs="宋体"/>
          <w:strike/>
          <w:spacing w:val="-1"/>
          <w:sz w:val="24"/>
          <w:szCs w:val="24"/>
        </w:rPr>
        <w:t>高水位与设计低水位之间的某</w:t>
      </w:r>
      <w:r>
        <w:rPr>
          <w:rFonts w:ascii="宋体" w:hAnsi="宋体" w:eastAsia="宋体" w:cs="宋体"/>
          <w:spacing w:val="-1"/>
          <w:sz w:val="24"/>
          <w:szCs w:val="24"/>
        </w:rPr>
        <w:t>一</w:t>
      </w:r>
      <w:r>
        <w:rPr>
          <w:rFonts w:ascii="宋体" w:hAnsi="宋体" w:eastAsia="宋体" w:cs="宋体"/>
          <w:strike/>
          <w:spacing w:val="-1"/>
          <w:sz w:val="24"/>
          <w:szCs w:val="24"/>
        </w:rPr>
        <w:t>不利水位进行计算。</w:t>
      </w:r>
    </w:p>
    <w:p w14:paraId="3B6B2E75">
      <w:pPr>
        <w:pStyle w:val="2"/>
        <w:spacing w:before="302" w:line="330" w:lineRule="auto"/>
        <w:ind w:left="446" w:right="121" w:hanging="440"/>
        <w:outlineLvl w:val="1"/>
        <w:rPr>
          <w:rFonts w:ascii="宋体" w:hAnsi="宋体" w:eastAsia="宋体" w:cs="宋体"/>
          <w:sz w:val="27"/>
          <w:szCs w:val="27"/>
        </w:rPr>
      </w:pPr>
      <w:bookmarkStart w:id="13" w:name="bookmark169"/>
      <w:bookmarkEnd w:id="13"/>
      <w:r>
        <w:rPr>
          <w:b/>
          <w:bCs/>
          <w:spacing w:val="6"/>
          <w:sz w:val="27"/>
          <w:szCs w:val="27"/>
        </w:rPr>
        <w:t>7.</w:t>
      </w:r>
      <w:r>
        <w:rPr>
          <w:rFonts w:ascii="宋体" w:hAnsi="宋体" w:eastAsia="宋体" w:cs="宋体"/>
          <w:b/>
          <w:bCs/>
          <w:spacing w:val="6"/>
          <w:sz w:val="27"/>
          <w:szCs w:val="27"/>
        </w:rPr>
        <w:t>《水利水电工程结构可靠性设计统一标准》</w:t>
      </w:r>
      <w:r>
        <w:rPr>
          <w:b/>
          <w:bCs/>
          <w:sz w:val="27"/>
          <w:szCs w:val="27"/>
        </w:rPr>
        <w:t>GB</w:t>
      </w:r>
      <w:r>
        <w:rPr>
          <w:b/>
          <w:bCs/>
          <w:spacing w:val="6"/>
          <w:sz w:val="27"/>
          <w:szCs w:val="27"/>
        </w:rPr>
        <w:t>50199-</w:t>
      </w:r>
      <w:r>
        <w:rPr>
          <w:b/>
          <w:bCs/>
          <w:spacing w:val="5"/>
          <w:sz w:val="27"/>
          <w:szCs w:val="27"/>
        </w:rPr>
        <w:t>2013</w:t>
      </w:r>
      <w:r>
        <w:rPr>
          <w:b/>
          <w:bCs/>
          <w:spacing w:val="-36"/>
          <w:sz w:val="27"/>
          <w:szCs w:val="27"/>
        </w:rPr>
        <w:t xml:space="preserve"> </w:t>
      </w:r>
      <w:r>
        <w:rPr>
          <w:rFonts w:ascii="宋体" w:hAnsi="宋体" w:eastAsia="宋体" w:cs="宋体"/>
          <w:b/>
          <w:bCs/>
          <w:spacing w:val="5"/>
          <w:sz w:val="27"/>
          <w:szCs w:val="27"/>
        </w:rPr>
        <w:t>【强条已废</w:t>
      </w:r>
      <w:r>
        <w:rPr>
          <w:rFonts w:ascii="宋体" w:hAnsi="宋体" w:eastAsia="宋体" w:cs="宋体"/>
          <w:sz w:val="27"/>
          <w:szCs w:val="27"/>
        </w:rPr>
        <w:t xml:space="preserve"> </w:t>
      </w:r>
      <w:bookmarkStart w:id="14" w:name="bookmark169"/>
      <w:bookmarkEnd w:id="14"/>
      <w:r>
        <w:rPr>
          <w:rFonts w:ascii="宋体" w:hAnsi="宋体" w:eastAsia="宋体" w:cs="宋体"/>
          <w:b/>
          <w:bCs/>
          <w:spacing w:val="-3"/>
          <w:sz w:val="27"/>
          <w:szCs w:val="27"/>
        </w:rPr>
        <w:t>止】</w:t>
      </w:r>
    </w:p>
    <w:p w14:paraId="70D7454D">
      <w:pPr>
        <w:spacing w:before="275" w:line="340" w:lineRule="auto"/>
        <w:ind w:left="3" w:firstLine="1"/>
        <w:jc w:val="both"/>
        <w:rPr>
          <w:rFonts w:ascii="宋体" w:hAnsi="宋体" w:eastAsia="宋体" w:cs="宋体"/>
          <w:sz w:val="24"/>
          <w:szCs w:val="24"/>
        </w:rPr>
      </w:pPr>
      <w:r>
        <w:rPr>
          <w:rFonts w:ascii="Times New Roman" w:hAnsi="Times New Roman" w:eastAsia="Times New Roman" w:cs="Times New Roman"/>
          <w:strike/>
          <w:sz w:val="24"/>
          <w:szCs w:val="24"/>
        </w:rPr>
        <w:t xml:space="preserve">3.2.1  </w:t>
      </w:r>
      <w:r>
        <w:rPr>
          <w:rFonts w:ascii="宋体" w:hAnsi="宋体" w:eastAsia="宋体" w:cs="宋体"/>
          <w:strike/>
          <w:sz w:val="24"/>
          <w:szCs w:val="24"/>
        </w:rPr>
        <w:t>水工建筑物设计时，应根据水工建筑物级别，采用不同</w:t>
      </w:r>
      <w:r>
        <w:rPr>
          <w:rFonts w:ascii="宋体" w:hAnsi="宋体" w:eastAsia="宋体" w:cs="宋体"/>
          <w:strike/>
          <w:spacing w:val="-1"/>
          <w:sz w:val="24"/>
          <w:szCs w:val="24"/>
        </w:rPr>
        <w:t>的结构安全级别。水工建</w:t>
      </w:r>
      <w:r>
        <w:rPr>
          <w:rFonts w:ascii="宋体" w:hAnsi="宋体" w:eastAsia="宋体" w:cs="宋体"/>
          <w:sz w:val="24"/>
          <w:szCs w:val="24"/>
        </w:rPr>
        <w:t xml:space="preserve"> </w:t>
      </w:r>
      <w:r>
        <w:rPr>
          <w:rFonts w:ascii="宋体" w:hAnsi="宋体" w:eastAsia="宋体" w:cs="宋体"/>
          <w:strike/>
          <w:spacing w:val="-1"/>
          <w:sz w:val="24"/>
          <w:szCs w:val="24"/>
        </w:rPr>
        <w:t>筑物结构安全级别的划分应符合表</w:t>
      </w:r>
      <w:r>
        <w:rPr>
          <w:rFonts w:ascii="宋体" w:hAnsi="宋体" w:eastAsia="宋体" w:cs="宋体"/>
          <w:strike/>
          <w:spacing w:val="-50"/>
          <w:sz w:val="24"/>
          <w:szCs w:val="24"/>
        </w:rPr>
        <w:t xml:space="preserve"> </w:t>
      </w:r>
      <w:r>
        <w:rPr>
          <w:rFonts w:ascii="Times New Roman" w:hAnsi="Times New Roman" w:eastAsia="Times New Roman" w:cs="Times New Roman"/>
          <w:strike/>
          <w:spacing w:val="-1"/>
          <w:sz w:val="24"/>
          <w:szCs w:val="24"/>
        </w:rPr>
        <w:t>3.2.1</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的规</w:t>
      </w:r>
      <w:r>
        <w:rPr>
          <w:rFonts w:ascii="宋体" w:hAnsi="宋体" w:eastAsia="宋体" w:cs="宋体"/>
          <w:strike/>
          <w:spacing w:val="-2"/>
          <w:sz w:val="24"/>
          <w:szCs w:val="24"/>
        </w:rPr>
        <w:t>定</w:t>
      </w:r>
      <w:r>
        <w:rPr>
          <w:rFonts w:ascii="宋体" w:hAnsi="宋体" w:eastAsia="宋体" w:cs="宋体"/>
          <w:color w:val="FF0000"/>
          <w:spacing w:val="-2"/>
          <w:sz w:val="24"/>
          <w:szCs w:val="24"/>
        </w:rPr>
        <w:t>【当前条目已被</w:t>
      </w:r>
      <w:r>
        <w:rPr>
          <w:rFonts w:ascii="宋体" w:hAnsi="宋体" w:eastAsia="宋体" w:cs="宋体"/>
          <w:color w:val="0563C1"/>
          <w:spacing w:val="-2"/>
          <w:sz w:val="24"/>
          <w:szCs w:val="24"/>
          <w:u w:val="single" w:color="auto"/>
        </w:rPr>
        <w:t>《工程结构通用规范》</w:t>
      </w:r>
      <w:r>
        <w:rPr>
          <w:rFonts w:ascii="宋体" w:hAnsi="宋体" w:eastAsia="宋体" w:cs="宋体"/>
          <w:color w:val="0563C1"/>
          <w:sz w:val="24"/>
          <w:szCs w:val="24"/>
        </w:rPr>
        <w:t xml:space="preserve"> </w:t>
      </w:r>
      <w:r>
        <w:rPr>
          <w:rFonts w:ascii="Times New Roman" w:hAnsi="Times New Roman" w:eastAsia="Times New Roman" w:cs="Times New Roman"/>
          <w:color w:val="0563C1"/>
          <w:sz w:val="24"/>
          <w:szCs w:val="24"/>
          <w:u w:val="single" w:color="auto"/>
        </w:rPr>
        <w:t>GB</w:t>
      </w:r>
      <w:r>
        <w:rPr>
          <w:rFonts w:ascii="Times New Roman" w:hAnsi="Times New Roman" w:eastAsia="Times New Roman" w:cs="Times New Roman"/>
          <w:color w:val="0563C1"/>
          <w:spacing w:val="3"/>
          <w:sz w:val="24"/>
          <w:szCs w:val="24"/>
          <w:u w:val="single" w:color="auto"/>
        </w:rPr>
        <w:t>55001-2021</w:t>
      </w:r>
      <w:r>
        <w:rPr>
          <w:rFonts w:ascii="宋体" w:hAnsi="宋体" w:eastAsia="宋体" w:cs="宋体"/>
          <w:color w:val="FF0000"/>
          <w:spacing w:val="3"/>
          <w:sz w:val="24"/>
          <w:szCs w:val="24"/>
        </w:rPr>
        <w:t>替代】</w:t>
      </w:r>
    </w:p>
    <w:p w14:paraId="348CC183">
      <w:pPr>
        <w:spacing w:before="150" w:line="220" w:lineRule="auto"/>
        <w:ind w:left="2769"/>
        <w:rPr>
          <w:rFonts w:ascii="宋体" w:hAnsi="宋体" w:eastAsia="宋体" w:cs="宋体"/>
          <w:sz w:val="24"/>
          <w:szCs w:val="24"/>
        </w:rPr>
      </w:pPr>
      <w:r>
        <w:rPr>
          <w:rFonts w:ascii="宋体" w:hAnsi="宋体" w:eastAsia="宋体" w:cs="宋体"/>
          <w:spacing w:val="-1"/>
          <w:sz w:val="24"/>
          <w:szCs w:val="24"/>
        </w:rPr>
        <w:t>表</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 xml:space="preserve">3.2.1  </w:t>
      </w:r>
      <w:r>
        <w:rPr>
          <w:rFonts w:ascii="宋体" w:hAnsi="宋体" w:eastAsia="宋体" w:cs="宋体"/>
          <w:spacing w:val="-1"/>
          <w:sz w:val="24"/>
          <w:szCs w:val="24"/>
        </w:rPr>
        <w:t>水工建筑物结构安全级别</w:t>
      </w:r>
    </w:p>
    <w:p w14:paraId="1205C04E">
      <w:pPr>
        <w:spacing w:line="163" w:lineRule="exact"/>
      </w:pPr>
    </w:p>
    <w:tbl>
      <w:tblPr>
        <w:tblStyle w:val="5"/>
        <w:tblW w:w="4755" w:type="dxa"/>
        <w:tblInd w:w="215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82"/>
        <w:gridCol w:w="1773"/>
      </w:tblGrid>
      <w:tr w14:paraId="0BC39F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2982" w:type="dxa"/>
            <w:vAlign w:val="top"/>
          </w:tcPr>
          <w:p w14:paraId="1F07889F">
            <w:pPr>
              <w:pStyle w:val="6"/>
              <w:spacing w:before="97" w:line="214" w:lineRule="auto"/>
              <w:ind w:left="67"/>
              <w:rPr>
                <w:sz w:val="24"/>
                <w:szCs w:val="24"/>
              </w:rPr>
            </w:pPr>
            <w:r>
              <w:rPr>
                <w:spacing w:val="-1"/>
                <w:sz w:val="24"/>
                <w:szCs w:val="24"/>
              </w:rPr>
              <w:t>水工建筑物的结构安全级别</w:t>
            </w:r>
          </w:p>
        </w:tc>
        <w:tc>
          <w:tcPr>
            <w:tcW w:w="1773" w:type="dxa"/>
            <w:vAlign w:val="top"/>
          </w:tcPr>
          <w:p w14:paraId="25BB9A37">
            <w:pPr>
              <w:pStyle w:val="6"/>
              <w:spacing w:before="97" w:line="214" w:lineRule="auto"/>
              <w:ind w:left="44"/>
              <w:rPr>
                <w:sz w:val="24"/>
                <w:szCs w:val="24"/>
              </w:rPr>
            </w:pPr>
            <w:r>
              <w:rPr>
                <w:spacing w:val="-2"/>
                <w:sz w:val="24"/>
                <w:szCs w:val="24"/>
              </w:rPr>
              <w:t>水工建筑物级别</w:t>
            </w:r>
          </w:p>
        </w:tc>
      </w:tr>
      <w:tr w14:paraId="66CCE3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82" w:type="dxa"/>
            <w:vAlign w:val="top"/>
          </w:tcPr>
          <w:p w14:paraId="7C7A4452">
            <w:pPr>
              <w:pStyle w:val="6"/>
              <w:spacing w:before="97" w:line="209" w:lineRule="auto"/>
              <w:ind w:left="142"/>
              <w:rPr>
                <w:sz w:val="24"/>
                <w:szCs w:val="24"/>
              </w:rPr>
            </w:pPr>
            <w:r>
              <w:rPr>
                <w:sz w:val="24"/>
                <w:szCs w:val="24"/>
              </w:rPr>
              <w:t>Ⅰ</w:t>
            </w:r>
          </w:p>
        </w:tc>
        <w:tc>
          <w:tcPr>
            <w:tcW w:w="1773" w:type="dxa"/>
            <w:vAlign w:val="top"/>
          </w:tcPr>
          <w:p w14:paraId="53D2B2F7">
            <w:pPr>
              <w:pStyle w:val="6"/>
              <w:spacing w:before="97" w:line="209" w:lineRule="auto"/>
              <w:ind w:left="59"/>
              <w:rPr>
                <w:sz w:val="24"/>
                <w:szCs w:val="24"/>
              </w:rPr>
            </w:pPr>
            <w:r>
              <w:rPr>
                <w:sz w:val="24"/>
                <w:szCs w:val="24"/>
              </w:rPr>
              <w:t>1</w:t>
            </w:r>
          </w:p>
        </w:tc>
      </w:tr>
      <w:tr w14:paraId="512162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2982" w:type="dxa"/>
            <w:vAlign w:val="top"/>
          </w:tcPr>
          <w:p w14:paraId="0A95C9EF">
            <w:pPr>
              <w:pStyle w:val="6"/>
              <w:spacing w:before="106" w:line="212" w:lineRule="auto"/>
              <w:ind w:left="105"/>
              <w:rPr>
                <w:sz w:val="24"/>
                <w:szCs w:val="24"/>
              </w:rPr>
            </w:pPr>
            <w:r>
              <w:rPr>
                <w:sz w:val="24"/>
                <w:szCs w:val="24"/>
              </w:rPr>
              <w:t>Ⅱ</w:t>
            </w:r>
          </w:p>
          <w:p w14:paraId="351B4A16">
            <w:pPr>
              <w:spacing w:line="25" w:lineRule="exact"/>
              <w:ind w:firstLine="29"/>
            </w:pPr>
            <w:r>
              <w:drawing>
                <wp:inline distT="0" distB="0" distL="0" distR="0">
                  <wp:extent cx="1860550" cy="15875"/>
                  <wp:effectExtent l="0" t="0" r="0" b="0"/>
                  <wp:docPr id="290" name="IM 290"/>
                  <wp:cNvGraphicFramePr/>
                  <a:graphic xmlns:a="http://schemas.openxmlformats.org/drawingml/2006/main">
                    <a:graphicData uri="http://schemas.openxmlformats.org/drawingml/2006/picture">
                      <pic:pic xmlns:pic="http://schemas.openxmlformats.org/drawingml/2006/picture">
                        <pic:nvPicPr>
                          <pic:cNvPr id="290" name="IM 290"/>
                          <pic:cNvPicPr/>
                        </pic:nvPicPr>
                        <pic:blipFill>
                          <a:blip r:embed="rId59"/>
                          <a:stretch>
                            <a:fillRect/>
                          </a:stretch>
                        </pic:blipFill>
                        <pic:spPr>
                          <a:xfrm>
                            <a:off x="0" y="0"/>
                            <a:ext cx="1860804" cy="16001"/>
                          </a:xfrm>
                          <a:prstGeom prst="rect">
                            <a:avLst/>
                          </a:prstGeom>
                        </pic:spPr>
                      </pic:pic>
                    </a:graphicData>
                  </a:graphic>
                </wp:inline>
              </w:drawing>
            </w:r>
          </w:p>
        </w:tc>
        <w:tc>
          <w:tcPr>
            <w:tcW w:w="1773" w:type="dxa"/>
            <w:vAlign w:val="top"/>
          </w:tcPr>
          <w:p w14:paraId="6BCA6BB0">
            <w:pPr>
              <w:pStyle w:val="6"/>
              <w:spacing w:before="106" w:line="235" w:lineRule="auto"/>
              <w:ind w:left="44"/>
              <w:rPr>
                <w:sz w:val="24"/>
                <w:szCs w:val="24"/>
              </w:rPr>
            </w:pPr>
            <w:r>
              <w:rPr>
                <w:spacing w:val="-5"/>
                <w:sz w:val="24"/>
                <w:szCs w:val="24"/>
                <w:u w:val="single" w:color="auto"/>
              </w:rPr>
              <w:t>2、3</w:t>
            </w:r>
            <w:r>
              <w:rPr>
                <w:sz w:val="24"/>
                <w:szCs w:val="24"/>
                <w:u w:val="single" w:color="auto"/>
              </w:rPr>
              <w:t xml:space="preserve">           </w:t>
            </w:r>
          </w:p>
        </w:tc>
      </w:tr>
      <w:tr w14:paraId="4BE07D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2982" w:type="dxa"/>
            <w:vAlign w:val="top"/>
          </w:tcPr>
          <w:p w14:paraId="0AA4361C">
            <w:pPr>
              <w:pStyle w:val="6"/>
              <w:spacing w:before="63" w:line="235" w:lineRule="auto"/>
              <w:ind w:left="63"/>
              <w:rPr>
                <w:sz w:val="24"/>
                <w:szCs w:val="24"/>
              </w:rPr>
            </w:pPr>
            <w:r>
              <w:rPr>
                <w:sz w:val="24"/>
                <w:szCs w:val="24"/>
              </w:rPr>
              <w:t>Ⅲ</w:t>
            </w:r>
          </w:p>
        </w:tc>
        <w:tc>
          <w:tcPr>
            <w:tcW w:w="1773" w:type="dxa"/>
            <w:vAlign w:val="top"/>
          </w:tcPr>
          <w:p w14:paraId="426DA3B6">
            <w:pPr>
              <w:pStyle w:val="6"/>
              <w:spacing w:before="63" w:line="235" w:lineRule="auto"/>
              <w:ind w:left="40"/>
              <w:rPr>
                <w:sz w:val="24"/>
                <w:szCs w:val="24"/>
              </w:rPr>
            </w:pPr>
            <w:r>
              <w:rPr>
                <w:spacing w:val="-1"/>
                <w:sz w:val="24"/>
                <w:szCs w:val="24"/>
              </w:rPr>
              <w:t>4、.5</w:t>
            </w:r>
          </w:p>
        </w:tc>
      </w:tr>
    </w:tbl>
    <w:p w14:paraId="5468BD41">
      <w:pPr>
        <w:spacing w:before="145" w:line="341" w:lineRule="auto"/>
        <w:ind w:left="4" w:right="29"/>
        <w:rPr>
          <w:rFonts w:ascii="宋体" w:hAnsi="宋体" w:eastAsia="宋体" w:cs="宋体"/>
          <w:sz w:val="24"/>
          <w:szCs w:val="24"/>
        </w:rPr>
      </w:pPr>
      <w:r>
        <w:rPr>
          <w:rFonts w:ascii="Times New Roman" w:hAnsi="Times New Roman" w:eastAsia="Times New Roman" w:cs="Times New Roman"/>
          <w:strike/>
          <w:spacing w:val="-1"/>
          <w:sz w:val="24"/>
          <w:szCs w:val="24"/>
        </w:rPr>
        <w:t xml:space="preserve">3.3.1  </w:t>
      </w:r>
      <w:r>
        <w:rPr>
          <w:rFonts w:ascii="宋体" w:hAnsi="宋体" w:eastAsia="宋体" w:cs="宋体"/>
          <w:strike/>
          <w:spacing w:val="-1"/>
          <w:sz w:val="24"/>
          <w:szCs w:val="24"/>
        </w:rPr>
        <w:t>水工结构设计时，应规定结构的设计使用年限。</w:t>
      </w:r>
      <w:r>
        <w:rPr>
          <w:rFonts w:ascii="宋体" w:hAnsi="宋体" w:eastAsia="宋体" w:cs="宋体"/>
          <w:color w:val="FF0000"/>
          <w:spacing w:val="-1"/>
          <w:sz w:val="24"/>
          <w:szCs w:val="24"/>
        </w:rPr>
        <w:t>【当前条目已被</w:t>
      </w:r>
      <w:r>
        <w:rPr>
          <w:rFonts w:ascii="宋体" w:hAnsi="宋体" w:eastAsia="宋体" w:cs="宋体"/>
          <w:color w:val="0563C1"/>
          <w:spacing w:val="-1"/>
          <w:sz w:val="24"/>
          <w:szCs w:val="24"/>
          <w:u w:val="single" w:color="auto"/>
        </w:rPr>
        <w:t>《工程结构通用</w:t>
      </w:r>
      <w:r>
        <w:rPr>
          <w:rFonts w:ascii="宋体" w:hAnsi="宋体" w:eastAsia="宋体" w:cs="宋体"/>
          <w:color w:val="0563C1"/>
          <w:spacing w:val="2"/>
          <w:sz w:val="24"/>
          <w:szCs w:val="24"/>
        </w:rPr>
        <w:t xml:space="preserve"> </w:t>
      </w:r>
      <w:r>
        <w:rPr>
          <w:rFonts w:ascii="宋体" w:hAnsi="宋体" w:eastAsia="宋体" w:cs="宋体"/>
          <w:color w:val="0563C1"/>
          <w:spacing w:val="3"/>
          <w:sz w:val="24"/>
          <w:szCs w:val="24"/>
          <w:u w:val="single" w:color="auto"/>
        </w:rPr>
        <w:t>规范》</w:t>
      </w:r>
      <w:r>
        <w:rPr>
          <w:rFonts w:ascii="Times New Roman" w:hAnsi="Times New Roman" w:eastAsia="Times New Roman" w:cs="Times New Roman"/>
          <w:color w:val="0563C1"/>
          <w:sz w:val="24"/>
          <w:szCs w:val="24"/>
          <w:u w:val="single" w:color="auto"/>
        </w:rPr>
        <w:t>GB</w:t>
      </w:r>
      <w:r>
        <w:rPr>
          <w:rFonts w:ascii="Times New Roman" w:hAnsi="Times New Roman" w:eastAsia="Times New Roman" w:cs="Times New Roman"/>
          <w:color w:val="0563C1"/>
          <w:spacing w:val="3"/>
          <w:sz w:val="24"/>
          <w:szCs w:val="24"/>
          <w:u w:val="single" w:color="auto"/>
        </w:rPr>
        <w:t>55001-2021</w:t>
      </w:r>
      <w:r>
        <w:rPr>
          <w:rFonts w:ascii="宋体" w:hAnsi="宋体" w:eastAsia="宋体" w:cs="宋体"/>
          <w:color w:val="FF0000"/>
          <w:spacing w:val="3"/>
          <w:sz w:val="24"/>
          <w:szCs w:val="24"/>
        </w:rPr>
        <w:t>替代】</w:t>
      </w:r>
    </w:p>
    <w:p w14:paraId="1BF86953">
      <w:pPr>
        <w:pStyle w:val="2"/>
        <w:spacing w:before="178" w:line="226" w:lineRule="auto"/>
        <w:ind w:left="6"/>
        <w:outlineLvl w:val="1"/>
        <w:rPr>
          <w:rFonts w:ascii="宋体" w:hAnsi="宋体" w:eastAsia="宋体" w:cs="宋体"/>
          <w:sz w:val="27"/>
          <w:szCs w:val="27"/>
        </w:rPr>
      </w:pPr>
      <w:bookmarkStart w:id="15" w:name="bookmark170"/>
      <w:bookmarkEnd w:id="15"/>
      <w:r>
        <w:rPr>
          <w:b/>
          <w:bCs/>
          <w:spacing w:val="5"/>
          <w:sz w:val="27"/>
          <w:szCs w:val="27"/>
        </w:rPr>
        <w:t>8.</w:t>
      </w:r>
      <w:r>
        <w:rPr>
          <w:b/>
          <w:bCs/>
          <w:sz w:val="27"/>
          <w:szCs w:val="27"/>
        </w:rPr>
        <w:t>GB</w:t>
      </w:r>
      <w:r>
        <w:rPr>
          <w:b/>
          <w:bCs/>
          <w:spacing w:val="5"/>
          <w:sz w:val="27"/>
          <w:szCs w:val="27"/>
        </w:rPr>
        <w:t>50494-2009</w:t>
      </w:r>
      <w:r>
        <w:rPr>
          <w:b/>
          <w:bCs/>
          <w:spacing w:val="9"/>
          <w:sz w:val="27"/>
          <w:szCs w:val="27"/>
        </w:rPr>
        <w:t xml:space="preserve">  </w:t>
      </w:r>
      <w:r>
        <w:rPr>
          <w:rFonts w:ascii="宋体" w:hAnsi="宋体" w:eastAsia="宋体" w:cs="宋体"/>
          <w:b/>
          <w:bCs/>
          <w:spacing w:val="5"/>
          <w:sz w:val="27"/>
          <w:szCs w:val="27"/>
        </w:rPr>
        <w:t>城镇燃气技术规范</w:t>
      </w:r>
    </w:p>
    <w:p w14:paraId="3D651197">
      <w:pPr>
        <w:spacing w:before="285" w:line="219" w:lineRule="auto"/>
        <w:ind w:left="5"/>
        <w:rPr>
          <w:rFonts w:ascii="宋体" w:hAnsi="宋体" w:eastAsia="宋体" w:cs="宋体"/>
          <w:sz w:val="24"/>
          <w:szCs w:val="24"/>
        </w:rPr>
      </w:pPr>
      <w:r>
        <w:rPr>
          <w:rFonts w:ascii="宋体" w:hAnsi="宋体" w:eastAsia="宋体" w:cs="宋体"/>
          <w:spacing w:val="-4"/>
          <w:sz w:val="24"/>
          <w:szCs w:val="24"/>
        </w:rPr>
        <w:t>本规范全部条纹为强制性。</w:t>
      </w:r>
    </w:p>
    <w:p w14:paraId="5A43AB80">
      <w:pPr>
        <w:spacing w:line="219" w:lineRule="auto"/>
        <w:rPr>
          <w:rFonts w:ascii="宋体" w:hAnsi="宋体" w:eastAsia="宋体" w:cs="宋体"/>
          <w:sz w:val="24"/>
          <w:szCs w:val="24"/>
        </w:rPr>
        <w:sectPr>
          <w:footerReference r:id="rId25" w:type="default"/>
          <w:pgSz w:w="11907" w:h="16839"/>
          <w:pgMar w:top="400" w:right="1489" w:bottom="743" w:left="1422" w:header="0" w:footer="582" w:gutter="0"/>
          <w:cols w:space="720" w:num="1"/>
        </w:sectPr>
      </w:pPr>
    </w:p>
    <w:p w14:paraId="5042B338">
      <w:pPr>
        <w:pStyle w:val="2"/>
        <w:spacing w:line="308" w:lineRule="auto"/>
      </w:pPr>
    </w:p>
    <w:p w14:paraId="6CE11556">
      <w:pPr>
        <w:pStyle w:val="2"/>
        <w:spacing w:line="309" w:lineRule="auto"/>
      </w:pPr>
    </w:p>
    <w:p w14:paraId="38240DF5">
      <w:pPr>
        <w:pStyle w:val="2"/>
        <w:spacing w:line="309" w:lineRule="auto"/>
      </w:pPr>
    </w:p>
    <w:p w14:paraId="32A9CC95">
      <w:pPr>
        <w:pStyle w:val="2"/>
        <w:spacing w:before="88" w:line="209" w:lineRule="auto"/>
        <w:ind w:left="127"/>
        <w:outlineLvl w:val="1"/>
        <w:rPr>
          <w:sz w:val="27"/>
          <w:szCs w:val="27"/>
        </w:rPr>
      </w:pPr>
      <w:bookmarkStart w:id="16" w:name="bookmark171"/>
      <w:bookmarkEnd w:id="16"/>
      <w:r>
        <w:rPr>
          <w:b/>
          <w:bCs/>
          <w:spacing w:val="7"/>
          <w:sz w:val="27"/>
          <w:szCs w:val="27"/>
        </w:rPr>
        <w:t>9.</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核工业铀矿冶工程技术标准</w:t>
      </w:r>
      <w:r>
        <w:rPr>
          <w:rFonts w:ascii="宋体" w:hAnsi="宋体" w:eastAsia="宋体" w:cs="宋体"/>
          <w:b/>
          <w:bCs/>
          <w:spacing w:val="7"/>
          <w:sz w:val="27"/>
          <w:szCs w:val="27"/>
        </w:rPr>
        <w:t>》</w:t>
      </w:r>
      <w:r>
        <w:rPr>
          <w:b/>
          <w:bCs/>
          <w:sz w:val="27"/>
          <w:szCs w:val="27"/>
        </w:rPr>
        <w:t>GB</w:t>
      </w:r>
      <w:r>
        <w:rPr>
          <w:b/>
          <w:bCs/>
          <w:spacing w:val="7"/>
          <w:sz w:val="27"/>
          <w:szCs w:val="27"/>
        </w:rPr>
        <w:t>50521-2023</w:t>
      </w:r>
    </w:p>
    <w:p w14:paraId="6C80E6E2">
      <w:pPr>
        <w:spacing w:before="310" w:line="283" w:lineRule="auto"/>
        <w:ind w:left="129" w:right="190"/>
        <w:rPr>
          <w:rFonts w:ascii="宋体" w:hAnsi="宋体" w:eastAsia="宋体" w:cs="宋体"/>
          <w:sz w:val="24"/>
          <w:szCs w:val="24"/>
        </w:rPr>
      </w:pPr>
      <w:r>
        <w:rPr>
          <w:rFonts w:ascii="Times New Roman" w:hAnsi="Times New Roman" w:eastAsia="Times New Roman" w:cs="Times New Roman"/>
          <w:sz w:val="24"/>
          <w:szCs w:val="24"/>
        </w:rPr>
        <w:t xml:space="preserve">6.4.2  </w:t>
      </w:r>
      <w:r>
        <w:rPr>
          <w:rFonts w:ascii="宋体" w:hAnsi="宋体" w:eastAsia="宋体" w:cs="宋体"/>
          <w:sz w:val="24"/>
          <w:szCs w:val="24"/>
        </w:rPr>
        <w:t>铀矿井必须建立机械通风系统，独头工作面和通风困</w:t>
      </w:r>
      <w:r>
        <w:rPr>
          <w:rFonts w:ascii="宋体" w:hAnsi="宋体" w:eastAsia="宋体" w:cs="宋体"/>
          <w:spacing w:val="-1"/>
          <w:sz w:val="24"/>
          <w:szCs w:val="24"/>
        </w:rPr>
        <w:t>难场所应辅以辅扇或局扇通</w:t>
      </w:r>
      <w:r>
        <w:rPr>
          <w:rFonts w:ascii="宋体" w:hAnsi="宋体" w:eastAsia="宋体" w:cs="宋体"/>
          <w:sz w:val="24"/>
          <w:szCs w:val="24"/>
        </w:rPr>
        <w:t xml:space="preserve"> </w:t>
      </w:r>
      <w:r>
        <w:rPr>
          <w:rFonts w:ascii="宋体" w:hAnsi="宋体" w:eastAsia="宋体" w:cs="宋体"/>
          <w:spacing w:val="-12"/>
          <w:sz w:val="24"/>
          <w:szCs w:val="24"/>
        </w:rPr>
        <w:t>风。</w:t>
      </w:r>
    </w:p>
    <w:tbl>
      <w:tblPr>
        <w:tblStyle w:val="5"/>
        <w:tblW w:w="9304" w:type="dxa"/>
        <w:tblInd w:w="2" w:type="dxa"/>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Layout w:type="fixed"/>
        <w:tblCellMar>
          <w:top w:w="0" w:type="dxa"/>
          <w:left w:w="0" w:type="dxa"/>
          <w:bottom w:w="0" w:type="dxa"/>
          <w:right w:w="0" w:type="dxa"/>
        </w:tblCellMar>
      </w:tblPr>
      <w:tblGrid>
        <w:gridCol w:w="9304"/>
      </w:tblGrid>
      <w:tr w14:paraId="2289C826">
        <w:tblPrEx>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CellMar>
            <w:top w:w="0" w:type="dxa"/>
            <w:left w:w="0" w:type="dxa"/>
            <w:bottom w:w="0" w:type="dxa"/>
            <w:right w:w="0" w:type="dxa"/>
          </w:tblCellMar>
        </w:tblPrEx>
        <w:trPr>
          <w:trHeight w:val="5514" w:hRule="atLeast"/>
        </w:trPr>
        <w:tc>
          <w:tcPr>
            <w:tcW w:w="9304" w:type="dxa"/>
            <w:shd w:val="clear" w:color="auto" w:fill="E2E9F6"/>
            <w:vAlign w:val="top"/>
          </w:tcPr>
          <w:p w14:paraId="79CBF70D">
            <w:pPr>
              <w:pStyle w:val="6"/>
              <w:spacing w:before="56" w:line="359" w:lineRule="auto"/>
              <w:ind w:left="121" w:right="151" w:firstLine="1"/>
              <w:rPr>
                <w:rFonts w:ascii="Times New Roman" w:hAnsi="Times New Roman" w:eastAsia="Times New Roman" w:cs="Times New Roman"/>
              </w:rPr>
            </w:pPr>
            <w:r>
              <w:rPr>
                <w:b/>
                <w:bCs/>
                <w:color w:val="2F5496"/>
              </w:rPr>
              <w:t>条文说明：</w:t>
            </w:r>
            <w:r>
              <w:rPr>
                <w:color w:val="2F5496"/>
              </w:rPr>
              <w:t>本条为强制性条文，必须严格执行。金属矿</w:t>
            </w:r>
            <w:r>
              <w:rPr>
                <w:color w:val="2F5496"/>
                <w:spacing w:val="-1"/>
              </w:rPr>
              <w:t>山开采过程中，矿井工作环境中有粉尘、炮</w:t>
            </w:r>
            <w:r>
              <w:rPr>
                <w:color w:val="2F5496"/>
              </w:rPr>
              <w:t xml:space="preserve"> 烟、燃油设备的尾气等有毒有害气体，铀矿山矿井工作环境中除了具有上述</w:t>
            </w:r>
            <w:r>
              <w:rPr>
                <w:color w:val="2F5496"/>
                <w:spacing w:val="-1"/>
              </w:rPr>
              <w:t>危害因素外，还有对人</w:t>
            </w:r>
            <w:r>
              <w:rPr>
                <w:color w:val="2F5496"/>
              </w:rPr>
              <w:t xml:space="preserve"> 体危害较大的放射性粉尘、氡及其子体，通风是铀矿井排氡、降氡及去除其</w:t>
            </w:r>
            <w:r>
              <w:rPr>
                <w:color w:val="2F5496"/>
                <w:spacing w:val="-1"/>
              </w:rPr>
              <w:t>他有毒有害气体的基本</w:t>
            </w:r>
            <w:r>
              <w:rPr>
                <w:color w:val="2F5496"/>
              </w:rPr>
              <w:t xml:space="preserve"> 方法和主要措施，而自然通风受气象、季节等影响较大，不能保证井下工作</w:t>
            </w:r>
            <w:r>
              <w:rPr>
                <w:color w:val="2F5496"/>
                <w:spacing w:val="-1"/>
              </w:rPr>
              <w:t>环境满足要求，国家标</w:t>
            </w:r>
            <w:r>
              <w:rPr>
                <w:color w:val="2F5496"/>
              </w:rPr>
              <w:t xml:space="preserve"> 准《金属非金属矿山安全规程》</w:t>
            </w:r>
            <w:r>
              <w:rPr>
                <w:rFonts w:ascii="Times New Roman" w:hAnsi="Times New Roman" w:eastAsia="Times New Roman" w:cs="Times New Roman"/>
                <w:color w:val="2F5496"/>
              </w:rPr>
              <w:t xml:space="preserve">GB16423-2020 </w:t>
            </w:r>
            <w:r>
              <w:rPr>
                <w:color w:val="2F5496"/>
              </w:rPr>
              <w:t>规定“地下矿山应采用机</w:t>
            </w:r>
            <w:r>
              <w:rPr>
                <w:color w:val="2F5496"/>
                <w:spacing w:val="-1"/>
              </w:rPr>
              <w:t>械通风”，铀矿山比其他</w:t>
            </w:r>
            <w:r>
              <w:rPr>
                <w:color w:val="2F5496"/>
              </w:rPr>
              <w:t xml:space="preserve">  金属矿山井下工作环境中危害因素更多，通风要求更高，因此必须建立机械通风系</w:t>
            </w:r>
            <w:r>
              <w:rPr>
                <w:color w:val="2F5496"/>
                <w:spacing w:val="-1"/>
              </w:rPr>
              <w:t>统。</w:t>
            </w:r>
            <w:r>
              <w:rPr>
                <w:rFonts w:ascii="Times New Roman" w:hAnsi="Times New Roman" w:eastAsia="Times New Roman" w:cs="Times New Roman"/>
                <w:color w:val="2F5496"/>
                <w:spacing w:val="-1"/>
              </w:rPr>
              <w:t xml:space="preserve">2002 </w:t>
            </w:r>
            <w:r>
              <w:rPr>
                <w:color w:val="2F5496"/>
                <w:spacing w:val="-1"/>
              </w:rPr>
              <w:t>年</w:t>
            </w:r>
            <w:r>
              <w:rPr>
                <w:color w:val="2F5496"/>
                <w:spacing w:val="-49"/>
              </w:rPr>
              <w:t xml:space="preserve"> </w:t>
            </w:r>
            <w:r>
              <w:rPr>
                <w:rFonts w:ascii="Times New Roman" w:hAnsi="Times New Roman" w:eastAsia="Times New Roman" w:cs="Times New Roman"/>
                <w:color w:val="2F5496"/>
                <w:spacing w:val="-1"/>
              </w:rPr>
              <w:t>4</w:t>
            </w:r>
          </w:p>
          <w:p w14:paraId="3E7782EB">
            <w:pPr>
              <w:pStyle w:val="6"/>
              <w:spacing w:line="359" w:lineRule="auto"/>
              <w:ind w:left="126" w:right="155"/>
            </w:pPr>
            <w:r>
              <w:rPr>
                <w:color w:val="2F5496"/>
                <w:spacing w:val="-2"/>
              </w:rPr>
              <w:t>月</w:t>
            </w:r>
            <w:r>
              <w:rPr>
                <w:color w:val="2F5496"/>
                <w:spacing w:val="-31"/>
              </w:rPr>
              <w:t xml:space="preserve"> </w:t>
            </w:r>
            <w:r>
              <w:rPr>
                <w:rFonts w:ascii="Times New Roman" w:hAnsi="Times New Roman" w:eastAsia="Times New Roman" w:cs="Times New Roman"/>
                <w:color w:val="2F5496"/>
                <w:spacing w:val="-2"/>
              </w:rPr>
              <w:t>6</w:t>
            </w:r>
            <w:r>
              <w:rPr>
                <w:rFonts w:ascii="Times New Roman" w:hAnsi="Times New Roman" w:eastAsia="Times New Roman" w:cs="Times New Roman"/>
                <w:color w:val="2F5496"/>
                <w:spacing w:val="45"/>
                <w:w w:val="101"/>
              </w:rPr>
              <w:t xml:space="preserve"> </w:t>
            </w:r>
            <w:r>
              <w:rPr>
                <w:color w:val="2F5496"/>
                <w:spacing w:val="-2"/>
              </w:rPr>
              <w:t>日，核工业</w:t>
            </w:r>
            <w:r>
              <w:rPr>
                <w:color w:val="2F5496"/>
                <w:spacing w:val="-44"/>
              </w:rPr>
              <w:t xml:space="preserve"> </w:t>
            </w:r>
            <w:r>
              <w:rPr>
                <w:rFonts w:ascii="Times New Roman" w:hAnsi="Times New Roman" w:eastAsia="Times New Roman" w:cs="Times New Roman"/>
                <w:color w:val="2F5496"/>
                <w:spacing w:val="-2"/>
              </w:rPr>
              <w:t xml:space="preserve">794 </w:t>
            </w:r>
            <w:r>
              <w:rPr>
                <w:color w:val="2F5496"/>
                <w:spacing w:val="-2"/>
              </w:rPr>
              <w:t>矿井下爆破作业后，因机械通风系统故障，仅靠自然通风未能及时排除有毒有</w:t>
            </w:r>
            <w:r>
              <w:rPr>
                <w:color w:val="2F5496"/>
              </w:rPr>
              <w:t xml:space="preserve"> </w:t>
            </w:r>
            <w:r>
              <w:rPr>
                <w:color w:val="2F5496"/>
                <w:spacing w:val="-2"/>
              </w:rPr>
              <w:t>害气体，引起作业人员炮烟中毒，造成</w:t>
            </w:r>
            <w:r>
              <w:rPr>
                <w:color w:val="2F5496"/>
                <w:spacing w:val="-28"/>
              </w:rPr>
              <w:t xml:space="preserve"> </w:t>
            </w:r>
            <w:r>
              <w:rPr>
                <w:rFonts w:ascii="Times New Roman" w:hAnsi="Times New Roman" w:eastAsia="Times New Roman" w:cs="Times New Roman"/>
                <w:color w:val="2F5496"/>
                <w:spacing w:val="-2"/>
              </w:rPr>
              <w:t xml:space="preserve">12 </w:t>
            </w:r>
            <w:r>
              <w:rPr>
                <w:color w:val="2F5496"/>
                <w:spacing w:val="-2"/>
              </w:rPr>
              <w:t>人死亡的重大事故，为此，中</w:t>
            </w:r>
            <w:r>
              <w:rPr>
                <w:color w:val="2F5496"/>
                <w:spacing w:val="-3"/>
              </w:rPr>
              <w:t>核集团将</w:t>
            </w:r>
            <w:r>
              <w:rPr>
                <w:color w:val="2F5496"/>
                <w:spacing w:val="-48"/>
              </w:rPr>
              <w:t xml:space="preserve"> </w:t>
            </w:r>
            <w:r>
              <w:rPr>
                <w:rFonts w:ascii="Times New Roman" w:hAnsi="Times New Roman" w:eastAsia="Times New Roman" w:cs="Times New Roman"/>
                <w:color w:val="2F5496"/>
                <w:spacing w:val="-3"/>
              </w:rPr>
              <w:t>4</w:t>
            </w:r>
            <w:r>
              <w:rPr>
                <w:rFonts w:ascii="Times New Roman" w:hAnsi="Times New Roman" w:eastAsia="Times New Roman" w:cs="Times New Roman"/>
                <w:color w:val="2F5496"/>
                <w:spacing w:val="14"/>
              </w:rPr>
              <w:t xml:space="preserve"> </w:t>
            </w:r>
            <w:r>
              <w:rPr>
                <w:color w:val="2F5496"/>
                <w:spacing w:val="-3"/>
              </w:rPr>
              <w:t>月</w:t>
            </w:r>
            <w:r>
              <w:rPr>
                <w:color w:val="2F5496"/>
                <w:spacing w:val="-45"/>
              </w:rPr>
              <w:t xml:space="preserve"> </w:t>
            </w:r>
            <w:r>
              <w:rPr>
                <w:rFonts w:ascii="Times New Roman" w:hAnsi="Times New Roman" w:eastAsia="Times New Roman" w:cs="Times New Roman"/>
                <w:color w:val="2F5496"/>
                <w:spacing w:val="-3"/>
              </w:rPr>
              <w:t xml:space="preserve">6  </w:t>
            </w:r>
            <w:r>
              <w:rPr>
                <w:color w:val="2F5496"/>
                <w:spacing w:val="-3"/>
              </w:rPr>
              <w:t>日定为</w:t>
            </w:r>
          </w:p>
          <w:p w14:paraId="41D50C95">
            <w:pPr>
              <w:pStyle w:val="6"/>
              <w:spacing w:line="219" w:lineRule="auto"/>
              <w:ind w:left="107"/>
            </w:pPr>
            <w:r>
              <w:rPr>
                <w:color w:val="2F5496"/>
                <w:spacing w:val="-2"/>
              </w:rPr>
              <w:t>“中核集团安全生产日”，</w:t>
            </w:r>
            <w:r>
              <w:rPr>
                <w:rFonts w:ascii="Times New Roman" w:hAnsi="Times New Roman" w:eastAsia="Times New Roman" w:cs="Times New Roman"/>
                <w:color w:val="2F5496"/>
                <w:spacing w:val="-2"/>
              </w:rPr>
              <w:t>4</w:t>
            </w:r>
            <w:r>
              <w:rPr>
                <w:rFonts w:ascii="Times New Roman" w:hAnsi="Times New Roman" w:eastAsia="Times New Roman" w:cs="Times New Roman"/>
                <w:color w:val="2F5496"/>
                <w:spacing w:val="31"/>
                <w:w w:val="101"/>
              </w:rPr>
              <w:t xml:space="preserve"> </w:t>
            </w:r>
            <w:r>
              <w:rPr>
                <w:color w:val="2F5496"/>
                <w:spacing w:val="-2"/>
              </w:rPr>
              <w:t>月为“中核集团安全生产月”。</w:t>
            </w:r>
          </w:p>
          <w:p w14:paraId="2A1F43DB">
            <w:pPr>
              <w:spacing w:line="245" w:lineRule="auto"/>
              <w:rPr>
                <w:rFonts w:ascii="Arial"/>
                <w:sz w:val="21"/>
              </w:rPr>
            </w:pPr>
          </w:p>
          <w:p w14:paraId="49F1C949">
            <w:pPr>
              <w:pStyle w:val="6"/>
              <w:spacing w:before="69" w:line="355" w:lineRule="auto"/>
              <w:ind w:left="121" w:right="155"/>
              <w:jc w:val="both"/>
            </w:pPr>
            <w:r>
              <w:rPr>
                <w:color w:val="2F5496"/>
              </w:rPr>
              <w:t>独头巷道由于无法形成贯穿风流，其掘进过程中，如果没有局部通风设备，</w:t>
            </w:r>
            <w:r>
              <w:rPr>
                <w:color w:val="2F5496"/>
                <w:spacing w:val="-1"/>
              </w:rPr>
              <w:t>则新鲜风流难以到达工</w:t>
            </w:r>
            <w:r>
              <w:rPr>
                <w:color w:val="2F5496"/>
              </w:rPr>
              <w:t xml:space="preserve"> 作面，掘进产生的炮烟、矿尘等会长时间积聚在工作面附近，导致工作面</w:t>
            </w:r>
            <w:r>
              <w:rPr>
                <w:color w:val="2F5496"/>
                <w:spacing w:val="-1"/>
              </w:rPr>
              <w:t>空气质量严重恶化，威胁</w:t>
            </w:r>
            <w:r>
              <w:rPr>
                <w:color w:val="2F5496"/>
              </w:rPr>
              <w:t xml:space="preserve"> 作业人员的身体健康，甚至可能因炮烟浓度严重超标，造成作业人员中毒</w:t>
            </w:r>
            <w:r>
              <w:rPr>
                <w:color w:val="2F5496"/>
                <w:spacing w:val="-1"/>
              </w:rPr>
              <w:t>窒息的伤亡事故。因此，</w:t>
            </w:r>
            <w:r>
              <w:rPr>
                <w:color w:val="2F5496"/>
              </w:rPr>
              <w:t xml:space="preserve"> </w:t>
            </w:r>
            <w:r>
              <w:rPr>
                <w:color w:val="2F5496"/>
                <w:spacing w:val="-2"/>
              </w:rPr>
              <w:t>要求掘进工作面要安装局部通风设备，以加强通风。</w:t>
            </w:r>
          </w:p>
        </w:tc>
      </w:tr>
    </w:tbl>
    <w:p w14:paraId="31D23544">
      <w:pPr>
        <w:spacing w:before="302" w:line="219" w:lineRule="auto"/>
        <w:ind w:left="129"/>
        <w:rPr>
          <w:rFonts w:ascii="宋体" w:hAnsi="宋体" w:eastAsia="宋体" w:cs="宋体"/>
          <w:sz w:val="24"/>
          <w:szCs w:val="24"/>
        </w:rPr>
      </w:pPr>
      <w:r>
        <w:rPr>
          <w:rFonts w:ascii="Times New Roman" w:hAnsi="Times New Roman" w:eastAsia="Times New Roman" w:cs="Times New Roman"/>
          <w:spacing w:val="-2"/>
          <w:sz w:val="24"/>
          <w:szCs w:val="24"/>
        </w:rPr>
        <w:t xml:space="preserve">6.4.7  </w:t>
      </w:r>
      <w:r>
        <w:rPr>
          <w:rFonts w:ascii="宋体" w:hAnsi="宋体" w:eastAsia="宋体" w:cs="宋体"/>
          <w:spacing w:val="-2"/>
          <w:sz w:val="24"/>
          <w:szCs w:val="24"/>
        </w:rPr>
        <w:t>采场工作面之间严禁串联通</w:t>
      </w:r>
      <w:r>
        <w:rPr>
          <w:rFonts w:ascii="宋体" w:hAnsi="宋体" w:eastAsia="宋体" w:cs="宋体"/>
          <w:spacing w:val="-3"/>
          <w:sz w:val="24"/>
          <w:szCs w:val="24"/>
        </w:rPr>
        <w:t>风。</w:t>
      </w:r>
    </w:p>
    <w:p w14:paraId="50A58E3B">
      <w:pPr>
        <w:spacing w:line="109" w:lineRule="auto"/>
        <w:rPr>
          <w:rFonts w:ascii="Arial"/>
          <w:sz w:val="2"/>
        </w:rPr>
      </w:pPr>
    </w:p>
    <w:tbl>
      <w:tblPr>
        <w:tblStyle w:val="5"/>
        <w:tblW w:w="9304" w:type="dxa"/>
        <w:tblInd w:w="2" w:type="dxa"/>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Layout w:type="fixed"/>
        <w:tblCellMar>
          <w:top w:w="0" w:type="dxa"/>
          <w:left w:w="0" w:type="dxa"/>
          <w:bottom w:w="0" w:type="dxa"/>
          <w:right w:w="0" w:type="dxa"/>
        </w:tblCellMar>
      </w:tblPr>
      <w:tblGrid>
        <w:gridCol w:w="9304"/>
      </w:tblGrid>
      <w:tr w14:paraId="51509DE1">
        <w:tblPrEx>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CellMar>
            <w:top w:w="0" w:type="dxa"/>
            <w:left w:w="0" w:type="dxa"/>
            <w:bottom w:w="0" w:type="dxa"/>
            <w:right w:w="0" w:type="dxa"/>
          </w:tblCellMar>
        </w:tblPrEx>
        <w:trPr>
          <w:trHeight w:val="1274" w:hRule="atLeast"/>
        </w:trPr>
        <w:tc>
          <w:tcPr>
            <w:tcW w:w="9304" w:type="dxa"/>
            <w:shd w:val="clear" w:color="auto" w:fill="E2E9F6"/>
            <w:vAlign w:val="top"/>
          </w:tcPr>
          <w:p w14:paraId="7E1EF4B0">
            <w:pPr>
              <w:pStyle w:val="6"/>
              <w:spacing w:before="55" w:line="359" w:lineRule="auto"/>
              <w:ind w:left="121" w:right="151" w:firstLine="2"/>
            </w:pPr>
            <w:r>
              <w:rPr>
                <w:b/>
                <w:bCs/>
                <w:color w:val="2F5496"/>
              </w:rPr>
              <w:t>条文说明：</w:t>
            </w:r>
            <w:r>
              <w:rPr>
                <w:color w:val="2F5496"/>
              </w:rPr>
              <w:t>本条为强制性条文，必须严格执行。采场工</w:t>
            </w:r>
            <w:r>
              <w:rPr>
                <w:color w:val="2F5496"/>
                <w:spacing w:val="-1"/>
              </w:rPr>
              <w:t>作面串联通风后，上一工作面的污染风流进</w:t>
            </w:r>
            <w:r>
              <w:rPr>
                <w:color w:val="2F5496"/>
              </w:rPr>
              <w:t xml:space="preserve"> 入下一个工作面，造成工作面风流达不到入风风质要求，并易造成工作人员</w:t>
            </w:r>
            <w:r>
              <w:rPr>
                <w:color w:val="2F5496"/>
                <w:spacing w:val="-1"/>
              </w:rPr>
              <w:t>炮烟中毒、窒息等事</w:t>
            </w:r>
          </w:p>
          <w:p w14:paraId="5E70EEF6">
            <w:pPr>
              <w:pStyle w:val="6"/>
              <w:spacing w:line="219" w:lineRule="auto"/>
              <w:ind w:left="125"/>
            </w:pPr>
            <w:r>
              <w:rPr>
                <w:color w:val="2F5496"/>
                <w:spacing w:val="-1"/>
              </w:rPr>
              <w:t>故，因此，为保证工作面入风不受污染，达到入风风质的要求，工作面之间严禁串联通</w:t>
            </w:r>
            <w:r>
              <w:rPr>
                <w:color w:val="2F5496"/>
                <w:spacing w:val="-2"/>
              </w:rPr>
              <w:t>风。</w:t>
            </w:r>
          </w:p>
        </w:tc>
      </w:tr>
    </w:tbl>
    <w:p w14:paraId="29DCC6C9">
      <w:pPr>
        <w:pStyle w:val="2"/>
      </w:pPr>
    </w:p>
    <w:p w14:paraId="4F1C6706">
      <w:pPr>
        <w:sectPr>
          <w:footerReference r:id="rId26" w:type="default"/>
          <w:pgSz w:w="11907" w:h="16839"/>
          <w:pgMar w:top="400" w:right="1298" w:bottom="743" w:left="1298" w:header="0" w:footer="582" w:gutter="0"/>
          <w:cols w:space="720" w:num="1"/>
        </w:sectPr>
      </w:pPr>
    </w:p>
    <w:p w14:paraId="241B1722">
      <w:pPr>
        <w:pStyle w:val="2"/>
        <w:spacing w:line="309" w:lineRule="auto"/>
      </w:pPr>
    </w:p>
    <w:p w14:paraId="6578D9D6">
      <w:pPr>
        <w:pStyle w:val="2"/>
        <w:spacing w:line="309" w:lineRule="auto"/>
      </w:pPr>
    </w:p>
    <w:p w14:paraId="7D35C8AE">
      <w:pPr>
        <w:pStyle w:val="2"/>
        <w:spacing w:line="309" w:lineRule="auto"/>
      </w:pPr>
    </w:p>
    <w:p w14:paraId="410EA8BD">
      <w:pPr>
        <w:pStyle w:val="2"/>
        <w:spacing w:before="88" w:line="226" w:lineRule="auto"/>
        <w:ind w:left="18"/>
        <w:outlineLvl w:val="1"/>
        <w:rPr>
          <w:rFonts w:ascii="宋体" w:hAnsi="宋体" w:eastAsia="宋体" w:cs="宋体"/>
          <w:sz w:val="27"/>
          <w:szCs w:val="27"/>
        </w:rPr>
      </w:pPr>
      <w:bookmarkStart w:id="17" w:name="bookmark172"/>
      <w:bookmarkEnd w:id="17"/>
      <w:r>
        <w:rPr>
          <w:b/>
          <w:bCs/>
          <w:spacing w:val="2"/>
          <w:sz w:val="27"/>
          <w:szCs w:val="27"/>
        </w:rPr>
        <w:t>10.</w:t>
      </w:r>
      <w:r>
        <w:rPr>
          <w:b/>
          <w:bCs/>
          <w:spacing w:val="-40"/>
          <w:sz w:val="27"/>
          <w:szCs w:val="27"/>
        </w:rPr>
        <w:t xml:space="preserve"> </w:t>
      </w:r>
      <w:r>
        <w:rPr>
          <w:rFonts w:ascii="宋体" w:hAnsi="宋体" w:eastAsia="宋体" w:cs="宋体"/>
          <w:b/>
          <w:bCs/>
          <w:spacing w:val="2"/>
          <w:sz w:val="27"/>
          <w:szCs w:val="27"/>
        </w:rPr>
        <w:t>《民用建筑节水设计标准》</w:t>
      </w:r>
      <w:r>
        <w:rPr>
          <w:rFonts w:ascii="宋体" w:hAnsi="宋体" w:eastAsia="宋体" w:cs="宋体"/>
          <w:spacing w:val="-79"/>
          <w:sz w:val="27"/>
          <w:szCs w:val="27"/>
        </w:rPr>
        <w:t xml:space="preserve"> </w:t>
      </w:r>
      <w:r>
        <w:rPr>
          <w:rFonts w:ascii="宋体" w:hAnsi="宋体" w:eastAsia="宋体" w:cs="宋体"/>
          <w:b/>
          <w:bCs/>
          <w:spacing w:val="2"/>
          <w:sz w:val="27"/>
          <w:szCs w:val="27"/>
        </w:rPr>
        <w:t>——</w:t>
      </w:r>
      <w:r>
        <w:rPr>
          <w:b/>
          <w:bCs/>
          <w:sz w:val="27"/>
          <w:szCs w:val="27"/>
        </w:rPr>
        <w:t>GB</w:t>
      </w:r>
      <w:r>
        <w:rPr>
          <w:b/>
          <w:bCs/>
          <w:spacing w:val="2"/>
          <w:sz w:val="27"/>
          <w:szCs w:val="27"/>
        </w:rPr>
        <w:t>50555-2010</w:t>
      </w:r>
      <w:r>
        <w:rPr>
          <w:b/>
          <w:bCs/>
          <w:spacing w:val="-19"/>
          <w:sz w:val="27"/>
          <w:szCs w:val="27"/>
        </w:rPr>
        <w:t xml:space="preserve"> </w:t>
      </w:r>
      <w:r>
        <w:rPr>
          <w:rFonts w:ascii="宋体" w:hAnsi="宋体" w:eastAsia="宋体" w:cs="宋体"/>
          <w:b/>
          <w:bCs/>
          <w:spacing w:val="2"/>
          <w:sz w:val="27"/>
          <w:szCs w:val="27"/>
        </w:rPr>
        <w:t>【强条已废】</w:t>
      </w:r>
    </w:p>
    <w:p w14:paraId="3D440FA4">
      <w:pPr>
        <w:spacing w:before="284" w:line="220" w:lineRule="auto"/>
        <w:ind w:left="32"/>
        <w:rPr>
          <w:rFonts w:ascii="宋体" w:hAnsi="宋体" w:eastAsia="宋体" w:cs="宋体"/>
          <w:sz w:val="24"/>
          <w:szCs w:val="24"/>
        </w:rPr>
      </w:pPr>
      <w:r>
        <w:rPr>
          <w:rFonts w:ascii="宋体" w:hAnsi="宋体" w:eastAsia="宋体" w:cs="宋体"/>
          <w:b/>
          <w:bCs/>
          <w:color w:val="EE0000"/>
          <w:sz w:val="24"/>
          <w:szCs w:val="24"/>
        </w:rPr>
        <w:t>以下条目</w:t>
      </w:r>
      <w:r>
        <w:rPr>
          <w:rFonts w:ascii="宋体" w:hAnsi="宋体" w:eastAsia="宋体" w:cs="宋体"/>
          <w:b/>
          <w:bCs/>
          <w:color w:val="0563C1"/>
          <w:sz w:val="24"/>
          <w:szCs w:val="24"/>
          <w:u w:val="single" w:color="auto"/>
        </w:rPr>
        <w:t>《建筑给水排水与节水通用规范》</w:t>
      </w:r>
      <w:r>
        <w:rPr>
          <w:rFonts w:ascii="Times New Roman" w:hAnsi="Times New Roman" w:eastAsia="Times New Roman" w:cs="Times New Roman"/>
          <w:b/>
          <w:bCs/>
          <w:color w:val="0563C1"/>
          <w:sz w:val="24"/>
          <w:szCs w:val="24"/>
          <w:u w:val="single" w:color="auto"/>
        </w:rPr>
        <w:t>GB</w:t>
      </w:r>
      <w:r>
        <w:rPr>
          <w:rFonts w:ascii="Times New Roman" w:hAnsi="Times New Roman" w:eastAsia="Times New Roman" w:cs="Times New Roman"/>
          <w:b/>
          <w:bCs/>
          <w:color w:val="0563C1"/>
          <w:spacing w:val="-1"/>
          <w:sz w:val="24"/>
          <w:szCs w:val="24"/>
          <w:u w:val="single" w:color="auto"/>
        </w:rPr>
        <w:t>55020-2021</w:t>
      </w:r>
      <w:r>
        <w:rPr>
          <w:rFonts w:ascii="宋体" w:hAnsi="宋体" w:eastAsia="宋体" w:cs="宋体"/>
          <w:b/>
          <w:bCs/>
          <w:color w:val="EE0000"/>
          <w:spacing w:val="-1"/>
          <w:sz w:val="24"/>
          <w:szCs w:val="24"/>
        </w:rPr>
        <w:t>已被替代</w:t>
      </w:r>
    </w:p>
    <w:p w14:paraId="25551A65">
      <w:pPr>
        <w:spacing w:before="154" w:line="219" w:lineRule="auto"/>
        <w:rPr>
          <w:rFonts w:ascii="宋体" w:hAnsi="宋体" w:eastAsia="宋体" w:cs="宋体"/>
          <w:sz w:val="24"/>
          <w:szCs w:val="24"/>
        </w:rPr>
      </w:pPr>
      <w:r>
        <w:rPr>
          <w:rFonts w:ascii="Times New Roman" w:hAnsi="Times New Roman" w:eastAsia="Times New Roman" w:cs="Times New Roman"/>
          <w:strike/>
          <w:sz w:val="24"/>
          <w:szCs w:val="24"/>
        </w:rPr>
        <w:t xml:space="preserve">4.1.5    </w:t>
      </w:r>
      <w:r>
        <w:rPr>
          <w:rFonts w:ascii="宋体" w:hAnsi="宋体" w:eastAsia="宋体" w:cs="宋体"/>
          <w:strike/>
          <w:sz w:val="24"/>
          <w:szCs w:val="24"/>
        </w:rPr>
        <w:t>景观用水水源不得采用市政自来水和</w:t>
      </w:r>
      <w:r>
        <w:rPr>
          <w:rFonts w:ascii="宋体" w:hAnsi="宋体" w:eastAsia="宋体" w:cs="宋体"/>
          <w:strike/>
          <w:spacing w:val="-1"/>
          <w:sz w:val="24"/>
          <w:szCs w:val="24"/>
        </w:rPr>
        <w:t>地下井水。</w:t>
      </w:r>
    </w:p>
    <w:p w14:paraId="3C0D41FF">
      <w:pPr>
        <w:spacing w:before="156" w:line="278" w:lineRule="auto"/>
        <w:ind w:left="8" w:right="155" w:hanging="8"/>
        <w:rPr>
          <w:rFonts w:ascii="宋体" w:hAnsi="宋体" w:eastAsia="宋体" w:cs="宋体"/>
          <w:sz w:val="24"/>
          <w:szCs w:val="24"/>
        </w:rPr>
      </w:pPr>
      <w:r>
        <w:rPr>
          <w:rFonts w:ascii="Times New Roman" w:hAnsi="Times New Roman" w:eastAsia="Times New Roman" w:cs="Times New Roman"/>
          <w:strike/>
          <w:sz w:val="24"/>
          <w:szCs w:val="24"/>
        </w:rPr>
        <w:t xml:space="preserve">4.2.1    </w:t>
      </w:r>
      <w:r>
        <w:rPr>
          <w:rFonts w:ascii="宋体" w:hAnsi="宋体" w:eastAsia="宋体" w:cs="宋体"/>
          <w:strike/>
          <w:sz w:val="24"/>
          <w:szCs w:val="24"/>
        </w:rPr>
        <w:t>设有市政或小区给水、中水供水管网的建筑，生活给水系统应充分</w:t>
      </w:r>
      <w:r>
        <w:rPr>
          <w:rFonts w:ascii="宋体" w:hAnsi="宋体" w:eastAsia="宋体" w:cs="宋体"/>
          <w:strike/>
          <w:spacing w:val="-1"/>
          <w:sz w:val="24"/>
          <w:szCs w:val="24"/>
        </w:rPr>
        <w:t>利用城镇供</w:t>
      </w:r>
      <w:r>
        <w:rPr>
          <w:rFonts w:ascii="宋体" w:hAnsi="宋体" w:eastAsia="宋体" w:cs="宋体"/>
          <w:sz w:val="24"/>
          <w:szCs w:val="24"/>
        </w:rPr>
        <w:t xml:space="preserve"> </w:t>
      </w:r>
      <w:r>
        <w:rPr>
          <w:rFonts w:ascii="宋体" w:hAnsi="宋体" w:eastAsia="宋体" w:cs="宋体"/>
          <w:strike/>
          <w:spacing w:val="-2"/>
          <w:sz w:val="24"/>
          <w:szCs w:val="24"/>
        </w:rPr>
        <w:t>水管网的水压直接供水。</w:t>
      </w:r>
    </w:p>
    <w:p w14:paraId="113D4888">
      <w:pPr>
        <w:spacing w:before="156" w:line="279" w:lineRule="auto"/>
        <w:ind w:left="7" w:right="155"/>
        <w:rPr>
          <w:rFonts w:ascii="宋体" w:hAnsi="宋体" w:eastAsia="宋体" w:cs="宋体"/>
          <w:sz w:val="24"/>
          <w:szCs w:val="24"/>
        </w:rPr>
      </w:pPr>
      <w:r>
        <w:rPr>
          <w:rFonts w:ascii="Times New Roman" w:hAnsi="Times New Roman" w:eastAsia="Times New Roman" w:cs="Times New Roman"/>
          <w:strike/>
          <w:sz w:val="24"/>
          <w:szCs w:val="24"/>
        </w:rPr>
        <w:t xml:space="preserve">5.1.2    </w:t>
      </w:r>
      <w:r>
        <w:rPr>
          <w:rFonts w:ascii="宋体" w:hAnsi="宋体" w:eastAsia="宋体" w:cs="宋体"/>
          <w:strike/>
          <w:sz w:val="24"/>
          <w:szCs w:val="24"/>
        </w:rPr>
        <w:t>民用建筑采用非传统水源时，处理出水必须保障</w:t>
      </w:r>
      <w:r>
        <w:rPr>
          <w:rFonts w:ascii="宋体" w:hAnsi="宋体" w:eastAsia="宋体" w:cs="宋体"/>
          <w:strike/>
          <w:spacing w:val="-1"/>
          <w:sz w:val="24"/>
          <w:szCs w:val="24"/>
        </w:rPr>
        <w:t>用水终端的日常供水水质安全</w:t>
      </w:r>
      <w:r>
        <w:rPr>
          <w:rFonts w:ascii="宋体" w:hAnsi="宋体" w:eastAsia="宋体" w:cs="宋体"/>
          <w:sz w:val="24"/>
          <w:szCs w:val="24"/>
        </w:rPr>
        <w:t xml:space="preserve"> </w:t>
      </w:r>
      <w:r>
        <w:rPr>
          <w:rFonts w:ascii="宋体" w:hAnsi="宋体" w:eastAsia="宋体" w:cs="宋体"/>
          <w:strike/>
          <w:spacing w:val="-1"/>
          <w:sz w:val="24"/>
          <w:szCs w:val="24"/>
        </w:rPr>
        <w:t>可靠，严禁对人体健康和室内卫生环境产生负面影响。</w:t>
      </w:r>
    </w:p>
    <w:p w14:paraId="5E404D06">
      <w:pPr>
        <w:pStyle w:val="2"/>
        <w:spacing w:before="301" w:line="327" w:lineRule="auto"/>
        <w:ind w:left="453" w:hanging="435"/>
        <w:outlineLvl w:val="1"/>
        <w:rPr>
          <w:rFonts w:ascii="宋体" w:hAnsi="宋体" w:eastAsia="宋体" w:cs="宋体"/>
          <w:sz w:val="27"/>
          <w:szCs w:val="27"/>
        </w:rPr>
      </w:pPr>
      <w:bookmarkStart w:id="18" w:name="bookmark173"/>
      <w:bookmarkEnd w:id="18"/>
      <w:r>
        <w:rPr>
          <w:b/>
          <w:bCs/>
          <w:spacing w:val="5"/>
          <w:sz w:val="27"/>
          <w:szCs w:val="27"/>
        </w:rPr>
        <w:t>11.</w:t>
      </w:r>
      <w:r>
        <w:rPr>
          <w:b/>
          <w:bCs/>
          <w:spacing w:val="-46"/>
          <w:sz w:val="27"/>
          <w:szCs w:val="27"/>
        </w:rPr>
        <w:t xml:space="preserve"> </w:t>
      </w:r>
      <w:r>
        <w:rPr>
          <w:rFonts w:ascii="宋体" w:hAnsi="宋体" w:eastAsia="宋体" w:cs="宋体"/>
          <w:b/>
          <w:bCs/>
          <w:spacing w:val="5"/>
          <w:sz w:val="27"/>
          <w:szCs w:val="27"/>
        </w:rPr>
        <w:t>《民用建筑供暖通风与空气调节设计规范</w:t>
      </w:r>
      <w:r>
        <w:rPr>
          <w:rFonts w:ascii="宋体" w:hAnsi="宋体" w:eastAsia="宋体" w:cs="宋体"/>
          <w:b/>
          <w:bCs/>
          <w:spacing w:val="4"/>
          <w:sz w:val="27"/>
          <w:szCs w:val="27"/>
        </w:rPr>
        <w:t>》</w:t>
      </w:r>
      <w:r>
        <w:rPr>
          <w:rFonts w:ascii="宋体" w:hAnsi="宋体" w:eastAsia="宋体" w:cs="宋体"/>
          <w:spacing w:val="-91"/>
          <w:sz w:val="27"/>
          <w:szCs w:val="27"/>
        </w:rPr>
        <w:t xml:space="preserve"> </w:t>
      </w:r>
      <w:r>
        <w:rPr>
          <w:rFonts w:ascii="宋体" w:hAnsi="宋体" w:eastAsia="宋体" w:cs="宋体"/>
          <w:b/>
          <w:bCs/>
          <w:spacing w:val="4"/>
          <w:sz w:val="27"/>
          <w:szCs w:val="27"/>
        </w:rPr>
        <w:t>——</w:t>
      </w:r>
      <w:r>
        <w:rPr>
          <w:b/>
          <w:bCs/>
          <w:sz w:val="27"/>
          <w:szCs w:val="27"/>
        </w:rPr>
        <w:t>GB</w:t>
      </w:r>
      <w:r>
        <w:rPr>
          <w:b/>
          <w:bCs/>
          <w:spacing w:val="4"/>
          <w:sz w:val="27"/>
          <w:szCs w:val="27"/>
        </w:rPr>
        <w:t>50736-2012</w:t>
      </w:r>
      <w:r>
        <w:rPr>
          <w:rFonts w:ascii="宋体" w:hAnsi="宋体" w:eastAsia="宋体" w:cs="宋体"/>
          <w:b/>
          <w:bCs/>
          <w:spacing w:val="4"/>
          <w:sz w:val="27"/>
          <w:szCs w:val="27"/>
        </w:rPr>
        <w:t>【部分</w:t>
      </w:r>
      <w:r>
        <w:rPr>
          <w:rFonts w:ascii="宋体" w:hAnsi="宋体" w:eastAsia="宋体" w:cs="宋体"/>
          <w:sz w:val="27"/>
          <w:szCs w:val="27"/>
        </w:rPr>
        <w:t xml:space="preserve"> </w:t>
      </w:r>
      <w:bookmarkStart w:id="19" w:name="bookmark173"/>
      <w:bookmarkEnd w:id="19"/>
      <w:r>
        <w:rPr>
          <w:rFonts w:ascii="宋体" w:hAnsi="宋体" w:eastAsia="宋体" w:cs="宋体"/>
          <w:b/>
          <w:bCs/>
          <w:spacing w:val="2"/>
          <w:sz w:val="27"/>
          <w:szCs w:val="27"/>
        </w:rPr>
        <w:t>强条已废】</w:t>
      </w:r>
    </w:p>
    <w:p w14:paraId="2EE67D98">
      <w:pPr>
        <w:spacing w:before="284" w:line="220" w:lineRule="auto"/>
        <w:ind w:left="8"/>
        <w:rPr>
          <w:rFonts w:ascii="宋体" w:hAnsi="宋体" w:eastAsia="宋体" w:cs="宋体"/>
          <w:sz w:val="24"/>
          <w:szCs w:val="24"/>
        </w:rPr>
      </w:pPr>
      <w:r>
        <w:rPr>
          <w:rFonts w:ascii="宋体" w:hAnsi="宋体" w:eastAsia="宋体" w:cs="宋体"/>
          <w:b/>
          <w:bCs/>
          <w:color w:val="EE0000"/>
          <w:sz w:val="24"/>
          <w:szCs w:val="24"/>
        </w:rPr>
        <w:t>部分条目</w:t>
      </w:r>
      <w:r>
        <w:rPr>
          <w:rFonts w:ascii="宋体" w:hAnsi="宋体" w:eastAsia="宋体" w:cs="宋体"/>
          <w:b/>
          <w:bCs/>
          <w:color w:val="0563C1"/>
          <w:sz w:val="24"/>
          <w:szCs w:val="24"/>
          <w:u w:val="single" w:color="auto"/>
        </w:rPr>
        <w:t>《建筑给水排水与节水通用规范》</w:t>
      </w:r>
      <w:r>
        <w:rPr>
          <w:rFonts w:ascii="Times New Roman" w:hAnsi="Times New Roman" w:eastAsia="Times New Roman" w:cs="Times New Roman"/>
          <w:b/>
          <w:bCs/>
          <w:color w:val="0563C1"/>
          <w:sz w:val="24"/>
          <w:szCs w:val="24"/>
          <w:u w:val="single" w:color="auto"/>
        </w:rPr>
        <w:t>GB55020-2021</w:t>
      </w:r>
      <w:r>
        <w:rPr>
          <w:rFonts w:ascii="宋体" w:hAnsi="宋体" w:eastAsia="宋体" w:cs="宋体"/>
          <w:b/>
          <w:bCs/>
          <w:color w:val="EE0000"/>
          <w:sz w:val="24"/>
          <w:szCs w:val="24"/>
        </w:rPr>
        <w:t>已被替代</w:t>
      </w:r>
    </w:p>
    <w:p w14:paraId="095A8031">
      <w:pPr>
        <w:spacing w:before="155" w:line="220" w:lineRule="auto"/>
        <w:ind w:left="5"/>
        <w:rPr>
          <w:rFonts w:ascii="宋体" w:hAnsi="宋体" w:eastAsia="宋体" w:cs="宋体"/>
          <w:sz w:val="24"/>
          <w:szCs w:val="24"/>
        </w:rPr>
      </w:pPr>
      <w:r>
        <w:rPr>
          <w:rFonts w:ascii="Times New Roman" w:hAnsi="Times New Roman" w:eastAsia="Times New Roman" w:cs="Times New Roman"/>
          <w:spacing w:val="-3"/>
          <w:sz w:val="24"/>
          <w:szCs w:val="24"/>
        </w:rPr>
        <w:t xml:space="preserve">3.0.6    </w:t>
      </w:r>
      <w:r>
        <w:rPr>
          <w:rFonts w:ascii="宋体" w:hAnsi="宋体" w:eastAsia="宋体" w:cs="宋体"/>
          <w:spacing w:val="-3"/>
          <w:sz w:val="24"/>
          <w:szCs w:val="24"/>
        </w:rPr>
        <w:t>设计最小新风量应符合下列规定：</w:t>
      </w:r>
    </w:p>
    <w:p w14:paraId="3E5EF279">
      <w:pPr>
        <w:spacing w:before="153" w:line="220" w:lineRule="auto"/>
        <w:ind w:left="504"/>
        <w:rPr>
          <w:rFonts w:ascii="宋体" w:hAnsi="宋体" w:eastAsia="宋体" w:cs="宋体"/>
          <w:sz w:val="24"/>
          <w:szCs w:val="24"/>
        </w:rPr>
      </w:pPr>
      <w:r>
        <w:rPr>
          <w:rFonts w:ascii="Times New Roman" w:hAnsi="Times New Roman" w:eastAsia="Times New Roman" w:cs="Times New Roman"/>
          <w:spacing w:val="-2"/>
          <w:sz w:val="24"/>
          <w:szCs w:val="24"/>
        </w:rPr>
        <w:t xml:space="preserve">1  </w:t>
      </w:r>
      <w:r>
        <w:rPr>
          <w:rFonts w:ascii="宋体" w:hAnsi="宋体" w:eastAsia="宋体" w:cs="宋体"/>
          <w:spacing w:val="-2"/>
          <w:sz w:val="24"/>
          <w:szCs w:val="24"/>
        </w:rPr>
        <w:t>公共建筑主要房间每人所需最小新风量应符合表</w:t>
      </w:r>
      <w:r>
        <w:rPr>
          <w:rFonts w:ascii="宋体" w:hAnsi="宋体" w:eastAsia="宋体" w:cs="宋体"/>
          <w:spacing w:val="-39"/>
          <w:sz w:val="24"/>
          <w:szCs w:val="24"/>
        </w:rPr>
        <w:t xml:space="preserve"> </w:t>
      </w:r>
      <w:r>
        <w:rPr>
          <w:rFonts w:ascii="Times New Roman" w:hAnsi="Times New Roman" w:eastAsia="Times New Roman" w:cs="Times New Roman"/>
          <w:spacing w:val="-2"/>
          <w:sz w:val="24"/>
          <w:szCs w:val="24"/>
        </w:rPr>
        <w:t xml:space="preserve">3.0.6-1 </w:t>
      </w:r>
      <w:r>
        <w:rPr>
          <w:rFonts w:ascii="宋体" w:hAnsi="宋体" w:eastAsia="宋体" w:cs="宋体"/>
          <w:spacing w:val="-2"/>
          <w:sz w:val="24"/>
          <w:szCs w:val="24"/>
        </w:rPr>
        <w:t>规定。</w:t>
      </w:r>
    </w:p>
    <w:p w14:paraId="66E462A6">
      <w:pPr>
        <w:spacing w:before="181" w:line="212" w:lineRule="auto"/>
        <w:ind w:left="1719"/>
        <w:rPr>
          <w:rFonts w:ascii="Times New Roman" w:hAnsi="Times New Roman" w:eastAsia="Times New Roman" w:cs="Times New Roman"/>
          <w:sz w:val="21"/>
          <w:szCs w:val="21"/>
        </w:rPr>
      </w:pPr>
      <w:r>
        <w:rPr>
          <w:rFonts w:ascii="宋体" w:hAnsi="宋体" w:eastAsia="宋体" w:cs="宋体"/>
          <w:spacing w:val="-2"/>
          <w:sz w:val="21"/>
          <w:szCs w:val="21"/>
        </w:rPr>
        <w:t>表</w:t>
      </w:r>
      <w:r>
        <w:rPr>
          <w:rFonts w:ascii="宋体" w:hAnsi="宋体" w:eastAsia="宋体" w:cs="宋体"/>
          <w:spacing w:val="-29"/>
          <w:sz w:val="21"/>
          <w:szCs w:val="21"/>
        </w:rPr>
        <w:t xml:space="preserve"> </w:t>
      </w:r>
      <w:r>
        <w:rPr>
          <w:rFonts w:ascii="Times New Roman" w:hAnsi="Times New Roman" w:eastAsia="Times New Roman" w:cs="Times New Roman"/>
          <w:spacing w:val="-2"/>
          <w:sz w:val="21"/>
          <w:szCs w:val="21"/>
        </w:rPr>
        <w:t xml:space="preserve">3.0.6-1    </w:t>
      </w:r>
      <w:r>
        <w:rPr>
          <w:rFonts w:ascii="宋体" w:hAnsi="宋体" w:eastAsia="宋体" w:cs="宋体"/>
          <w:spacing w:val="-2"/>
          <w:sz w:val="21"/>
          <w:szCs w:val="21"/>
        </w:rPr>
        <w:t>公共建筑主要房间每人所需最小新风量</w:t>
      </w:r>
      <w:r>
        <w:rPr>
          <w:rFonts w:ascii="Times New Roman" w:hAnsi="Times New Roman" w:eastAsia="Times New Roman" w:cs="Times New Roman"/>
          <w:spacing w:val="-2"/>
          <w:sz w:val="21"/>
          <w:szCs w:val="21"/>
        </w:rPr>
        <w:t>[m</w:t>
      </w:r>
      <w:r>
        <w:rPr>
          <w:rFonts w:ascii="Times New Roman" w:hAnsi="Times New Roman" w:eastAsia="Times New Roman" w:cs="Times New Roman"/>
          <w:spacing w:val="-2"/>
          <w:position w:val="7"/>
          <w:sz w:val="14"/>
          <w:szCs w:val="14"/>
        </w:rPr>
        <w:t>3</w:t>
      </w:r>
      <w:r>
        <w:rPr>
          <w:rFonts w:ascii="Times New Roman" w:hAnsi="Times New Roman" w:eastAsia="Times New Roman" w:cs="Times New Roman"/>
          <w:spacing w:val="19"/>
          <w:w w:val="102"/>
          <w:position w:val="7"/>
          <w:sz w:val="14"/>
          <w:szCs w:val="14"/>
        </w:rPr>
        <w:t xml:space="preserve"> </w:t>
      </w:r>
      <w:r>
        <w:rPr>
          <w:rFonts w:ascii="宋体" w:hAnsi="宋体" w:eastAsia="宋体" w:cs="宋体"/>
          <w:spacing w:val="-2"/>
          <w:sz w:val="21"/>
          <w:szCs w:val="21"/>
        </w:rPr>
        <w:t>∕（</w:t>
      </w:r>
      <w:r>
        <w:rPr>
          <w:rFonts w:ascii="Times New Roman" w:hAnsi="Times New Roman" w:eastAsia="Times New Roman" w:cs="Times New Roman"/>
          <w:spacing w:val="-2"/>
          <w:sz w:val="21"/>
          <w:szCs w:val="21"/>
        </w:rPr>
        <w:t>h</w:t>
      </w:r>
      <w:r>
        <w:rPr>
          <w:rFonts w:ascii="宋体" w:hAnsi="宋体" w:eastAsia="宋体" w:cs="宋体"/>
          <w:spacing w:val="-2"/>
          <w:sz w:val="21"/>
          <w:szCs w:val="21"/>
        </w:rPr>
        <w:t>•人）</w:t>
      </w:r>
      <w:r>
        <w:rPr>
          <w:rFonts w:ascii="Times New Roman" w:hAnsi="Times New Roman" w:eastAsia="Times New Roman" w:cs="Times New Roman"/>
          <w:spacing w:val="-2"/>
          <w:sz w:val="21"/>
          <w:szCs w:val="21"/>
        </w:rPr>
        <w:t>]</w:t>
      </w:r>
    </w:p>
    <w:p w14:paraId="56E34B6F">
      <w:pPr>
        <w:spacing w:line="27" w:lineRule="exact"/>
      </w:pPr>
    </w:p>
    <w:tbl>
      <w:tblPr>
        <w:tblStyle w:val="5"/>
        <w:tblW w:w="8526"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63"/>
        <w:gridCol w:w="4263"/>
      </w:tblGrid>
      <w:tr w14:paraId="04D4F9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4263" w:type="dxa"/>
            <w:vAlign w:val="top"/>
          </w:tcPr>
          <w:p w14:paraId="7CCAB0CB">
            <w:pPr>
              <w:pStyle w:val="6"/>
              <w:spacing w:before="176" w:line="220" w:lineRule="auto"/>
              <w:ind w:left="1510"/>
            </w:pPr>
            <w:r>
              <w:rPr>
                <w:spacing w:val="-2"/>
              </w:rPr>
              <w:t>建筑房间类型</w:t>
            </w:r>
          </w:p>
        </w:tc>
        <w:tc>
          <w:tcPr>
            <w:tcW w:w="4263" w:type="dxa"/>
            <w:vAlign w:val="top"/>
          </w:tcPr>
          <w:p w14:paraId="7AD44C10">
            <w:pPr>
              <w:pStyle w:val="6"/>
              <w:spacing w:before="177" w:line="220" w:lineRule="auto"/>
              <w:ind w:left="1822"/>
            </w:pPr>
            <w:r>
              <w:rPr>
                <w:spacing w:val="-3"/>
              </w:rPr>
              <w:t>新风量</w:t>
            </w:r>
          </w:p>
        </w:tc>
      </w:tr>
      <w:tr w14:paraId="3B7FDE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4263" w:type="dxa"/>
            <w:vAlign w:val="top"/>
          </w:tcPr>
          <w:p w14:paraId="79F0DB60">
            <w:pPr>
              <w:pStyle w:val="6"/>
              <w:spacing w:before="173" w:line="220" w:lineRule="auto"/>
              <w:ind w:left="1827"/>
            </w:pPr>
            <w:r>
              <w:rPr>
                <w:spacing w:val="-3"/>
              </w:rPr>
              <w:t>办公室</w:t>
            </w:r>
          </w:p>
        </w:tc>
        <w:tc>
          <w:tcPr>
            <w:tcW w:w="4263" w:type="dxa"/>
            <w:vAlign w:val="top"/>
          </w:tcPr>
          <w:p w14:paraId="5D86FE91">
            <w:pPr>
              <w:spacing w:before="212" w:line="186" w:lineRule="auto"/>
              <w:ind w:left="203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30</w:t>
            </w:r>
          </w:p>
        </w:tc>
      </w:tr>
      <w:tr w14:paraId="561CC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4263" w:type="dxa"/>
            <w:vAlign w:val="top"/>
          </w:tcPr>
          <w:p w14:paraId="69051C5D">
            <w:pPr>
              <w:pStyle w:val="6"/>
              <w:spacing w:before="175" w:line="220" w:lineRule="auto"/>
              <w:ind w:left="1929"/>
            </w:pPr>
            <w:r>
              <w:rPr>
                <w:spacing w:val="-3"/>
              </w:rPr>
              <w:t>客房</w:t>
            </w:r>
          </w:p>
        </w:tc>
        <w:tc>
          <w:tcPr>
            <w:tcW w:w="4263" w:type="dxa"/>
            <w:vAlign w:val="top"/>
          </w:tcPr>
          <w:p w14:paraId="6B08C89D">
            <w:pPr>
              <w:spacing w:before="213" w:line="186" w:lineRule="auto"/>
              <w:ind w:left="203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30</w:t>
            </w:r>
          </w:p>
        </w:tc>
      </w:tr>
      <w:tr w14:paraId="2908A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4263" w:type="dxa"/>
            <w:vAlign w:val="top"/>
          </w:tcPr>
          <w:p w14:paraId="7C244187">
            <w:pPr>
              <w:pStyle w:val="6"/>
              <w:spacing w:before="175" w:line="220" w:lineRule="auto"/>
              <w:ind w:left="1510"/>
            </w:pPr>
            <w:r>
              <w:rPr>
                <w:spacing w:val="-2"/>
              </w:rPr>
              <w:t>大堂、四季厅</w:t>
            </w:r>
          </w:p>
        </w:tc>
        <w:tc>
          <w:tcPr>
            <w:tcW w:w="4263" w:type="dxa"/>
            <w:vAlign w:val="top"/>
          </w:tcPr>
          <w:p w14:paraId="4C102EBA">
            <w:pPr>
              <w:spacing w:before="214" w:line="186" w:lineRule="auto"/>
              <w:ind w:left="2048"/>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r>
    </w:tbl>
    <w:p w14:paraId="019E927F">
      <w:pPr>
        <w:spacing w:before="146" w:line="219" w:lineRule="auto"/>
        <w:ind w:left="7"/>
        <w:rPr>
          <w:rFonts w:ascii="宋体" w:hAnsi="宋体" w:eastAsia="宋体" w:cs="宋体"/>
          <w:sz w:val="24"/>
          <w:szCs w:val="24"/>
        </w:rPr>
      </w:pPr>
      <w:r>
        <w:rPr>
          <w:rFonts w:ascii="Times New Roman" w:hAnsi="Times New Roman" w:eastAsia="Times New Roman" w:cs="Times New Roman"/>
          <w:strike/>
          <w:sz w:val="24"/>
          <w:szCs w:val="24"/>
        </w:rPr>
        <w:t xml:space="preserve">5.2.1    </w:t>
      </w:r>
      <w:r>
        <w:rPr>
          <w:rFonts w:ascii="宋体" w:hAnsi="宋体" w:eastAsia="宋体" w:cs="宋体"/>
          <w:strike/>
          <w:sz w:val="24"/>
          <w:szCs w:val="24"/>
        </w:rPr>
        <w:t>集中供暖系统的施工图设计，必须</w:t>
      </w:r>
      <w:r>
        <w:rPr>
          <w:rFonts w:ascii="宋体" w:hAnsi="宋体" w:eastAsia="宋体" w:cs="宋体"/>
          <w:strike/>
          <w:spacing w:val="-1"/>
          <w:sz w:val="24"/>
          <w:szCs w:val="24"/>
        </w:rPr>
        <w:t>对每个房间进行热负荷计算。</w:t>
      </w:r>
    </w:p>
    <w:p w14:paraId="05427C87">
      <w:pPr>
        <w:spacing w:before="156" w:line="219" w:lineRule="auto"/>
        <w:ind w:left="7"/>
        <w:rPr>
          <w:rFonts w:ascii="宋体" w:hAnsi="宋体" w:eastAsia="宋体" w:cs="宋体"/>
          <w:sz w:val="24"/>
          <w:szCs w:val="24"/>
        </w:rPr>
      </w:pPr>
      <w:r>
        <w:rPr>
          <w:rFonts w:ascii="Times New Roman" w:hAnsi="Times New Roman" w:eastAsia="Times New Roman" w:cs="Times New Roman"/>
          <w:spacing w:val="-1"/>
          <w:sz w:val="24"/>
          <w:szCs w:val="24"/>
        </w:rPr>
        <w:t xml:space="preserve">5.3.5    </w:t>
      </w:r>
      <w:r>
        <w:rPr>
          <w:rFonts w:ascii="宋体" w:hAnsi="宋体" w:eastAsia="宋体" w:cs="宋体"/>
          <w:spacing w:val="-1"/>
          <w:sz w:val="24"/>
          <w:szCs w:val="24"/>
        </w:rPr>
        <w:t>管道有冻结危险的场所，散热器的供暖立管</w:t>
      </w:r>
      <w:r>
        <w:rPr>
          <w:rFonts w:ascii="宋体" w:hAnsi="宋体" w:eastAsia="宋体" w:cs="宋体"/>
          <w:spacing w:val="-2"/>
          <w:sz w:val="24"/>
          <w:szCs w:val="24"/>
        </w:rPr>
        <w:t>或支管应单独设置。</w:t>
      </w:r>
    </w:p>
    <w:p w14:paraId="159EE528">
      <w:pPr>
        <w:spacing w:before="154" w:line="220" w:lineRule="auto"/>
        <w:ind w:left="7"/>
        <w:rPr>
          <w:rFonts w:ascii="宋体" w:hAnsi="宋体" w:eastAsia="宋体" w:cs="宋体"/>
          <w:sz w:val="24"/>
          <w:szCs w:val="24"/>
        </w:rPr>
      </w:pPr>
      <w:r>
        <w:rPr>
          <w:rFonts w:ascii="Times New Roman" w:hAnsi="Times New Roman" w:eastAsia="Times New Roman" w:cs="Times New Roman"/>
          <w:spacing w:val="-1"/>
          <w:sz w:val="24"/>
          <w:szCs w:val="24"/>
        </w:rPr>
        <w:t xml:space="preserve">5.3.10    </w:t>
      </w:r>
      <w:r>
        <w:rPr>
          <w:rFonts w:ascii="宋体" w:hAnsi="宋体" w:eastAsia="宋体" w:cs="宋体"/>
          <w:spacing w:val="-1"/>
          <w:sz w:val="24"/>
          <w:szCs w:val="24"/>
        </w:rPr>
        <w:t>幼儿园、老年人和特殊功能要求的建筑散热器必须暗装或加</w:t>
      </w:r>
      <w:r>
        <w:rPr>
          <w:rFonts w:ascii="宋体" w:hAnsi="宋体" w:eastAsia="宋体" w:cs="宋体"/>
          <w:spacing w:val="-2"/>
          <w:sz w:val="24"/>
          <w:szCs w:val="24"/>
        </w:rPr>
        <w:t>装防护罩。</w:t>
      </w:r>
    </w:p>
    <w:p w14:paraId="5BAD0D2C">
      <w:pPr>
        <w:spacing w:before="154" w:line="219" w:lineRule="auto"/>
        <w:ind w:left="7"/>
        <w:rPr>
          <w:rFonts w:ascii="宋体" w:hAnsi="宋体" w:eastAsia="宋体" w:cs="宋体"/>
          <w:sz w:val="24"/>
          <w:szCs w:val="24"/>
        </w:rPr>
      </w:pPr>
      <w:r>
        <w:rPr>
          <w:rFonts w:ascii="Times New Roman" w:hAnsi="Times New Roman" w:eastAsia="Times New Roman" w:cs="Times New Roman"/>
          <w:strike/>
          <w:sz w:val="24"/>
          <w:szCs w:val="24"/>
        </w:rPr>
        <w:t xml:space="preserve">5.4.3    </w:t>
      </w:r>
      <w:r>
        <w:rPr>
          <w:rFonts w:ascii="宋体" w:hAnsi="宋体" w:eastAsia="宋体" w:cs="宋体"/>
          <w:strike/>
          <w:sz w:val="24"/>
          <w:szCs w:val="24"/>
        </w:rPr>
        <w:t>热水地面辐射供暖系统地</w:t>
      </w:r>
      <w:r>
        <w:rPr>
          <w:rFonts w:ascii="宋体" w:hAnsi="宋体" w:eastAsia="宋体" w:cs="宋体"/>
          <w:strike/>
          <w:spacing w:val="-1"/>
          <w:sz w:val="24"/>
          <w:szCs w:val="24"/>
        </w:rPr>
        <w:t>面构造，应符合下列规定：</w:t>
      </w:r>
    </w:p>
    <w:p w14:paraId="68B7259B">
      <w:pPr>
        <w:spacing w:before="157" w:line="338" w:lineRule="auto"/>
        <w:ind w:left="3" w:right="155" w:firstLine="500"/>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直接与室外空气接触的楼板、与不供暖房间相邻的地板为供暖地面时，必须设</w:t>
      </w:r>
      <w:r>
        <w:rPr>
          <w:rFonts w:ascii="宋体" w:hAnsi="宋体" w:eastAsia="宋体" w:cs="宋体"/>
          <w:spacing w:val="7"/>
          <w:sz w:val="24"/>
          <w:szCs w:val="24"/>
        </w:rPr>
        <w:t xml:space="preserve"> </w:t>
      </w:r>
      <w:r>
        <w:rPr>
          <w:rFonts w:ascii="宋体" w:hAnsi="宋体" w:eastAsia="宋体" w:cs="宋体"/>
          <w:strike/>
          <w:spacing w:val="-2"/>
          <w:sz w:val="24"/>
          <w:szCs w:val="24"/>
        </w:rPr>
        <w:t>置绝热层；</w:t>
      </w:r>
    </w:p>
    <w:p w14:paraId="221A2945">
      <w:pPr>
        <w:spacing w:before="2" w:line="278" w:lineRule="auto"/>
        <w:ind w:left="10" w:right="190" w:hanging="3"/>
        <w:rPr>
          <w:rFonts w:ascii="宋体" w:hAnsi="宋体" w:eastAsia="宋体" w:cs="宋体"/>
          <w:sz w:val="24"/>
          <w:szCs w:val="24"/>
        </w:rPr>
      </w:pPr>
      <w:r>
        <w:rPr>
          <w:rFonts w:ascii="Times New Roman" w:hAnsi="Times New Roman" w:eastAsia="Times New Roman" w:cs="Times New Roman"/>
          <w:spacing w:val="-1"/>
          <w:sz w:val="24"/>
          <w:szCs w:val="24"/>
        </w:rPr>
        <w:t xml:space="preserve">5.4.6    </w:t>
      </w:r>
      <w:r>
        <w:rPr>
          <w:rFonts w:ascii="宋体" w:hAnsi="宋体" w:eastAsia="宋体" w:cs="宋体"/>
          <w:spacing w:val="-1"/>
          <w:sz w:val="24"/>
          <w:szCs w:val="24"/>
        </w:rPr>
        <w:t>热水地面辐射供暖塑料加热管的材质和壁厚的选择，应根据工程的</w:t>
      </w:r>
      <w:r>
        <w:rPr>
          <w:rFonts w:ascii="宋体" w:hAnsi="宋体" w:eastAsia="宋体" w:cs="宋体"/>
          <w:spacing w:val="-2"/>
          <w:sz w:val="24"/>
          <w:szCs w:val="24"/>
        </w:rPr>
        <w:t>耐久年限、</w:t>
      </w:r>
      <w:r>
        <w:rPr>
          <w:rFonts w:ascii="宋体" w:hAnsi="宋体" w:eastAsia="宋体" w:cs="宋体"/>
          <w:sz w:val="24"/>
          <w:szCs w:val="24"/>
        </w:rPr>
        <w:t xml:space="preserve"> </w:t>
      </w:r>
      <w:r>
        <w:rPr>
          <w:rFonts w:ascii="宋体" w:hAnsi="宋体" w:eastAsia="宋体" w:cs="宋体"/>
          <w:spacing w:val="-2"/>
          <w:sz w:val="24"/>
          <w:szCs w:val="24"/>
        </w:rPr>
        <w:t>管材的性能以及系统运行水温、工作压力等条件确定。</w:t>
      </w:r>
    </w:p>
    <w:p w14:paraId="505EC60E">
      <w:pPr>
        <w:spacing w:before="155" w:line="219" w:lineRule="auto"/>
        <w:ind w:left="7"/>
        <w:rPr>
          <w:rFonts w:ascii="宋体" w:hAnsi="宋体" w:eastAsia="宋体" w:cs="宋体"/>
          <w:sz w:val="24"/>
          <w:szCs w:val="24"/>
        </w:rPr>
      </w:pPr>
      <w:r>
        <w:rPr>
          <w:rFonts w:ascii="Times New Roman" w:hAnsi="Times New Roman" w:eastAsia="Times New Roman" w:cs="Times New Roman"/>
          <w:strike/>
          <w:spacing w:val="-1"/>
          <w:sz w:val="24"/>
          <w:szCs w:val="24"/>
        </w:rPr>
        <w:t xml:space="preserve">5.5.1    </w:t>
      </w:r>
      <w:r>
        <w:rPr>
          <w:rFonts w:ascii="宋体" w:hAnsi="宋体" w:eastAsia="宋体" w:cs="宋体"/>
          <w:strike/>
          <w:spacing w:val="-1"/>
          <w:sz w:val="24"/>
          <w:szCs w:val="24"/>
        </w:rPr>
        <w:t>除符合下列条件之</w:t>
      </w:r>
      <w:r>
        <w:rPr>
          <w:rFonts w:ascii="宋体" w:hAnsi="宋体" w:eastAsia="宋体" w:cs="宋体"/>
          <w:spacing w:val="-1"/>
          <w:sz w:val="24"/>
          <w:szCs w:val="24"/>
        </w:rPr>
        <w:t>一</w:t>
      </w:r>
      <w:r>
        <w:rPr>
          <w:rFonts w:ascii="宋体" w:hAnsi="宋体" w:eastAsia="宋体" w:cs="宋体"/>
          <w:strike/>
          <w:spacing w:val="-1"/>
          <w:sz w:val="24"/>
          <w:szCs w:val="24"/>
        </w:rPr>
        <w:t>外，不得采用电加热供暖：</w:t>
      </w:r>
    </w:p>
    <w:p w14:paraId="718E85F2">
      <w:pPr>
        <w:spacing w:before="155" w:line="219" w:lineRule="auto"/>
        <w:ind w:left="504"/>
        <w:rPr>
          <w:rFonts w:ascii="宋体" w:hAnsi="宋体" w:eastAsia="宋体" w:cs="宋体"/>
          <w:sz w:val="24"/>
          <w:szCs w:val="24"/>
        </w:rPr>
      </w:pPr>
      <w:r>
        <w:rPr>
          <w:rFonts w:ascii="Times New Roman" w:hAnsi="Times New Roman" w:eastAsia="Times New Roman" w:cs="Times New Roman"/>
          <w:strike/>
          <w:spacing w:val="-3"/>
          <w:sz w:val="24"/>
          <w:szCs w:val="24"/>
        </w:rPr>
        <w:t xml:space="preserve">1  </w:t>
      </w:r>
      <w:r>
        <w:rPr>
          <w:rFonts w:ascii="宋体" w:hAnsi="宋体" w:eastAsia="宋体" w:cs="宋体"/>
          <w:strike/>
          <w:spacing w:val="-3"/>
          <w:sz w:val="24"/>
          <w:szCs w:val="24"/>
        </w:rPr>
        <w:t>供电政策支持；</w:t>
      </w:r>
    </w:p>
    <w:p w14:paraId="76237647">
      <w:pPr>
        <w:spacing w:before="157" w:line="279" w:lineRule="auto"/>
        <w:ind w:left="7" w:right="155" w:firstLine="473"/>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无集中供暖和燃气源，且煤或油灯等燃料的使用受到环保或消</w:t>
      </w:r>
      <w:r>
        <w:rPr>
          <w:rFonts w:ascii="宋体" w:hAnsi="宋体" w:eastAsia="宋体" w:cs="宋体"/>
          <w:strike/>
          <w:spacing w:val="-1"/>
          <w:sz w:val="24"/>
          <w:szCs w:val="24"/>
        </w:rPr>
        <w:t>防严格限制的建</w:t>
      </w:r>
      <w:r>
        <w:rPr>
          <w:rFonts w:ascii="宋体" w:hAnsi="宋体" w:eastAsia="宋体" w:cs="宋体"/>
          <w:sz w:val="24"/>
          <w:szCs w:val="24"/>
        </w:rPr>
        <w:t xml:space="preserve"> </w:t>
      </w:r>
      <w:r>
        <w:rPr>
          <w:rFonts w:ascii="宋体" w:hAnsi="宋体" w:eastAsia="宋体" w:cs="宋体"/>
          <w:strike/>
          <w:sz w:val="24"/>
          <w:szCs w:val="24"/>
        </w:rPr>
        <w:t>筑</w:t>
      </w:r>
    </w:p>
    <w:p w14:paraId="2AA7ECF7">
      <w:pPr>
        <w:spacing w:before="153" w:line="219" w:lineRule="auto"/>
        <w:ind w:left="485"/>
        <w:rPr>
          <w:rFonts w:ascii="宋体" w:hAnsi="宋体" w:eastAsia="宋体" w:cs="宋体"/>
          <w:sz w:val="24"/>
          <w:szCs w:val="24"/>
        </w:rPr>
      </w:pPr>
      <w:r>
        <w:rPr>
          <w:rFonts w:ascii="Times New Roman" w:hAnsi="Times New Roman" w:eastAsia="Times New Roman" w:cs="Times New Roman"/>
          <w:strike/>
          <w:spacing w:val="-2"/>
          <w:sz w:val="24"/>
          <w:szCs w:val="24"/>
        </w:rPr>
        <w:t>3</w:t>
      </w:r>
      <w:r>
        <w:rPr>
          <w:rFonts w:ascii="Times New Roman" w:hAnsi="Times New Roman" w:eastAsia="Times New Roman" w:cs="Times New Roman"/>
          <w:strike/>
          <w:spacing w:val="23"/>
          <w:sz w:val="24"/>
          <w:szCs w:val="24"/>
        </w:rPr>
        <w:t xml:space="preserve">  </w:t>
      </w:r>
      <w:r>
        <w:rPr>
          <w:rFonts w:ascii="宋体" w:hAnsi="宋体" w:eastAsia="宋体" w:cs="宋体"/>
          <w:strike/>
          <w:spacing w:val="-2"/>
          <w:sz w:val="24"/>
          <w:szCs w:val="24"/>
        </w:rPr>
        <w:t>以供冷为主，供暖负荷较小且无法利用热泵提供热源的建筑；</w:t>
      </w:r>
    </w:p>
    <w:p w14:paraId="28FC64AE">
      <w:pPr>
        <w:spacing w:before="156" w:line="219" w:lineRule="auto"/>
        <w:ind w:left="480"/>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采用蓄热式电散热器、发热电缆在夜间低谷电进行蓄热，且不在用</w:t>
      </w:r>
      <w:r>
        <w:rPr>
          <w:rFonts w:ascii="宋体" w:hAnsi="宋体" w:eastAsia="宋体" w:cs="宋体"/>
          <w:strike/>
          <w:spacing w:val="-1"/>
          <w:sz w:val="24"/>
          <w:szCs w:val="24"/>
        </w:rPr>
        <w:t>高峰和平段</w:t>
      </w:r>
    </w:p>
    <w:p w14:paraId="2EF45650">
      <w:pPr>
        <w:spacing w:line="219" w:lineRule="auto"/>
        <w:rPr>
          <w:rFonts w:ascii="宋体" w:hAnsi="宋体" w:eastAsia="宋体" w:cs="宋体"/>
          <w:sz w:val="24"/>
          <w:szCs w:val="24"/>
        </w:rPr>
        <w:sectPr>
          <w:footerReference r:id="rId27" w:type="default"/>
          <w:pgSz w:w="11907" w:h="16839"/>
          <w:pgMar w:top="400" w:right="1453" w:bottom="743" w:left="1421" w:header="0" w:footer="582" w:gutter="0"/>
          <w:cols w:space="720" w:num="1"/>
        </w:sectPr>
      </w:pPr>
    </w:p>
    <w:p w14:paraId="19923F80">
      <w:pPr>
        <w:pStyle w:val="2"/>
        <w:spacing w:line="303" w:lineRule="auto"/>
      </w:pPr>
    </w:p>
    <w:p w14:paraId="77AB6B09">
      <w:pPr>
        <w:pStyle w:val="2"/>
        <w:spacing w:line="303" w:lineRule="auto"/>
      </w:pPr>
    </w:p>
    <w:p w14:paraId="2AA075CE">
      <w:pPr>
        <w:pStyle w:val="2"/>
        <w:spacing w:line="304" w:lineRule="auto"/>
      </w:pPr>
    </w:p>
    <w:p w14:paraId="3F410E45">
      <w:pPr>
        <w:spacing w:before="78" w:line="220" w:lineRule="auto"/>
        <w:ind w:left="11"/>
        <w:rPr>
          <w:rFonts w:ascii="宋体" w:hAnsi="宋体" w:eastAsia="宋体" w:cs="宋体"/>
          <w:sz w:val="24"/>
          <w:szCs w:val="24"/>
        </w:rPr>
      </w:pPr>
      <w:r>
        <w:rPr>
          <w:rFonts w:ascii="宋体" w:hAnsi="宋体" w:eastAsia="宋体" w:cs="宋体"/>
          <w:strike/>
          <w:spacing w:val="-3"/>
          <w:sz w:val="24"/>
          <w:szCs w:val="24"/>
        </w:rPr>
        <w:t>时间启用的建筑；</w:t>
      </w:r>
    </w:p>
    <w:p w14:paraId="5281DF80">
      <w:pPr>
        <w:spacing w:before="153" w:line="219" w:lineRule="auto"/>
        <w:ind w:left="482"/>
        <w:rPr>
          <w:rFonts w:ascii="宋体" w:hAnsi="宋体" w:eastAsia="宋体" w:cs="宋体"/>
          <w:sz w:val="24"/>
          <w:szCs w:val="24"/>
        </w:rPr>
      </w:pPr>
      <w:r>
        <w:rPr>
          <w:rFonts w:ascii="Times New Roman" w:hAnsi="Times New Roman" w:eastAsia="Times New Roman" w:cs="Times New Roman"/>
          <w:strike/>
          <w:spacing w:val="-1"/>
          <w:sz w:val="24"/>
          <w:szCs w:val="24"/>
        </w:rPr>
        <w:t>5</w:t>
      </w:r>
      <w:r>
        <w:rPr>
          <w:rFonts w:ascii="Times New Roman" w:hAnsi="Times New Roman" w:eastAsia="Times New Roman" w:cs="Times New Roman"/>
          <w:strike/>
          <w:spacing w:val="19"/>
          <w:sz w:val="24"/>
          <w:szCs w:val="24"/>
        </w:rPr>
        <w:t xml:space="preserve">  </w:t>
      </w:r>
      <w:r>
        <w:rPr>
          <w:rFonts w:ascii="宋体" w:hAnsi="宋体" w:eastAsia="宋体" w:cs="宋体"/>
          <w:strike/>
          <w:spacing w:val="-1"/>
          <w:sz w:val="24"/>
          <w:szCs w:val="24"/>
        </w:rPr>
        <w:t>由可再生能源发电设备供电，且其发电量能</w:t>
      </w:r>
      <w:r>
        <w:rPr>
          <w:rFonts w:ascii="宋体" w:hAnsi="宋体" w:eastAsia="宋体" w:cs="宋体"/>
          <w:strike/>
          <w:spacing w:val="-2"/>
          <w:sz w:val="24"/>
          <w:szCs w:val="24"/>
        </w:rPr>
        <w:t>够满足自身电加热量需求的建筑。</w:t>
      </w:r>
    </w:p>
    <w:p w14:paraId="7C31749D">
      <w:pPr>
        <w:spacing w:before="154" w:line="219" w:lineRule="auto"/>
        <w:ind w:left="2"/>
        <w:rPr>
          <w:rFonts w:ascii="宋体" w:hAnsi="宋体" w:eastAsia="宋体" w:cs="宋体"/>
          <w:sz w:val="24"/>
          <w:szCs w:val="24"/>
        </w:rPr>
      </w:pPr>
      <w:r>
        <w:rPr>
          <w:rFonts w:ascii="Times New Roman" w:hAnsi="Times New Roman" w:eastAsia="Times New Roman" w:cs="Times New Roman"/>
          <w:strike/>
          <w:sz w:val="24"/>
          <w:szCs w:val="24"/>
        </w:rPr>
        <w:t xml:space="preserve">5.5.5    </w:t>
      </w:r>
      <w:r>
        <w:rPr>
          <w:rFonts w:ascii="宋体" w:hAnsi="宋体" w:eastAsia="宋体" w:cs="宋体"/>
          <w:strike/>
          <w:sz w:val="24"/>
          <w:szCs w:val="24"/>
        </w:rPr>
        <w:t>根据不同的使用条件，电供暖系统</w:t>
      </w:r>
      <w:r>
        <w:rPr>
          <w:rFonts w:ascii="宋体" w:hAnsi="宋体" w:eastAsia="宋体" w:cs="宋体"/>
          <w:strike/>
          <w:spacing w:val="-1"/>
          <w:sz w:val="24"/>
          <w:szCs w:val="24"/>
        </w:rPr>
        <w:t>应设置不同类型的温控装置。</w:t>
      </w:r>
    </w:p>
    <w:p w14:paraId="4D3B8B69">
      <w:pPr>
        <w:spacing w:before="154" w:line="280" w:lineRule="auto"/>
        <w:ind w:right="67" w:firstLine="2"/>
        <w:rPr>
          <w:rFonts w:ascii="宋体" w:hAnsi="宋体" w:eastAsia="宋体" w:cs="宋体"/>
          <w:sz w:val="24"/>
          <w:szCs w:val="24"/>
        </w:rPr>
      </w:pPr>
      <w:r>
        <w:rPr>
          <w:rFonts w:ascii="Times New Roman" w:hAnsi="Times New Roman" w:eastAsia="Times New Roman" w:cs="Times New Roman"/>
          <w:spacing w:val="-2"/>
          <w:sz w:val="24"/>
          <w:szCs w:val="24"/>
        </w:rPr>
        <w:t xml:space="preserve">5.5.8    </w:t>
      </w:r>
      <w:r>
        <w:rPr>
          <w:rFonts w:ascii="宋体" w:hAnsi="宋体" w:eastAsia="宋体" w:cs="宋体"/>
          <w:spacing w:val="-2"/>
          <w:sz w:val="24"/>
          <w:szCs w:val="24"/>
        </w:rPr>
        <w:t>安装于距地面高度</w:t>
      </w:r>
      <w:r>
        <w:rPr>
          <w:rFonts w:ascii="宋体" w:hAnsi="宋体" w:eastAsia="宋体" w:cs="宋体"/>
          <w:spacing w:val="-19"/>
          <w:sz w:val="24"/>
          <w:szCs w:val="24"/>
        </w:rPr>
        <w:t xml:space="preserve"> </w:t>
      </w:r>
      <w:r>
        <w:rPr>
          <w:rFonts w:ascii="Times New Roman" w:hAnsi="Times New Roman" w:eastAsia="Times New Roman" w:cs="Times New Roman"/>
          <w:spacing w:val="-2"/>
          <w:sz w:val="24"/>
          <w:szCs w:val="24"/>
        </w:rPr>
        <w:t>180cm</w:t>
      </w:r>
      <w:r>
        <w:rPr>
          <w:rFonts w:ascii="Times New Roman" w:hAnsi="Times New Roman" w:eastAsia="Times New Roman" w:cs="Times New Roman"/>
          <w:spacing w:val="36"/>
          <w:sz w:val="24"/>
          <w:szCs w:val="24"/>
        </w:rPr>
        <w:t xml:space="preserve"> </w:t>
      </w:r>
      <w:r>
        <w:rPr>
          <w:rFonts w:ascii="宋体" w:hAnsi="宋体" w:eastAsia="宋体" w:cs="宋体"/>
          <w:spacing w:val="-2"/>
          <w:sz w:val="24"/>
          <w:szCs w:val="24"/>
        </w:rPr>
        <w:t>以下的电供暖元器件，必须采取接地及剩余电流保护</w:t>
      </w:r>
      <w:r>
        <w:rPr>
          <w:rFonts w:ascii="宋体" w:hAnsi="宋体" w:eastAsia="宋体" w:cs="宋体"/>
          <w:sz w:val="24"/>
          <w:szCs w:val="24"/>
        </w:rPr>
        <w:t xml:space="preserve"> </w:t>
      </w:r>
      <w:r>
        <w:rPr>
          <w:rFonts w:ascii="宋体" w:hAnsi="宋体" w:eastAsia="宋体" w:cs="宋体"/>
          <w:spacing w:val="-10"/>
          <w:sz w:val="24"/>
          <w:szCs w:val="24"/>
        </w:rPr>
        <w:t>措施。</w:t>
      </w:r>
    </w:p>
    <w:p w14:paraId="5F980C5B">
      <w:pPr>
        <w:spacing w:before="153" w:line="279" w:lineRule="auto"/>
        <w:ind w:left="2" w:right="120"/>
        <w:rPr>
          <w:rFonts w:ascii="宋体" w:hAnsi="宋体" w:eastAsia="宋体" w:cs="宋体"/>
          <w:sz w:val="24"/>
          <w:szCs w:val="24"/>
        </w:rPr>
      </w:pPr>
      <w:r>
        <w:rPr>
          <w:rFonts w:ascii="Times New Roman" w:hAnsi="Times New Roman" w:eastAsia="Times New Roman" w:cs="Times New Roman"/>
          <w:sz w:val="24"/>
          <w:szCs w:val="24"/>
        </w:rPr>
        <w:t xml:space="preserve">5.6.1    </w:t>
      </w:r>
      <w:r>
        <w:rPr>
          <w:rFonts w:ascii="宋体" w:hAnsi="宋体" w:eastAsia="宋体" w:cs="宋体"/>
          <w:sz w:val="24"/>
          <w:szCs w:val="24"/>
        </w:rPr>
        <w:t>采用燃气红外线辐射供暖时，必须采取相应的防</w:t>
      </w:r>
      <w:r>
        <w:rPr>
          <w:rFonts w:ascii="宋体" w:hAnsi="宋体" w:eastAsia="宋体" w:cs="宋体"/>
          <w:spacing w:val="-1"/>
          <w:sz w:val="24"/>
          <w:szCs w:val="24"/>
        </w:rPr>
        <w:t>火的通风换气等安全措施，并</w:t>
      </w:r>
      <w:r>
        <w:rPr>
          <w:rFonts w:ascii="宋体" w:hAnsi="宋体" w:eastAsia="宋体" w:cs="宋体"/>
          <w:sz w:val="24"/>
          <w:szCs w:val="24"/>
        </w:rPr>
        <w:t xml:space="preserve"> </w:t>
      </w:r>
      <w:r>
        <w:rPr>
          <w:rFonts w:ascii="宋体" w:hAnsi="宋体" w:eastAsia="宋体" w:cs="宋体"/>
          <w:spacing w:val="-3"/>
          <w:sz w:val="24"/>
          <w:szCs w:val="24"/>
        </w:rPr>
        <w:t>符合国家现行有关燃气、防火规范的要求。</w:t>
      </w:r>
    </w:p>
    <w:p w14:paraId="5FD10693">
      <w:pPr>
        <w:spacing w:before="156" w:line="278" w:lineRule="auto"/>
        <w:ind w:right="120" w:firstLine="2"/>
        <w:rPr>
          <w:rFonts w:ascii="宋体" w:hAnsi="宋体" w:eastAsia="宋体" w:cs="宋体"/>
          <w:sz w:val="24"/>
          <w:szCs w:val="24"/>
        </w:rPr>
      </w:pPr>
      <w:r>
        <w:rPr>
          <w:rFonts w:ascii="Times New Roman" w:hAnsi="Times New Roman" w:eastAsia="Times New Roman" w:cs="Times New Roman"/>
          <w:sz w:val="24"/>
          <w:szCs w:val="24"/>
        </w:rPr>
        <w:t xml:space="preserve">5.6.6    </w:t>
      </w:r>
      <w:r>
        <w:rPr>
          <w:rFonts w:ascii="宋体" w:hAnsi="宋体" w:eastAsia="宋体" w:cs="宋体"/>
          <w:sz w:val="24"/>
          <w:szCs w:val="24"/>
        </w:rPr>
        <w:t>由室内供应空气的空间应能保证燃烧器所需的空</w:t>
      </w:r>
      <w:r>
        <w:rPr>
          <w:rFonts w:ascii="宋体" w:hAnsi="宋体" w:eastAsia="宋体" w:cs="宋体"/>
          <w:spacing w:val="-1"/>
          <w:sz w:val="24"/>
          <w:szCs w:val="24"/>
        </w:rPr>
        <w:t>气量。当燃烧器所需要的空气</w:t>
      </w:r>
      <w:r>
        <w:rPr>
          <w:rFonts w:ascii="宋体" w:hAnsi="宋体" w:eastAsia="宋体" w:cs="宋体"/>
          <w:sz w:val="24"/>
          <w:szCs w:val="24"/>
        </w:rPr>
        <w:t xml:space="preserve"> </w:t>
      </w:r>
      <w:r>
        <w:rPr>
          <w:rFonts w:ascii="宋体" w:hAnsi="宋体" w:eastAsia="宋体" w:cs="宋体"/>
          <w:spacing w:val="-4"/>
          <w:sz w:val="24"/>
          <w:szCs w:val="24"/>
        </w:rPr>
        <w:t>量超过该空间</w:t>
      </w:r>
      <w:r>
        <w:rPr>
          <w:rFonts w:ascii="宋体" w:hAnsi="宋体" w:eastAsia="宋体" w:cs="宋体"/>
          <w:spacing w:val="-34"/>
          <w:sz w:val="24"/>
          <w:szCs w:val="24"/>
        </w:rPr>
        <w:t xml:space="preserve"> </w:t>
      </w:r>
      <w:r>
        <w:rPr>
          <w:rFonts w:ascii="Times New Roman" w:hAnsi="Times New Roman" w:eastAsia="Times New Roman" w:cs="Times New Roman"/>
          <w:spacing w:val="-4"/>
          <w:sz w:val="24"/>
          <w:szCs w:val="24"/>
        </w:rPr>
        <w:t>0.5</w:t>
      </w:r>
      <w:r>
        <w:rPr>
          <w:rFonts w:ascii="Times New Roman" w:hAnsi="Times New Roman" w:eastAsia="Times New Roman" w:cs="Times New Roman"/>
          <w:spacing w:val="16"/>
          <w:sz w:val="24"/>
          <w:szCs w:val="24"/>
        </w:rPr>
        <w:t xml:space="preserve"> </w:t>
      </w:r>
      <w:r>
        <w:rPr>
          <w:rFonts w:ascii="宋体" w:hAnsi="宋体" w:eastAsia="宋体" w:cs="宋体"/>
          <w:spacing w:val="-4"/>
          <w:sz w:val="24"/>
          <w:szCs w:val="24"/>
        </w:rPr>
        <w:t>次</w:t>
      </w:r>
      <w:r>
        <w:rPr>
          <w:rFonts w:ascii="Times New Roman" w:hAnsi="Times New Roman" w:eastAsia="Times New Roman" w:cs="Times New Roman"/>
          <w:spacing w:val="-4"/>
          <w:sz w:val="24"/>
          <w:szCs w:val="24"/>
        </w:rPr>
        <w:t>/h</w:t>
      </w:r>
      <w:r>
        <w:rPr>
          <w:rFonts w:ascii="Times New Roman" w:hAnsi="Times New Roman" w:eastAsia="Times New Roman" w:cs="Times New Roman"/>
          <w:spacing w:val="29"/>
          <w:sz w:val="24"/>
          <w:szCs w:val="24"/>
        </w:rPr>
        <w:t xml:space="preserve"> </w:t>
      </w:r>
      <w:r>
        <w:rPr>
          <w:rFonts w:ascii="宋体" w:hAnsi="宋体" w:eastAsia="宋体" w:cs="宋体"/>
          <w:spacing w:val="-4"/>
          <w:sz w:val="24"/>
          <w:szCs w:val="24"/>
        </w:rPr>
        <w:t>的换气次数时，应由室外供应空气。</w:t>
      </w:r>
    </w:p>
    <w:p w14:paraId="13709E8B">
      <w:pPr>
        <w:spacing w:before="155" w:line="219" w:lineRule="auto"/>
        <w:ind w:left="2"/>
        <w:rPr>
          <w:rFonts w:ascii="宋体" w:hAnsi="宋体" w:eastAsia="宋体" w:cs="宋体"/>
          <w:sz w:val="24"/>
          <w:szCs w:val="24"/>
        </w:rPr>
      </w:pPr>
      <w:r>
        <w:rPr>
          <w:rFonts w:ascii="Times New Roman" w:hAnsi="Times New Roman" w:eastAsia="Times New Roman" w:cs="Times New Roman"/>
          <w:spacing w:val="-1"/>
          <w:sz w:val="24"/>
          <w:szCs w:val="24"/>
        </w:rPr>
        <w:t xml:space="preserve">5.7.3    </w:t>
      </w:r>
      <w:r>
        <w:rPr>
          <w:rFonts w:ascii="宋体" w:hAnsi="宋体" w:eastAsia="宋体" w:cs="宋体"/>
          <w:spacing w:val="-1"/>
          <w:sz w:val="24"/>
          <w:szCs w:val="24"/>
        </w:rPr>
        <w:t>户式燃气灶应采用全封闭</w:t>
      </w:r>
      <w:r>
        <w:rPr>
          <w:rFonts w:ascii="宋体" w:hAnsi="宋体" w:eastAsia="宋体" w:cs="宋体"/>
          <w:spacing w:val="-2"/>
          <w:sz w:val="24"/>
          <w:szCs w:val="24"/>
        </w:rPr>
        <w:t>式燃烧、平衡式强制排烟型。</w:t>
      </w:r>
    </w:p>
    <w:p w14:paraId="79E3FEAC">
      <w:pPr>
        <w:spacing w:before="156" w:line="219" w:lineRule="auto"/>
        <w:ind w:left="2"/>
        <w:rPr>
          <w:rFonts w:ascii="宋体" w:hAnsi="宋体" w:eastAsia="宋体" w:cs="宋体"/>
          <w:sz w:val="24"/>
          <w:szCs w:val="24"/>
        </w:rPr>
      </w:pPr>
      <w:r>
        <w:rPr>
          <w:rFonts w:ascii="Times New Roman" w:hAnsi="Times New Roman" w:eastAsia="Times New Roman" w:cs="Times New Roman"/>
          <w:spacing w:val="-1"/>
          <w:sz w:val="24"/>
          <w:szCs w:val="24"/>
        </w:rPr>
        <w:t xml:space="preserve">5.9.5    </w:t>
      </w:r>
      <w:r>
        <w:rPr>
          <w:rFonts w:ascii="宋体" w:hAnsi="宋体" w:eastAsia="宋体" w:cs="宋体"/>
          <w:spacing w:val="-1"/>
          <w:sz w:val="24"/>
          <w:szCs w:val="24"/>
        </w:rPr>
        <w:t>当供暖管道利用自然补偿不能满足</w:t>
      </w:r>
      <w:r>
        <w:rPr>
          <w:rFonts w:ascii="宋体" w:hAnsi="宋体" w:eastAsia="宋体" w:cs="宋体"/>
          <w:spacing w:val="-2"/>
          <w:sz w:val="24"/>
          <w:szCs w:val="24"/>
        </w:rPr>
        <w:t>要求时，应设置补偿器。</w:t>
      </w:r>
    </w:p>
    <w:p w14:paraId="4E588030">
      <w:pPr>
        <w:spacing w:before="154" w:line="279" w:lineRule="auto"/>
        <w:ind w:left="2"/>
        <w:rPr>
          <w:rFonts w:ascii="宋体" w:hAnsi="宋体" w:eastAsia="宋体" w:cs="宋体"/>
          <w:sz w:val="24"/>
          <w:szCs w:val="24"/>
        </w:rPr>
      </w:pPr>
      <w:r>
        <w:rPr>
          <w:rFonts w:ascii="Times New Roman" w:hAnsi="Times New Roman" w:eastAsia="Times New Roman" w:cs="Times New Roman"/>
          <w:strike/>
          <w:sz w:val="24"/>
          <w:szCs w:val="24"/>
        </w:rPr>
        <w:t xml:space="preserve">5.10.1    </w:t>
      </w:r>
      <w:r>
        <w:rPr>
          <w:rFonts w:ascii="宋体" w:hAnsi="宋体" w:eastAsia="宋体" w:cs="宋体"/>
          <w:strike/>
          <w:sz w:val="24"/>
          <w:szCs w:val="24"/>
        </w:rPr>
        <w:t>集中供暖的新建建筑和既有建筑节能改造必须设</w:t>
      </w:r>
      <w:r>
        <w:rPr>
          <w:rFonts w:ascii="宋体" w:hAnsi="宋体" w:eastAsia="宋体" w:cs="宋体"/>
          <w:strike/>
          <w:spacing w:val="-1"/>
          <w:sz w:val="24"/>
          <w:szCs w:val="24"/>
        </w:rPr>
        <w:t>置热量计量装置，并具备室温</w:t>
      </w:r>
      <w:r>
        <w:rPr>
          <w:rFonts w:ascii="宋体" w:hAnsi="宋体" w:eastAsia="宋体" w:cs="宋体"/>
          <w:sz w:val="24"/>
          <w:szCs w:val="24"/>
        </w:rPr>
        <w:t xml:space="preserve"> </w:t>
      </w:r>
      <w:r>
        <w:rPr>
          <w:rFonts w:ascii="宋体" w:hAnsi="宋体" w:eastAsia="宋体" w:cs="宋体"/>
          <w:strike/>
          <w:spacing w:val="-1"/>
          <w:sz w:val="24"/>
          <w:szCs w:val="24"/>
        </w:rPr>
        <w:t>调控功能。用于热量结算的热量计量装置必须采用热量表。</w:t>
      </w:r>
    </w:p>
    <w:p w14:paraId="7EC65955">
      <w:pPr>
        <w:spacing w:before="156" w:line="219" w:lineRule="auto"/>
        <w:ind w:left="1"/>
        <w:rPr>
          <w:rFonts w:ascii="宋体" w:hAnsi="宋体" w:eastAsia="宋体" w:cs="宋体"/>
          <w:sz w:val="24"/>
          <w:szCs w:val="24"/>
        </w:rPr>
      </w:pPr>
      <w:r>
        <w:rPr>
          <w:rFonts w:ascii="Times New Roman" w:hAnsi="Times New Roman" w:eastAsia="Times New Roman" w:cs="Times New Roman"/>
          <w:spacing w:val="-2"/>
          <w:sz w:val="24"/>
          <w:szCs w:val="24"/>
        </w:rPr>
        <w:t xml:space="preserve">6.1.6    </w:t>
      </w:r>
      <w:r>
        <w:rPr>
          <w:rFonts w:ascii="宋体" w:hAnsi="宋体" w:eastAsia="宋体" w:cs="宋体"/>
          <w:spacing w:val="-2"/>
          <w:sz w:val="24"/>
          <w:szCs w:val="24"/>
        </w:rPr>
        <w:t>凡属下列情况之一时，应单独设置排</w:t>
      </w:r>
      <w:r>
        <w:rPr>
          <w:rFonts w:ascii="宋体" w:hAnsi="宋体" w:eastAsia="宋体" w:cs="宋体"/>
          <w:spacing w:val="-3"/>
          <w:sz w:val="24"/>
          <w:szCs w:val="24"/>
        </w:rPr>
        <w:t>风系统：</w:t>
      </w:r>
    </w:p>
    <w:p w14:paraId="7C10D3CF">
      <w:pPr>
        <w:spacing w:before="155" w:line="218" w:lineRule="auto"/>
        <w:ind w:left="499"/>
        <w:rPr>
          <w:rFonts w:ascii="宋体" w:hAnsi="宋体" w:eastAsia="宋体" w:cs="宋体"/>
          <w:sz w:val="24"/>
          <w:szCs w:val="24"/>
        </w:rPr>
      </w:pP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两种或两种以上的有害物质混合后能引起燃烧或爆炸时；</w:t>
      </w:r>
    </w:p>
    <w:p w14:paraId="17C9D7FB">
      <w:pPr>
        <w:spacing w:before="156" w:line="220" w:lineRule="auto"/>
        <w:ind w:left="476"/>
        <w:rPr>
          <w:rFonts w:ascii="宋体" w:hAnsi="宋体" w:eastAsia="宋体" w:cs="宋体"/>
          <w:sz w:val="24"/>
          <w:szCs w:val="24"/>
        </w:rPr>
      </w:pP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混合后能形成毒害更大或腐蚀性的混合物</w:t>
      </w:r>
      <w:r>
        <w:rPr>
          <w:rFonts w:ascii="宋体" w:hAnsi="宋体" w:eastAsia="宋体" w:cs="宋体"/>
          <w:spacing w:val="-3"/>
          <w:sz w:val="24"/>
          <w:szCs w:val="24"/>
        </w:rPr>
        <w:t>、化合物时；</w:t>
      </w:r>
    </w:p>
    <w:p w14:paraId="12FB0EB8">
      <w:pPr>
        <w:spacing w:before="155" w:line="220" w:lineRule="auto"/>
        <w:ind w:left="481"/>
        <w:rPr>
          <w:rFonts w:ascii="宋体" w:hAnsi="宋体" w:eastAsia="宋体" w:cs="宋体"/>
          <w:sz w:val="24"/>
          <w:szCs w:val="24"/>
        </w:rPr>
      </w:pPr>
      <w:r>
        <w:rPr>
          <w:rFonts w:ascii="Times New Roman" w:hAnsi="Times New Roman" w:eastAsia="Times New Roman" w:cs="Times New Roman"/>
          <w:spacing w:val="-4"/>
          <w:sz w:val="24"/>
          <w:szCs w:val="24"/>
        </w:rPr>
        <w:t xml:space="preserve">3  </w:t>
      </w:r>
      <w:r>
        <w:rPr>
          <w:rFonts w:ascii="宋体" w:hAnsi="宋体" w:eastAsia="宋体" w:cs="宋体"/>
          <w:spacing w:val="-4"/>
          <w:sz w:val="24"/>
          <w:szCs w:val="24"/>
        </w:rPr>
        <w:t>混合后易使蒸汽凝结并聚集粉尘时；</w:t>
      </w:r>
    </w:p>
    <w:p w14:paraId="370D71D1">
      <w:pPr>
        <w:spacing w:before="153" w:line="220" w:lineRule="auto"/>
        <w:ind w:left="475"/>
        <w:rPr>
          <w:rFonts w:ascii="宋体" w:hAnsi="宋体" w:eastAsia="宋体" w:cs="宋体"/>
          <w:sz w:val="24"/>
          <w:szCs w:val="24"/>
        </w:rPr>
      </w:pPr>
      <w:r>
        <w:rPr>
          <w:rFonts w:ascii="Times New Roman" w:hAnsi="Times New Roman" w:eastAsia="Times New Roman" w:cs="Times New Roman"/>
          <w:spacing w:val="-4"/>
          <w:sz w:val="24"/>
          <w:szCs w:val="24"/>
        </w:rPr>
        <w:t xml:space="preserve">4  </w:t>
      </w:r>
      <w:r>
        <w:rPr>
          <w:rFonts w:ascii="宋体" w:hAnsi="宋体" w:eastAsia="宋体" w:cs="宋体"/>
          <w:spacing w:val="-4"/>
          <w:sz w:val="24"/>
          <w:szCs w:val="24"/>
        </w:rPr>
        <w:t>散发剧毒物质的房间和设备；</w:t>
      </w:r>
    </w:p>
    <w:p w14:paraId="5918E075">
      <w:pPr>
        <w:spacing w:before="155" w:line="218" w:lineRule="auto"/>
        <w:ind w:left="482"/>
        <w:rPr>
          <w:rFonts w:ascii="宋体" w:hAnsi="宋体" w:eastAsia="宋体" w:cs="宋体"/>
          <w:sz w:val="24"/>
          <w:szCs w:val="24"/>
        </w:rPr>
      </w:pP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建筑物内设有储存易燃易爆物质的单独房间或有防火防爆要求的单独房间；</w:t>
      </w:r>
    </w:p>
    <w:p w14:paraId="4F1A4497">
      <w:pPr>
        <w:spacing w:before="157" w:line="220" w:lineRule="auto"/>
        <w:ind w:left="481"/>
        <w:rPr>
          <w:rFonts w:ascii="宋体" w:hAnsi="宋体" w:eastAsia="宋体" w:cs="宋体"/>
          <w:sz w:val="24"/>
          <w:szCs w:val="24"/>
        </w:rPr>
      </w:pPr>
      <w:r>
        <w:rPr>
          <w:rFonts w:ascii="Times New Roman" w:hAnsi="Times New Roman" w:eastAsia="Times New Roman" w:cs="Times New Roman"/>
          <w:spacing w:val="-4"/>
          <w:sz w:val="24"/>
          <w:szCs w:val="24"/>
        </w:rPr>
        <w:t xml:space="preserve">6  </w:t>
      </w:r>
      <w:r>
        <w:rPr>
          <w:rFonts w:ascii="宋体" w:hAnsi="宋体" w:eastAsia="宋体" w:cs="宋体"/>
          <w:spacing w:val="-4"/>
          <w:sz w:val="24"/>
          <w:szCs w:val="24"/>
        </w:rPr>
        <w:t>有防疫的卫生要求时。</w:t>
      </w:r>
    </w:p>
    <w:p w14:paraId="1BBE2883">
      <w:pPr>
        <w:spacing w:before="153" w:line="219" w:lineRule="auto"/>
        <w:ind w:left="1"/>
        <w:rPr>
          <w:rFonts w:ascii="宋体" w:hAnsi="宋体" w:eastAsia="宋体" w:cs="宋体"/>
          <w:sz w:val="24"/>
          <w:szCs w:val="24"/>
        </w:rPr>
      </w:pPr>
      <w:r>
        <w:rPr>
          <w:rFonts w:ascii="Times New Roman" w:hAnsi="Times New Roman" w:eastAsia="Times New Roman" w:cs="Times New Roman"/>
          <w:spacing w:val="-2"/>
          <w:sz w:val="24"/>
          <w:szCs w:val="24"/>
        </w:rPr>
        <w:t xml:space="preserve">6.3.2    </w:t>
      </w:r>
      <w:r>
        <w:rPr>
          <w:rFonts w:ascii="宋体" w:hAnsi="宋体" w:eastAsia="宋体" w:cs="宋体"/>
          <w:spacing w:val="-2"/>
          <w:sz w:val="24"/>
          <w:szCs w:val="24"/>
        </w:rPr>
        <w:t>建筑物全面排风系统吸风口的布置，应符合下列规定：</w:t>
      </w:r>
    </w:p>
    <w:p w14:paraId="58DAC0B6">
      <w:pPr>
        <w:spacing w:before="156" w:line="279" w:lineRule="auto"/>
        <w:ind w:right="120" w:firstLine="498"/>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位于房间上部区域的吸风口，除用于排除氢气与空气混合物时，吸风口上缘至</w:t>
      </w:r>
      <w:r>
        <w:rPr>
          <w:rFonts w:ascii="宋体" w:hAnsi="宋体" w:eastAsia="宋体" w:cs="宋体"/>
          <w:spacing w:val="7"/>
          <w:sz w:val="24"/>
          <w:szCs w:val="24"/>
        </w:rPr>
        <w:t xml:space="preserve"> </w:t>
      </w:r>
      <w:r>
        <w:rPr>
          <w:rFonts w:ascii="宋体" w:hAnsi="宋体" w:eastAsia="宋体" w:cs="宋体"/>
          <w:spacing w:val="-1"/>
          <w:sz w:val="24"/>
          <w:szCs w:val="24"/>
        </w:rPr>
        <w:t>顶棚平面或屋顶的距离不大于</w:t>
      </w:r>
      <w:r>
        <w:rPr>
          <w:rFonts w:ascii="宋体" w:hAnsi="宋体" w:eastAsia="宋体" w:cs="宋体"/>
          <w:spacing w:val="-52"/>
          <w:sz w:val="24"/>
          <w:szCs w:val="24"/>
        </w:rPr>
        <w:t xml:space="preserve"> </w:t>
      </w:r>
      <w:r>
        <w:rPr>
          <w:rFonts w:ascii="Times New Roman" w:hAnsi="Times New Roman" w:eastAsia="Times New Roman" w:cs="Times New Roman"/>
          <w:spacing w:val="-1"/>
          <w:sz w:val="24"/>
          <w:szCs w:val="24"/>
        </w:rPr>
        <w:t>0.4m</w:t>
      </w:r>
      <w:r>
        <w:rPr>
          <w:rFonts w:ascii="宋体" w:hAnsi="宋体" w:eastAsia="宋体" w:cs="宋体"/>
          <w:spacing w:val="-1"/>
          <w:sz w:val="24"/>
          <w:szCs w:val="24"/>
        </w:rPr>
        <w:t>；</w:t>
      </w:r>
    </w:p>
    <w:p w14:paraId="07001CBE">
      <w:pPr>
        <w:spacing w:before="153" w:line="220" w:lineRule="auto"/>
        <w:ind w:left="476"/>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用于排除氢气与空气混合物时，吸风口上缘至顶棚平面或屋顶</w:t>
      </w:r>
      <w:r>
        <w:rPr>
          <w:rFonts w:ascii="宋体" w:hAnsi="宋体" w:eastAsia="宋体" w:cs="宋体"/>
          <w:spacing w:val="-1"/>
          <w:sz w:val="24"/>
          <w:szCs w:val="24"/>
        </w:rPr>
        <w:t>的距离不大于</w:t>
      </w:r>
    </w:p>
    <w:p w14:paraId="37A364A3">
      <w:pPr>
        <w:spacing w:before="155" w:line="222" w:lineRule="auto"/>
        <w:rPr>
          <w:rFonts w:ascii="宋体" w:hAnsi="宋体" w:eastAsia="宋体" w:cs="宋体"/>
          <w:sz w:val="24"/>
          <w:szCs w:val="24"/>
        </w:rPr>
      </w:pPr>
      <w:r>
        <w:rPr>
          <w:rFonts w:ascii="Times New Roman" w:hAnsi="Times New Roman" w:eastAsia="Times New Roman" w:cs="Times New Roman"/>
          <w:spacing w:val="-2"/>
          <w:sz w:val="24"/>
          <w:szCs w:val="24"/>
        </w:rPr>
        <w:t>0.1m</w:t>
      </w:r>
      <w:r>
        <w:rPr>
          <w:rFonts w:ascii="宋体" w:hAnsi="宋体" w:eastAsia="宋体" w:cs="宋体"/>
          <w:spacing w:val="-2"/>
          <w:sz w:val="24"/>
          <w:szCs w:val="24"/>
        </w:rPr>
        <w:t>；</w:t>
      </w:r>
    </w:p>
    <w:p w14:paraId="05F878BE">
      <w:pPr>
        <w:spacing w:before="153" w:line="278" w:lineRule="auto"/>
        <w:ind w:right="120" w:firstLine="480"/>
        <w:rPr>
          <w:rFonts w:ascii="宋体" w:hAnsi="宋体" w:eastAsia="宋体" w:cs="宋体"/>
          <w:sz w:val="24"/>
          <w:szCs w:val="24"/>
        </w:rPr>
      </w:pPr>
      <w:r>
        <w:rPr>
          <w:rFonts w:ascii="Times New Roman" w:hAnsi="Times New Roman" w:eastAsia="Times New Roman" w:cs="Times New Roman"/>
          <w:sz w:val="24"/>
          <w:szCs w:val="24"/>
        </w:rPr>
        <w:t xml:space="preserve">3  </w:t>
      </w:r>
      <w:r>
        <w:rPr>
          <w:rFonts w:ascii="宋体" w:hAnsi="宋体" w:eastAsia="宋体" w:cs="宋体"/>
          <w:sz w:val="24"/>
          <w:szCs w:val="24"/>
        </w:rPr>
        <w:t>用于排出密度大于空气的有害气体时，位于房间下部</w:t>
      </w:r>
      <w:r>
        <w:rPr>
          <w:rFonts w:ascii="宋体" w:hAnsi="宋体" w:eastAsia="宋体" w:cs="宋体"/>
          <w:spacing w:val="-1"/>
          <w:sz w:val="24"/>
          <w:szCs w:val="24"/>
        </w:rPr>
        <w:t>区域的排风口，其下缘至</w:t>
      </w:r>
      <w:r>
        <w:rPr>
          <w:rFonts w:ascii="宋体" w:hAnsi="宋体" w:eastAsia="宋体" w:cs="宋体"/>
          <w:sz w:val="24"/>
          <w:szCs w:val="24"/>
        </w:rPr>
        <w:t xml:space="preserve"> </w:t>
      </w:r>
      <w:r>
        <w:rPr>
          <w:rFonts w:ascii="宋体" w:hAnsi="宋体" w:eastAsia="宋体" w:cs="宋体"/>
          <w:spacing w:val="-2"/>
          <w:sz w:val="24"/>
          <w:szCs w:val="24"/>
        </w:rPr>
        <w:t>地板距离不大于</w:t>
      </w:r>
      <w:r>
        <w:rPr>
          <w:rFonts w:ascii="宋体" w:hAnsi="宋体" w:eastAsia="宋体" w:cs="宋体"/>
          <w:spacing w:val="-47"/>
          <w:sz w:val="24"/>
          <w:szCs w:val="24"/>
        </w:rPr>
        <w:t xml:space="preserve"> </w:t>
      </w:r>
      <w:r>
        <w:rPr>
          <w:rFonts w:ascii="Times New Roman" w:hAnsi="Times New Roman" w:eastAsia="Times New Roman" w:cs="Times New Roman"/>
          <w:spacing w:val="-2"/>
          <w:sz w:val="24"/>
          <w:szCs w:val="24"/>
        </w:rPr>
        <w:t>0.3m</w:t>
      </w:r>
      <w:r>
        <w:rPr>
          <w:rFonts w:ascii="宋体" w:hAnsi="宋体" w:eastAsia="宋体" w:cs="宋体"/>
          <w:spacing w:val="-2"/>
          <w:sz w:val="24"/>
          <w:szCs w:val="24"/>
        </w:rPr>
        <w:t>；</w:t>
      </w:r>
    </w:p>
    <w:p w14:paraId="51BF122C">
      <w:pPr>
        <w:spacing w:before="156" w:line="218" w:lineRule="auto"/>
        <w:ind w:left="475"/>
        <w:rPr>
          <w:rFonts w:ascii="宋体" w:hAnsi="宋体" w:eastAsia="宋体" w:cs="宋体"/>
          <w:sz w:val="24"/>
          <w:szCs w:val="24"/>
        </w:rPr>
      </w:pPr>
      <w:r>
        <w:rPr>
          <w:rFonts w:ascii="Times New Roman" w:hAnsi="Times New Roman" w:eastAsia="Times New Roman" w:cs="Times New Roman"/>
          <w:spacing w:val="-1"/>
          <w:sz w:val="24"/>
          <w:szCs w:val="24"/>
        </w:rPr>
        <w:t xml:space="preserve">4  </w:t>
      </w:r>
      <w:r>
        <w:rPr>
          <w:rFonts w:ascii="宋体" w:hAnsi="宋体" w:eastAsia="宋体" w:cs="宋体"/>
          <w:spacing w:val="-1"/>
          <w:sz w:val="24"/>
          <w:szCs w:val="24"/>
        </w:rPr>
        <w:t>因建筑结构造成有爆炸危险气体排出的死角处，应设</w:t>
      </w:r>
      <w:r>
        <w:rPr>
          <w:rFonts w:ascii="宋体" w:hAnsi="宋体" w:eastAsia="宋体" w:cs="宋体"/>
          <w:spacing w:val="-2"/>
          <w:sz w:val="24"/>
          <w:szCs w:val="24"/>
        </w:rPr>
        <w:t>置导流设施。</w:t>
      </w:r>
    </w:p>
    <w:p w14:paraId="40198FF8">
      <w:pPr>
        <w:spacing w:before="156" w:line="220" w:lineRule="auto"/>
        <w:ind w:left="1"/>
        <w:rPr>
          <w:rFonts w:ascii="宋体" w:hAnsi="宋体" w:eastAsia="宋体" w:cs="宋体"/>
          <w:sz w:val="24"/>
          <w:szCs w:val="24"/>
        </w:rPr>
      </w:pPr>
      <w:r>
        <w:rPr>
          <w:rFonts w:ascii="Times New Roman" w:hAnsi="Times New Roman" w:eastAsia="Times New Roman" w:cs="Times New Roman"/>
          <w:spacing w:val="-3"/>
          <w:sz w:val="24"/>
          <w:szCs w:val="24"/>
        </w:rPr>
        <w:t xml:space="preserve">6.3.9    </w:t>
      </w:r>
      <w:r>
        <w:rPr>
          <w:rFonts w:ascii="宋体" w:hAnsi="宋体" w:eastAsia="宋体" w:cs="宋体"/>
          <w:spacing w:val="-3"/>
          <w:sz w:val="24"/>
          <w:szCs w:val="24"/>
        </w:rPr>
        <w:t>事故通风应符合下列规定：</w:t>
      </w:r>
    </w:p>
    <w:p w14:paraId="43C20C46">
      <w:pPr>
        <w:spacing w:before="154" w:line="339" w:lineRule="auto"/>
        <w:ind w:right="120" w:firstLine="475"/>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事故通风应根据放散物的种类，设置相应的检测报警及控制系</w:t>
      </w:r>
      <w:r>
        <w:rPr>
          <w:rFonts w:ascii="宋体" w:hAnsi="宋体" w:eastAsia="宋体" w:cs="宋体"/>
          <w:spacing w:val="-1"/>
          <w:sz w:val="24"/>
          <w:szCs w:val="24"/>
        </w:rPr>
        <w:t>统。事故通风的</w:t>
      </w:r>
      <w:r>
        <w:rPr>
          <w:rFonts w:ascii="宋体" w:hAnsi="宋体" w:eastAsia="宋体" w:cs="宋体"/>
          <w:sz w:val="24"/>
          <w:szCs w:val="24"/>
        </w:rPr>
        <w:t xml:space="preserve"> </w:t>
      </w:r>
      <w:r>
        <w:rPr>
          <w:rFonts w:ascii="宋体" w:hAnsi="宋体" w:eastAsia="宋体" w:cs="宋体"/>
          <w:spacing w:val="-3"/>
          <w:sz w:val="24"/>
          <w:szCs w:val="24"/>
        </w:rPr>
        <w:t>手动控制装置应在室外便于操作的地点分别设置；</w:t>
      </w:r>
    </w:p>
    <w:p w14:paraId="6EA1300B">
      <w:pPr>
        <w:spacing w:before="1" w:line="218" w:lineRule="auto"/>
        <w:ind w:left="1"/>
        <w:rPr>
          <w:rFonts w:ascii="宋体" w:hAnsi="宋体" w:eastAsia="宋体" w:cs="宋体"/>
          <w:sz w:val="24"/>
          <w:szCs w:val="24"/>
        </w:rPr>
      </w:pPr>
      <w:r>
        <w:rPr>
          <w:rFonts w:ascii="Times New Roman" w:hAnsi="Times New Roman" w:eastAsia="Times New Roman" w:cs="Times New Roman"/>
          <w:spacing w:val="-2"/>
          <w:sz w:val="24"/>
          <w:szCs w:val="24"/>
        </w:rPr>
        <w:t xml:space="preserve">6.6.13    </w:t>
      </w:r>
      <w:r>
        <w:rPr>
          <w:rFonts w:ascii="宋体" w:hAnsi="宋体" w:eastAsia="宋体" w:cs="宋体"/>
          <w:spacing w:val="-2"/>
          <w:sz w:val="24"/>
          <w:szCs w:val="24"/>
        </w:rPr>
        <w:t>高温烟气管道应采取热补偿措施。</w:t>
      </w:r>
    </w:p>
    <w:p w14:paraId="2913CDD7">
      <w:pPr>
        <w:spacing w:line="218" w:lineRule="auto"/>
        <w:rPr>
          <w:rFonts w:ascii="宋体" w:hAnsi="宋体" w:eastAsia="宋体" w:cs="宋体"/>
          <w:sz w:val="24"/>
          <w:szCs w:val="24"/>
        </w:rPr>
        <w:sectPr>
          <w:footerReference r:id="rId28" w:type="default"/>
          <w:pgSz w:w="11907" w:h="16839"/>
          <w:pgMar w:top="400" w:right="1489" w:bottom="743" w:left="1425" w:header="0" w:footer="582" w:gutter="0"/>
          <w:cols w:space="720" w:num="1"/>
        </w:sectPr>
      </w:pPr>
    </w:p>
    <w:p w14:paraId="28F02CF6">
      <w:pPr>
        <w:pStyle w:val="2"/>
        <w:spacing w:line="303" w:lineRule="auto"/>
      </w:pPr>
    </w:p>
    <w:p w14:paraId="229583D1">
      <w:pPr>
        <w:pStyle w:val="2"/>
        <w:spacing w:line="303" w:lineRule="auto"/>
      </w:pPr>
    </w:p>
    <w:p w14:paraId="294F8C36">
      <w:pPr>
        <w:pStyle w:val="2"/>
        <w:spacing w:line="303" w:lineRule="auto"/>
      </w:pPr>
    </w:p>
    <w:p w14:paraId="244DF7F3">
      <w:pPr>
        <w:spacing w:before="78" w:line="279" w:lineRule="auto"/>
        <w:ind w:left="19" w:hanging="18"/>
        <w:rPr>
          <w:rFonts w:ascii="宋体" w:hAnsi="宋体" w:eastAsia="宋体" w:cs="宋体"/>
          <w:sz w:val="24"/>
          <w:szCs w:val="24"/>
        </w:rPr>
      </w:pPr>
      <w:r>
        <w:rPr>
          <w:rFonts w:ascii="Times New Roman" w:hAnsi="Times New Roman" w:eastAsia="Times New Roman" w:cs="Times New Roman"/>
          <w:sz w:val="24"/>
          <w:szCs w:val="24"/>
        </w:rPr>
        <w:t xml:space="preserve">6.6.16    </w:t>
      </w:r>
      <w:r>
        <w:rPr>
          <w:rFonts w:ascii="宋体" w:hAnsi="宋体" w:eastAsia="宋体" w:cs="宋体"/>
          <w:sz w:val="24"/>
          <w:szCs w:val="24"/>
        </w:rPr>
        <w:t>可燃气体管道、可燃液体管道和电线等，不得穿过</w:t>
      </w:r>
      <w:r>
        <w:rPr>
          <w:rFonts w:ascii="宋体" w:hAnsi="宋体" w:eastAsia="宋体" w:cs="宋体"/>
          <w:spacing w:val="-1"/>
          <w:sz w:val="24"/>
          <w:szCs w:val="24"/>
        </w:rPr>
        <w:t>风管的内腔，也不得沿风管</w:t>
      </w:r>
      <w:r>
        <w:rPr>
          <w:rFonts w:ascii="宋体" w:hAnsi="宋体" w:eastAsia="宋体" w:cs="宋体"/>
          <w:sz w:val="24"/>
          <w:szCs w:val="24"/>
        </w:rPr>
        <w:t xml:space="preserve"> </w:t>
      </w:r>
      <w:r>
        <w:rPr>
          <w:rFonts w:ascii="宋体" w:hAnsi="宋体" w:eastAsia="宋体" w:cs="宋体"/>
          <w:spacing w:val="-2"/>
          <w:sz w:val="24"/>
          <w:szCs w:val="24"/>
        </w:rPr>
        <w:t>的外壁敷设。可燃气体管道和可燃液体管道，不应穿过通风、空调机房。</w:t>
      </w:r>
    </w:p>
    <w:p w14:paraId="4DDCD81C">
      <w:pPr>
        <w:spacing w:before="155" w:line="279" w:lineRule="auto"/>
        <w:ind w:left="24" w:right="120" w:hanging="24"/>
        <w:rPr>
          <w:rFonts w:ascii="宋体" w:hAnsi="宋体" w:eastAsia="宋体" w:cs="宋体"/>
          <w:sz w:val="24"/>
          <w:szCs w:val="24"/>
        </w:rPr>
      </w:pPr>
      <w:r>
        <w:rPr>
          <w:rFonts w:ascii="Times New Roman" w:hAnsi="Times New Roman" w:eastAsia="Times New Roman" w:cs="Times New Roman"/>
          <w:strike/>
          <w:sz w:val="24"/>
          <w:szCs w:val="24"/>
        </w:rPr>
        <w:t xml:space="preserve">7.2.1    </w:t>
      </w:r>
      <w:r>
        <w:rPr>
          <w:rFonts w:ascii="宋体" w:hAnsi="宋体" w:eastAsia="宋体" w:cs="宋体"/>
          <w:strike/>
          <w:sz w:val="24"/>
          <w:szCs w:val="24"/>
        </w:rPr>
        <w:t>除在方案设计或初步设计阶段可使用热、冷负荷指标进</w:t>
      </w:r>
      <w:r>
        <w:rPr>
          <w:rFonts w:ascii="宋体" w:hAnsi="宋体" w:eastAsia="宋体" w:cs="宋体"/>
          <w:strike/>
          <w:spacing w:val="-1"/>
          <w:sz w:val="24"/>
          <w:szCs w:val="24"/>
        </w:rPr>
        <w:t>行必要的估算外，施工</w:t>
      </w:r>
      <w:r>
        <w:rPr>
          <w:rFonts w:ascii="宋体" w:hAnsi="宋体" w:eastAsia="宋体" w:cs="宋体"/>
          <w:sz w:val="24"/>
          <w:szCs w:val="24"/>
        </w:rPr>
        <w:t xml:space="preserve"> </w:t>
      </w:r>
      <w:r>
        <w:rPr>
          <w:rFonts w:ascii="宋体" w:hAnsi="宋体" w:eastAsia="宋体" w:cs="宋体"/>
          <w:strike/>
          <w:spacing w:val="-1"/>
          <w:sz w:val="24"/>
          <w:szCs w:val="24"/>
        </w:rPr>
        <w:t>图设计阶段应对空调区的冬季热负荷和夏季逐时冷负荷进</w:t>
      </w:r>
      <w:r>
        <w:rPr>
          <w:rFonts w:ascii="宋体" w:hAnsi="宋体" w:eastAsia="宋体" w:cs="宋体"/>
          <w:strike/>
          <w:spacing w:val="-2"/>
          <w:sz w:val="24"/>
          <w:szCs w:val="24"/>
        </w:rPr>
        <w:t>行计算。</w:t>
      </w:r>
    </w:p>
    <w:p w14:paraId="44A04A83">
      <w:pPr>
        <w:spacing w:before="154" w:line="220" w:lineRule="auto"/>
        <w:rPr>
          <w:rFonts w:ascii="宋体" w:hAnsi="宋体" w:eastAsia="宋体" w:cs="宋体"/>
          <w:sz w:val="24"/>
          <w:szCs w:val="24"/>
        </w:rPr>
      </w:pPr>
      <w:r>
        <w:rPr>
          <w:rFonts w:ascii="Times New Roman" w:hAnsi="Times New Roman" w:eastAsia="Times New Roman" w:cs="Times New Roman"/>
          <w:spacing w:val="-1"/>
          <w:sz w:val="24"/>
          <w:szCs w:val="24"/>
        </w:rPr>
        <w:t xml:space="preserve">7.2.10    </w:t>
      </w:r>
      <w:r>
        <w:rPr>
          <w:rFonts w:ascii="宋体" w:hAnsi="宋体" w:eastAsia="宋体" w:cs="宋体"/>
          <w:spacing w:val="-1"/>
          <w:sz w:val="24"/>
          <w:szCs w:val="24"/>
        </w:rPr>
        <w:t>空调区的夏季冷负荷，应按空调区各项逐时冷负荷的综合最大值</w:t>
      </w:r>
      <w:r>
        <w:rPr>
          <w:rFonts w:ascii="宋体" w:hAnsi="宋体" w:eastAsia="宋体" w:cs="宋体"/>
          <w:spacing w:val="-2"/>
          <w:sz w:val="24"/>
          <w:szCs w:val="24"/>
        </w:rPr>
        <w:t>确定。</w:t>
      </w:r>
    </w:p>
    <w:p w14:paraId="1EBF1322">
      <w:pPr>
        <w:spacing w:before="153" w:line="220" w:lineRule="auto"/>
        <w:rPr>
          <w:rFonts w:ascii="宋体" w:hAnsi="宋体" w:eastAsia="宋体" w:cs="宋体"/>
          <w:sz w:val="24"/>
          <w:szCs w:val="24"/>
        </w:rPr>
      </w:pPr>
      <w:r>
        <w:rPr>
          <w:rFonts w:ascii="Times New Roman" w:hAnsi="Times New Roman" w:eastAsia="Times New Roman" w:cs="Times New Roman"/>
          <w:spacing w:val="-2"/>
          <w:sz w:val="24"/>
          <w:szCs w:val="24"/>
        </w:rPr>
        <w:t xml:space="preserve">7.2.11    </w:t>
      </w:r>
      <w:r>
        <w:rPr>
          <w:rFonts w:ascii="宋体" w:hAnsi="宋体" w:eastAsia="宋体" w:cs="宋体"/>
          <w:spacing w:val="-2"/>
          <w:sz w:val="24"/>
          <w:szCs w:val="24"/>
        </w:rPr>
        <w:t>空调系统的夏季冷负荷</w:t>
      </w:r>
      <w:r>
        <w:rPr>
          <w:rFonts w:ascii="宋体" w:hAnsi="宋体" w:eastAsia="宋体" w:cs="宋体"/>
          <w:spacing w:val="-3"/>
          <w:sz w:val="24"/>
          <w:szCs w:val="24"/>
        </w:rPr>
        <w:t>，应按下列规定确定：</w:t>
      </w:r>
    </w:p>
    <w:p w14:paraId="059C47C9">
      <w:pPr>
        <w:spacing w:before="155" w:line="279" w:lineRule="auto"/>
        <w:ind w:left="1" w:right="120" w:firstLine="497"/>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末端设备设有温度自动控制装置时，空调系统的夏季冷负荷按所服务各空调区</w:t>
      </w:r>
      <w:r>
        <w:rPr>
          <w:rFonts w:ascii="宋体" w:hAnsi="宋体" w:eastAsia="宋体" w:cs="宋体"/>
          <w:spacing w:val="7"/>
          <w:sz w:val="24"/>
          <w:szCs w:val="24"/>
        </w:rPr>
        <w:t xml:space="preserve"> </w:t>
      </w:r>
      <w:r>
        <w:rPr>
          <w:rFonts w:ascii="宋体" w:hAnsi="宋体" w:eastAsia="宋体" w:cs="宋体"/>
          <w:spacing w:val="-5"/>
          <w:sz w:val="24"/>
          <w:szCs w:val="24"/>
        </w:rPr>
        <w:t>逐时冷负荷的综合最大值确定；</w:t>
      </w:r>
    </w:p>
    <w:p w14:paraId="4A5AF3AF">
      <w:pPr>
        <w:spacing w:before="153" w:line="219" w:lineRule="auto"/>
        <w:ind w:left="480"/>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应计入新风冷负荷、再热负荷以及各项有关的附加冷负荷。</w:t>
      </w:r>
    </w:p>
    <w:p w14:paraId="731D5DD8">
      <w:pPr>
        <w:spacing w:before="156" w:line="338" w:lineRule="auto"/>
        <w:ind w:left="11" w:right="360" w:hanging="11"/>
        <w:rPr>
          <w:rFonts w:ascii="宋体" w:hAnsi="宋体" w:eastAsia="宋体" w:cs="宋体"/>
          <w:sz w:val="24"/>
          <w:szCs w:val="24"/>
        </w:rPr>
      </w:pPr>
      <w:r>
        <w:rPr>
          <w:rFonts w:ascii="Times New Roman" w:hAnsi="Times New Roman" w:eastAsia="Times New Roman" w:cs="Times New Roman"/>
          <w:sz w:val="24"/>
          <w:szCs w:val="24"/>
        </w:rPr>
        <w:t xml:space="preserve">7.5.2    </w:t>
      </w:r>
      <w:r>
        <w:rPr>
          <w:rFonts w:ascii="宋体" w:hAnsi="宋体" w:eastAsia="宋体" w:cs="宋体"/>
          <w:sz w:val="24"/>
          <w:szCs w:val="24"/>
        </w:rPr>
        <w:t>凡与被冷却空气直接接触的水质均应符合卫生要求。</w:t>
      </w:r>
      <w:r>
        <w:rPr>
          <w:rFonts w:ascii="宋体" w:hAnsi="宋体" w:eastAsia="宋体" w:cs="宋体"/>
          <w:spacing w:val="-1"/>
          <w:sz w:val="24"/>
          <w:szCs w:val="24"/>
        </w:rPr>
        <w:t>空气冷却采用天然冷源</w:t>
      </w:r>
      <w:r>
        <w:rPr>
          <w:rFonts w:ascii="宋体" w:hAnsi="宋体" w:eastAsia="宋体" w:cs="宋体"/>
          <w:sz w:val="24"/>
          <w:szCs w:val="24"/>
        </w:rPr>
        <w:t xml:space="preserve"> </w:t>
      </w:r>
      <w:r>
        <w:rPr>
          <w:rFonts w:ascii="宋体" w:hAnsi="宋体" w:eastAsia="宋体" w:cs="宋体"/>
          <w:spacing w:val="-7"/>
          <w:sz w:val="24"/>
          <w:szCs w:val="24"/>
        </w:rPr>
        <w:t>时，应符合下列规定：</w:t>
      </w:r>
    </w:p>
    <w:p w14:paraId="55B62033">
      <w:pPr>
        <w:spacing w:before="1" w:line="219" w:lineRule="auto"/>
        <w:ind w:left="480"/>
        <w:rPr>
          <w:rFonts w:ascii="宋体" w:hAnsi="宋体" w:eastAsia="宋体" w:cs="宋体"/>
          <w:sz w:val="24"/>
          <w:szCs w:val="24"/>
        </w:rPr>
      </w:pP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使用过后的地下水应全部回灌到同一</w:t>
      </w:r>
      <w:r>
        <w:rPr>
          <w:rFonts w:ascii="宋体" w:hAnsi="宋体" w:eastAsia="宋体" w:cs="宋体"/>
          <w:spacing w:val="-2"/>
          <w:sz w:val="24"/>
          <w:szCs w:val="24"/>
        </w:rPr>
        <w:t>含水层，并不得造成污染。</w:t>
      </w:r>
    </w:p>
    <w:p w14:paraId="1ED18B0B">
      <w:pPr>
        <w:spacing w:before="155" w:line="219" w:lineRule="auto"/>
        <w:rPr>
          <w:rFonts w:ascii="宋体" w:hAnsi="宋体" w:eastAsia="宋体" w:cs="宋体"/>
          <w:sz w:val="24"/>
          <w:szCs w:val="24"/>
        </w:rPr>
      </w:pPr>
      <w:r>
        <w:rPr>
          <w:rFonts w:ascii="Times New Roman" w:hAnsi="Times New Roman" w:eastAsia="Times New Roman" w:cs="Times New Roman"/>
          <w:spacing w:val="-1"/>
          <w:sz w:val="24"/>
          <w:szCs w:val="24"/>
        </w:rPr>
        <w:t xml:space="preserve">7.5.6    </w:t>
      </w:r>
      <w:r>
        <w:rPr>
          <w:rFonts w:ascii="宋体" w:hAnsi="宋体" w:eastAsia="宋体" w:cs="宋体"/>
          <w:spacing w:val="-1"/>
          <w:sz w:val="24"/>
          <w:szCs w:val="24"/>
        </w:rPr>
        <w:t>空调系统不得采用氨作制冷剂的直接</w:t>
      </w:r>
      <w:r>
        <w:rPr>
          <w:rFonts w:ascii="宋体" w:hAnsi="宋体" w:eastAsia="宋体" w:cs="宋体"/>
          <w:spacing w:val="-2"/>
          <w:sz w:val="24"/>
          <w:szCs w:val="24"/>
        </w:rPr>
        <w:t>膨胀式空气冷却器。</w:t>
      </w:r>
    </w:p>
    <w:p w14:paraId="76171D2B">
      <w:pPr>
        <w:spacing w:before="157" w:line="279" w:lineRule="auto"/>
        <w:ind w:left="7" w:right="120" w:hanging="2"/>
        <w:rPr>
          <w:rFonts w:ascii="宋体" w:hAnsi="宋体" w:eastAsia="宋体" w:cs="宋体"/>
          <w:sz w:val="24"/>
          <w:szCs w:val="24"/>
        </w:rPr>
      </w:pPr>
      <w:r>
        <w:rPr>
          <w:rFonts w:ascii="Times New Roman" w:hAnsi="Times New Roman" w:eastAsia="Times New Roman" w:cs="Times New Roman"/>
          <w:strike/>
          <w:sz w:val="24"/>
          <w:szCs w:val="24"/>
        </w:rPr>
        <w:t xml:space="preserve">8.1.2    </w:t>
      </w:r>
      <w:r>
        <w:rPr>
          <w:rFonts w:ascii="宋体" w:hAnsi="宋体" w:eastAsia="宋体" w:cs="宋体"/>
          <w:strike/>
          <w:sz w:val="24"/>
          <w:szCs w:val="24"/>
        </w:rPr>
        <w:t>除符合下列条件之</w:t>
      </w:r>
      <w:r>
        <w:rPr>
          <w:rFonts w:ascii="宋体" w:hAnsi="宋体" w:eastAsia="宋体" w:cs="宋体"/>
          <w:sz w:val="24"/>
          <w:szCs w:val="24"/>
        </w:rPr>
        <w:t>一</w:t>
      </w:r>
      <w:r>
        <w:rPr>
          <w:rFonts w:ascii="宋体" w:hAnsi="宋体" w:eastAsia="宋体" w:cs="宋体"/>
          <w:strike/>
          <w:sz w:val="24"/>
          <w:szCs w:val="24"/>
        </w:rPr>
        <w:t>外，不得采用点直接</w:t>
      </w:r>
      <w:r>
        <w:rPr>
          <w:rFonts w:ascii="宋体" w:hAnsi="宋体" w:eastAsia="宋体" w:cs="宋体"/>
          <w:strike/>
          <w:spacing w:val="-1"/>
          <w:sz w:val="24"/>
          <w:szCs w:val="24"/>
        </w:rPr>
        <w:t>加热设备作为空调系统的供暖热源和</w:t>
      </w:r>
      <w:r>
        <w:rPr>
          <w:rFonts w:ascii="宋体" w:hAnsi="宋体" w:eastAsia="宋体" w:cs="宋体"/>
          <w:sz w:val="24"/>
          <w:szCs w:val="24"/>
        </w:rPr>
        <w:t xml:space="preserve"> </w:t>
      </w:r>
      <w:r>
        <w:rPr>
          <w:rFonts w:ascii="宋体" w:hAnsi="宋体" w:eastAsia="宋体" w:cs="宋体"/>
          <w:strike/>
          <w:spacing w:val="-3"/>
          <w:sz w:val="24"/>
          <w:szCs w:val="24"/>
        </w:rPr>
        <w:t>空气加湿热源：</w:t>
      </w:r>
    </w:p>
    <w:p w14:paraId="58AA6669">
      <w:pPr>
        <w:spacing w:before="154" w:line="299" w:lineRule="auto"/>
        <w:ind w:left="1" w:right="120" w:firstLine="497"/>
        <w:rPr>
          <w:rFonts w:ascii="宋体" w:hAnsi="宋体" w:eastAsia="宋体" w:cs="宋体"/>
          <w:sz w:val="24"/>
          <w:szCs w:val="24"/>
        </w:rPr>
      </w:pPr>
      <w:r>
        <w:rPr>
          <w:rFonts w:ascii="Times New Roman" w:hAnsi="Times New Roman" w:eastAsia="Times New Roman" w:cs="Times New Roman"/>
          <w:strike/>
          <w:spacing w:val="-2"/>
          <w:sz w:val="24"/>
          <w:szCs w:val="24"/>
        </w:rPr>
        <w:t>1</w:t>
      </w:r>
      <w:r>
        <w:rPr>
          <w:rFonts w:ascii="Times New Roman" w:hAnsi="Times New Roman" w:eastAsia="Times New Roman" w:cs="Times New Roman"/>
          <w:strike/>
          <w:spacing w:val="20"/>
          <w:sz w:val="24"/>
          <w:szCs w:val="24"/>
        </w:rPr>
        <w:t xml:space="preserve">  </w:t>
      </w:r>
      <w:r>
        <w:rPr>
          <w:rFonts w:ascii="宋体" w:hAnsi="宋体" w:eastAsia="宋体" w:cs="宋体"/>
          <w:strike/>
          <w:spacing w:val="-2"/>
          <w:sz w:val="24"/>
          <w:szCs w:val="24"/>
        </w:rPr>
        <w:t>以供冷为主、供暖负荷非常小，且无法利用热泵或其他方式提供供暖热源的建</w:t>
      </w:r>
      <w:r>
        <w:rPr>
          <w:rFonts w:ascii="宋体" w:hAnsi="宋体" w:eastAsia="宋体" w:cs="宋体"/>
          <w:sz w:val="24"/>
          <w:szCs w:val="24"/>
        </w:rPr>
        <w:t xml:space="preserve"> </w:t>
      </w:r>
      <w:r>
        <w:rPr>
          <w:rFonts w:ascii="宋体" w:hAnsi="宋体" w:eastAsia="宋体" w:cs="宋体"/>
          <w:strike/>
          <w:sz w:val="24"/>
          <w:szCs w:val="24"/>
        </w:rPr>
        <w:t>筑，当冬季电力供应充足、夜间可利用低谷电进行蓄热、</w:t>
      </w:r>
      <w:r>
        <w:rPr>
          <w:rFonts w:ascii="宋体" w:hAnsi="宋体" w:eastAsia="宋体" w:cs="宋体"/>
          <w:strike/>
          <w:spacing w:val="-1"/>
          <w:sz w:val="24"/>
          <w:szCs w:val="24"/>
        </w:rPr>
        <w:t>且电锅炉不在用电高峰和平</w:t>
      </w:r>
      <w:r>
        <w:rPr>
          <w:rFonts w:ascii="宋体" w:hAnsi="宋体" w:eastAsia="宋体" w:cs="宋体"/>
          <w:sz w:val="24"/>
          <w:szCs w:val="24"/>
        </w:rPr>
        <w:t xml:space="preserve"> </w:t>
      </w:r>
      <w:r>
        <w:rPr>
          <w:rFonts w:ascii="宋体" w:hAnsi="宋体" w:eastAsia="宋体" w:cs="宋体"/>
          <w:strike/>
          <w:spacing w:val="-2"/>
          <w:sz w:val="24"/>
          <w:szCs w:val="24"/>
        </w:rPr>
        <w:t>段时间启用；</w:t>
      </w:r>
    </w:p>
    <w:p w14:paraId="6C15BA54">
      <w:pPr>
        <w:spacing w:before="151" w:line="280" w:lineRule="auto"/>
        <w:ind w:left="1" w:right="120" w:firstLine="474"/>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无城市或区域集中供热，且采用燃气、用煤、油等燃料受到环</w:t>
      </w:r>
      <w:r>
        <w:rPr>
          <w:rFonts w:ascii="宋体" w:hAnsi="宋体" w:eastAsia="宋体" w:cs="宋体"/>
          <w:strike/>
          <w:spacing w:val="-1"/>
          <w:sz w:val="24"/>
          <w:szCs w:val="24"/>
        </w:rPr>
        <w:t>保或消防严格限</w:t>
      </w:r>
      <w:r>
        <w:rPr>
          <w:rFonts w:ascii="宋体" w:hAnsi="宋体" w:eastAsia="宋体" w:cs="宋体"/>
          <w:sz w:val="24"/>
          <w:szCs w:val="24"/>
        </w:rPr>
        <w:t xml:space="preserve"> </w:t>
      </w:r>
      <w:r>
        <w:rPr>
          <w:rFonts w:ascii="宋体" w:hAnsi="宋体" w:eastAsia="宋体" w:cs="宋体"/>
          <w:strike/>
          <w:spacing w:val="-2"/>
          <w:sz w:val="24"/>
          <w:szCs w:val="24"/>
        </w:rPr>
        <w:t>制的建筑；</w:t>
      </w:r>
    </w:p>
    <w:p w14:paraId="35D222C5">
      <w:pPr>
        <w:spacing w:before="153" w:line="220" w:lineRule="auto"/>
        <w:ind w:left="480"/>
        <w:rPr>
          <w:rFonts w:ascii="宋体" w:hAnsi="宋体" w:eastAsia="宋体" w:cs="宋体"/>
          <w:sz w:val="24"/>
          <w:szCs w:val="24"/>
        </w:rPr>
      </w:pPr>
      <w:r>
        <w:rPr>
          <w:rFonts w:ascii="Times New Roman" w:hAnsi="Times New Roman" w:eastAsia="Times New Roman" w:cs="Times New Roman"/>
          <w:strike/>
          <w:sz w:val="24"/>
          <w:szCs w:val="24"/>
        </w:rPr>
        <w:t xml:space="preserve">3  </w:t>
      </w:r>
      <w:r>
        <w:rPr>
          <w:rFonts w:ascii="宋体" w:hAnsi="宋体" w:eastAsia="宋体" w:cs="宋体"/>
          <w:strike/>
          <w:sz w:val="24"/>
          <w:szCs w:val="24"/>
        </w:rPr>
        <w:t>利用可再生能源发电，且其发电量能够满足直</w:t>
      </w:r>
      <w:r>
        <w:rPr>
          <w:rFonts w:ascii="宋体" w:hAnsi="宋体" w:eastAsia="宋体" w:cs="宋体"/>
          <w:strike/>
          <w:spacing w:val="-1"/>
          <w:sz w:val="24"/>
          <w:szCs w:val="24"/>
        </w:rPr>
        <w:t>接电热用量需求的建筑；</w:t>
      </w:r>
    </w:p>
    <w:p w14:paraId="1D898A7C">
      <w:pPr>
        <w:spacing w:before="154" w:line="220" w:lineRule="auto"/>
        <w:ind w:left="474"/>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冬季无加湿用蒸汽源，且冬季室内相对湿度要求较</w:t>
      </w:r>
      <w:r>
        <w:rPr>
          <w:rFonts w:ascii="宋体" w:hAnsi="宋体" w:eastAsia="宋体" w:cs="宋体"/>
          <w:strike/>
          <w:spacing w:val="-1"/>
          <w:sz w:val="24"/>
          <w:szCs w:val="24"/>
        </w:rPr>
        <w:t>高的建筑。</w:t>
      </w:r>
    </w:p>
    <w:p w14:paraId="14425974">
      <w:pPr>
        <w:spacing w:before="154" w:line="279" w:lineRule="auto"/>
        <w:ind w:left="3" w:right="120" w:firstLine="2"/>
        <w:rPr>
          <w:rFonts w:ascii="宋体" w:hAnsi="宋体" w:eastAsia="宋体" w:cs="宋体"/>
          <w:sz w:val="24"/>
          <w:szCs w:val="24"/>
        </w:rPr>
      </w:pPr>
      <w:r>
        <w:rPr>
          <w:rFonts w:ascii="Times New Roman" w:hAnsi="Times New Roman" w:eastAsia="Times New Roman" w:cs="Times New Roman"/>
          <w:sz w:val="24"/>
          <w:szCs w:val="24"/>
        </w:rPr>
        <w:t xml:space="preserve">8.1.8    </w:t>
      </w:r>
      <w:r>
        <w:rPr>
          <w:rFonts w:ascii="宋体" w:hAnsi="宋体" w:eastAsia="宋体" w:cs="宋体"/>
          <w:sz w:val="24"/>
          <w:szCs w:val="24"/>
        </w:rPr>
        <w:t>空调冷水和冷却水系统中的冷水机组、水</w:t>
      </w:r>
      <w:r>
        <w:rPr>
          <w:rFonts w:ascii="宋体" w:hAnsi="宋体" w:eastAsia="宋体" w:cs="宋体"/>
          <w:spacing w:val="-1"/>
          <w:sz w:val="24"/>
          <w:szCs w:val="24"/>
        </w:rPr>
        <w:t>泵、末端装置等设备和管路及部件的</w:t>
      </w:r>
      <w:r>
        <w:rPr>
          <w:rFonts w:ascii="宋体" w:hAnsi="宋体" w:eastAsia="宋体" w:cs="宋体"/>
          <w:sz w:val="24"/>
          <w:szCs w:val="24"/>
        </w:rPr>
        <w:t xml:space="preserve"> </w:t>
      </w:r>
      <w:r>
        <w:rPr>
          <w:rFonts w:ascii="宋体" w:hAnsi="宋体" w:eastAsia="宋体" w:cs="宋体"/>
          <w:spacing w:val="-3"/>
          <w:sz w:val="24"/>
          <w:szCs w:val="24"/>
        </w:rPr>
        <w:t>工作压力不应大于其额定工作压力。</w:t>
      </w:r>
    </w:p>
    <w:p w14:paraId="54240CB8">
      <w:pPr>
        <w:spacing w:before="155" w:line="219"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8.2.2    </w:t>
      </w:r>
      <w:r>
        <w:rPr>
          <w:rFonts w:ascii="宋体" w:hAnsi="宋体" w:eastAsia="宋体" w:cs="宋体"/>
          <w:strike/>
          <w:sz w:val="24"/>
          <w:szCs w:val="24"/>
        </w:rPr>
        <w:t>电动压缩式冷水机组的总装机容量，应根</w:t>
      </w:r>
      <w:r>
        <w:rPr>
          <w:rFonts w:ascii="宋体" w:hAnsi="宋体" w:eastAsia="宋体" w:cs="宋体"/>
          <w:strike/>
          <w:spacing w:val="-1"/>
          <w:sz w:val="24"/>
          <w:szCs w:val="24"/>
        </w:rPr>
        <w:t>据计算的空调系统冷负荷值直接选</w:t>
      </w:r>
    </w:p>
    <w:p w14:paraId="714A3994">
      <w:pPr>
        <w:spacing w:before="157" w:line="278" w:lineRule="auto"/>
        <w:ind w:left="2" w:right="120" w:firstLine="3"/>
        <w:rPr>
          <w:rFonts w:ascii="宋体" w:hAnsi="宋体" w:eastAsia="宋体" w:cs="宋体"/>
          <w:sz w:val="24"/>
          <w:szCs w:val="24"/>
        </w:rPr>
      </w:pPr>
      <w:r>
        <w:rPr>
          <w:rFonts w:ascii="宋体" w:hAnsi="宋体" w:eastAsia="宋体" w:cs="宋体"/>
          <w:strike/>
          <w:sz w:val="24"/>
          <w:szCs w:val="24"/>
        </w:rPr>
        <w:t>定，不另作附加；在设计条件下，当机组的规</w:t>
      </w:r>
      <w:r>
        <w:rPr>
          <w:rFonts w:ascii="宋体" w:hAnsi="宋体" w:eastAsia="宋体" w:cs="宋体"/>
          <w:strike/>
          <w:spacing w:val="-1"/>
          <w:sz w:val="24"/>
          <w:szCs w:val="24"/>
        </w:rPr>
        <w:t>格不能符合计算冷负荷的要求时，所选</w:t>
      </w:r>
      <w:r>
        <w:rPr>
          <w:rFonts w:ascii="宋体" w:hAnsi="宋体" w:eastAsia="宋体" w:cs="宋体"/>
          <w:sz w:val="24"/>
          <w:szCs w:val="24"/>
        </w:rPr>
        <w:t xml:space="preserve"> </w:t>
      </w:r>
      <w:r>
        <w:rPr>
          <w:rFonts w:ascii="宋体" w:hAnsi="宋体" w:eastAsia="宋体" w:cs="宋体"/>
          <w:strike/>
          <w:spacing w:val="-2"/>
          <w:sz w:val="24"/>
          <w:szCs w:val="24"/>
        </w:rPr>
        <w:t>择的机组的总装机容量与计算冷负荷的比值不得超过</w:t>
      </w:r>
      <w:r>
        <w:rPr>
          <w:rFonts w:ascii="宋体" w:hAnsi="宋体" w:eastAsia="宋体" w:cs="宋体"/>
          <w:strike/>
          <w:spacing w:val="-19"/>
          <w:sz w:val="24"/>
          <w:szCs w:val="24"/>
        </w:rPr>
        <w:t xml:space="preserve"> </w:t>
      </w:r>
      <w:r>
        <w:rPr>
          <w:rFonts w:ascii="Times New Roman" w:hAnsi="Times New Roman" w:eastAsia="Times New Roman" w:cs="Times New Roman"/>
          <w:strike/>
          <w:spacing w:val="-2"/>
          <w:sz w:val="24"/>
          <w:szCs w:val="24"/>
        </w:rPr>
        <w:t>1.1</w:t>
      </w:r>
      <w:r>
        <w:rPr>
          <w:rFonts w:ascii="Times New Roman" w:hAnsi="Times New Roman" w:eastAsia="Times New Roman" w:cs="Times New Roman"/>
          <w:strike/>
          <w:spacing w:val="-27"/>
          <w:sz w:val="24"/>
          <w:szCs w:val="24"/>
        </w:rPr>
        <w:t xml:space="preserve"> </w:t>
      </w:r>
      <w:r>
        <w:rPr>
          <w:rFonts w:ascii="宋体" w:hAnsi="宋体" w:eastAsia="宋体" w:cs="宋体"/>
          <w:strike/>
          <w:spacing w:val="-2"/>
          <w:sz w:val="24"/>
          <w:szCs w:val="24"/>
        </w:rPr>
        <w:t>。</w:t>
      </w:r>
    </w:p>
    <w:p w14:paraId="53F3FF94">
      <w:pPr>
        <w:spacing w:before="156" w:line="219" w:lineRule="auto"/>
        <w:ind w:left="5"/>
        <w:rPr>
          <w:rFonts w:ascii="宋体" w:hAnsi="宋体" w:eastAsia="宋体" w:cs="宋体"/>
          <w:sz w:val="24"/>
          <w:szCs w:val="24"/>
        </w:rPr>
      </w:pPr>
      <w:r>
        <w:rPr>
          <w:rFonts w:ascii="Times New Roman" w:hAnsi="Times New Roman" w:eastAsia="Times New Roman" w:cs="Times New Roman"/>
          <w:spacing w:val="-1"/>
          <w:sz w:val="24"/>
          <w:szCs w:val="24"/>
        </w:rPr>
        <w:t xml:space="preserve">8.2.5    </w:t>
      </w:r>
      <w:r>
        <w:rPr>
          <w:rFonts w:ascii="宋体" w:hAnsi="宋体" w:eastAsia="宋体" w:cs="宋体"/>
          <w:spacing w:val="-1"/>
          <w:sz w:val="24"/>
          <w:szCs w:val="24"/>
        </w:rPr>
        <w:t>采用氨做制冷剂时，应采用安全性、密封性能良好的</w:t>
      </w:r>
      <w:r>
        <w:rPr>
          <w:rFonts w:ascii="宋体" w:hAnsi="宋体" w:eastAsia="宋体" w:cs="宋体"/>
          <w:spacing w:val="-2"/>
          <w:sz w:val="24"/>
          <w:szCs w:val="24"/>
        </w:rPr>
        <w:t>整体式氨冷水机组。</w:t>
      </w:r>
    </w:p>
    <w:p w14:paraId="3EC69105">
      <w:pPr>
        <w:spacing w:before="155" w:line="220" w:lineRule="auto"/>
        <w:ind w:left="5"/>
        <w:rPr>
          <w:rFonts w:ascii="宋体" w:hAnsi="宋体" w:eastAsia="宋体" w:cs="宋体"/>
          <w:sz w:val="24"/>
          <w:szCs w:val="24"/>
        </w:rPr>
      </w:pPr>
      <w:r>
        <w:rPr>
          <w:rFonts w:ascii="Times New Roman" w:hAnsi="Times New Roman" w:eastAsia="Times New Roman" w:cs="Times New Roman"/>
          <w:strike/>
          <w:spacing w:val="-1"/>
          <w:sz w:val="24"/>
          <w:szCs w:val="24"/>
        </w:rPr>
        <w:t xml:space="preserve">8.3.4    </w:t>
      </w:r>
      <w:r>
        <w:rPr>
          <w:rFonts w:ascii="宋体" w:hAnsi="宋体" w:eastAsia="宋体" w:cs="宋体"/>
          <w:strike/>
          <w:spacing w:val="-1"/>
          <w:sz w:val="24"/>
          <w:szCs w:val="24"/>
        </w:rPr>
        <w:t>地埋管地源热泵系统设计时，应符合下列规定：</w:t>
      </w:r>
    </w:p>
    <w:p w14:paraId="1617789B">
      <w:pPr>
        <w:spacing w:before="153" w:line="339" w:lineRule="auto"/>
        <w:ind w:left="20" w:right="120" w:firstLine="479"/>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应通过工程场地状况调查和对浅层地能资源的勘察，确定地埋管换热系统实施</w:t>
      </w:r>
      <w:r>
        <w:rPr>
          <w:rFonts w:ascii="宋体" w:hAnsi="宋体" w:eastAsia="宋体" w:cs="宋体"/>
          <w:spacing w:val="7"/>
          <w:sz w:val="24"/>
          <w:szCs w:val="24"/>
        </w:rPr>
        <w:t xml:space="preserve"> </w:t>
      </w:r>
      <w:r>
        <w:rPr>
          <w:rFonts w:ascii="宋体" w:hAnsi="宋体" w:eastAsia="宋体" w:cs="宋体"/>
          <w:strike/>
          <w:spacing w:val="-3"/>
          <w:sz w:val="24"/>
          <w:szCs w:val="24"/>
        </w:rPr>
        <w:t>的可行性与经济性；</w:t>
      </w:r>
    </w:p>
    <w:p w14:paraId="6F1C355B">
      <w:pPr>
        <w:spacing w:before="1" w:line="219" w:lineRule="auto"/>
        <w:ind w:left="5"/>
        <w:rPr>
          <w:rFonts w:ascii="宋体" w:hAnsi="宋体" w:eastAsia="宋体" w:cs="宋体"/>
          <w:sz w:val="24"/>
          <w:szCs w:val="24"/>
        </w:rPr>
      </w:pPr>
      <w:r>
        <w:rPr>
          <w:rFonts w:ascii="Times New Roman" w:hAnsi="Times New Roman" w:eastAsia="Times New Roman" w:cs="Times New Roman"/>
          <w:strike/>
          <w:spacing w:val="-1"/>
          <w:sz w:val="24"/>
          <w:szCs w:val="24"/>
        </w:rPr>
        <w:t xml:space="preserve">8.3.5    </w:t>
      </w:r>
      <w:r>
        <w:rPr>
          <w:rFonts w:ascii="宋体" w:hAnsi="宋体" w:eastAsia="宋体" w:cs="宋体"/>
          <w:strike/>
          <w:spacing w:val="-1"/>
          <w:sz w:val="24"/>
          <w:szCs w:val="24"/>
        </w:rPr>
        <w:t>地下水地源热泵系统设计时，应符合下列规定：</w:t>
      </w:r>
    </w:p>
    <w:p w14:paraId="33FF2E60">
      <w:pPr>
        <w:spacing w:line="219" w:lineRule="auto"/>
        <w:rPr>
          <w:rFonts w:ascii="宋体" w:hAnsi="宋体" w:eastAsia="宋体" w:cs="宋体"/>
          <w:sz w:val="24"/>
          <w:szCs w:val="24"/>
        </w:rPr>
        <w:sectPr>
          <w:footerReference r:id="rId29" w:type="default"/>
          <w:pgSz w:w="11907" w:h="16839"/>
          <w:pgMar w:top="400" w:right="1489" w:bottom="743" w:left="1426" w:header="0" w:footer="582" w:gutter="0"/>
          <w:cols w:space="720" w:num="1"/>
        </w:sectPr>
      </w:pPr>
    </w:p>
    <w:p w14:paraId="156000C1">
      <w:pPr>
        <w:pStyle w:val="2"/>
        <w:spacing w:line="303" w:lineRule="auto"/>
      </w:pPr>
    </w:p>
    <w:p w14:paraId="45FED5E6">
      <w:pPr>
        <w:pStyle w:val="2"/>
        <w:spacing w:line="303" w:lineRule="auto"/>
      </w:pPr>
    </w:p>
    <w:p w14:paraId="787276AD">
      <w:pPr>
        <w:pStyle w:val="2"/>
        <w:spacing w:line="304" w:lineRule="auto"/>
      </w:pPr>
    </w:p>
    <w:p w14:paraId="5787006E">
      <w:pPr>
        <w:spacing w:before="78" w:line="338" w:lineRule="auto"/>
        <w:ind w:left="8" w:right="187" w:firstLine="471"/>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应对地下水采取可靠的回灌措施，确保全部回灌到同</w:t>
      </w:r>
      <w:r>
        <w:rPr>
          <w:rFonts w:ascii="宋体" w:hAnsi="宋体" w:eastAsia="宋体" w:cs="宋体"/>
          <w:sz w:val="24"/>
          <w:szCs w:val="24"/>
        </w:rPr>
        <w:t>一</w:t>
      </w:r>
      <w:r>
        <w:rPr>
          <w:rFonts w:ascii="宋体" w:hAnsi="宋体" w:eastAsia="宋体" w:cs="宋体"/>
          <w:strike/>
          <w:sz w:val="24"/>
          <w:szCs w:val="24"/>
        </w:rPr>
        <w:t>含水层，且</w:t>
      </w:r>
      <w:r>
        <w:rPr>
          <w:rFonts w:ascii="宋体" w:hAnsi="宋体" w:eastAsia="宋体" w:cs="宋体"/>
          <w:strike/>
          <w:spacing w:val="-1"/>
          <w:sz w:val="24"/>
          <w:szCs w:val="24"/>
        </w:rPr>
        <w:t>不得对地下</w:t>
      </w:r>
      <w:r>
        <w:rPr>
          <w:rFonts w:ascii="宋体" w:hAnsi="宋体" w:eastAsia="宋体" w:cs="宋体"/>
          <w:sz w:val="24"/>
          <w:szCs w:val="24"/>
        </w:rPr>
        <w:t xml:space="preserve"> </w:t>
      </w:r>
      <w:r>
        <w:rPr>
          <w:rFonts w:ascii="宋体" w:hAnsi="宋体" w:eastAsia="宋体" w:cs="宋体"/>
          <w:strike/>
          <w:spacing w:val="-2"/>
          <w:sz w:val="24"/>
          <w:szCs w:val="24"/>
        </w:rPr>
        <w:t>水资源造成污染。</w:t>
      </w:r>
    </w:p>
    <w:p w14:paraId="10028471">
      <w:pPr>
        <w:spacing w:line="219" w:lineRule="auto"/>
        <w:ind w:left="10"/>
        <w:rPr>
          <w:rFonts w:ascii="宋体" w:hAnsi="宋体" w:eastAsia="宋体" w:cs="宋体"/>
          <w:sz w:val="24"/>
          <w:szCs w:val="24"/>
        </w:rPr>
      </w:pPr>
      <w:r>
        <w:rPr>
          <w:rFonts w:ascii="Times New Roman" w:hAnsi="Times New Roman" w:eastAsia="Times New Roman" w:cs="Times New Roman"/>
          <w:spacing w:val="-3"/>
          <w:sz w:val="24"/>
          <w:szCs w:val="24"/>
        </w:rPr>
        <w:t xml:space="preserve">8.5.20    </w:t>
      </w:r>
      <w:r>
        <w:rPr>
          <w:rFonts w:ascii="宋体" w:hAnsi="宋体" w:eastAsia="宋体" w:cs="宋体"/>
          <w:spacing w:val="-3"/>
          <w:sz w:val="24"/>
          <w:szCs w:val="24"/>
        </w:rPr>
        <w:t>空调热水管道设计应符合下列规定：</w:t>
      </w:r>
    </w:p>
    <w:p w14:paraId="73CA39D2">
      <w:pPr>
        <w:spacing w:before="154" w:line="220" w:lineRule="auto"/>
        <w:ind w:left="504"/>
        <w:rPr>
          <w:rFonts w:ascii="宋体" w:hAnsi="宋体" w:eastAsia="宋体" w:cs="宋体"/>
          <w:sz w:val="24"/>
          <w:szCs w:val="24"/>
        </w:rPr>
      </w:pP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当空调热水管道利用自然补偿不能满足要求时，应设置补偿器；</w:t>
      </w:r>
    </w:p>
    <w:p w14:paraId="1ED1DC99">
      <w:pPr>
        <w:spacing w:before="154" w:line="220" w:lineRule="auto"/>
        <w:ind w:left="10"/>
        <w:rPr>
          <w:rFonts w:ascii="宋体" w:hAnsi="宋体" w:eastAsia="宋体" w:cs="宋体"/>
          <w:sz w:val="24"/>
          <w:szCs w:val="24"/>
        </w:rPr>
      </w:pPr>
      <w:r>
        <w:rPr>
          <w:rFonts w:ascii="Times New Roman" w:hAnsi="Times New Roman" w:eastAsia="Times New Roman" w:cs="Times New Roman"/>
          <w:spacing w:val="-3"/>
          <w:sz w:val="24"/>
          <w:szCs w:val="24"/>
        </w:rPr>
        <w:t xml:space="preserve">8.7.7    </w:t>
      </w:r>
      <w:r>
        <w:rPr>
          <w:rFonts w:ascii="宋体" w:hAnsi="宋体" w:eastAsia="宋体" w:cs="宋体"/>
          <w:spacing w:val="-3"/>
          <w:sz w:val="24"/>
          <w:szCs w:val="24"/>
        </w:rPr>
        <w:t>水蓄冷（热）系统设计应符合下列规定：</w:t>
      </w:r>
    </w:p>
    <w:p w14:paraId="3BE59545">
      <w:pPr>
        <w:spacing w:before="153" w:line="220" w:lineRule="auto"/>
        <w:ind w:left="480"/>
        <w:rPr>
          <w:rFonts w:ascii="宋体" w:hAnsi="宋体" w:eastAsia="宋体" w:cs="宋体"/>
          <w:sz w:val="24"/>
          <w:szCs w:val="24"/>
        </w:rPr>
      </w:pPr>
      <w:r>
        <w:rPr>
          <w:rFonts w:ascii="Times New Roman" w:hAnsi="Times New Roman" w:eastAsia="Times New Roman" w:cs="Times New Roman"/>
          <w:spacing w:val="-3"/>
          <w:sz w:val="24"/>
          <w:szCs w:val="24"/>
        </w:rPr>
        <w:t xml:space="preserve">4  </w:t>
      </w:r>
      <w:r>
        <w:rPr>
          <w:rFonts w:ascii="宋体" w:hAnsi="宋体" w:eastAsia="宋体" w:cs="宋体"/>
          <w:spacing w:val="-3"/>
          <w:sz w:val="24"/>
          <w:szCs w:val="24"/>
        </w:rPr>
        <w:t>蓄热水池不应与消防水池合用。</w:t>
      </w:r>
    </w:p>
    <w:p w14:paraId="268D7A07">
      <w:pPr>
        <w:spacing w:before="155" w:line="219" w:lineRule="auto"/>
        <w:ind w:left="10"/>
        <w:rPr>
          <w:rFonts w:ascii="宋体" w:hAnsi="宋体" w:eastAsia="宋体" w:cs="宋体"/>
          <w:sz w:val="24"/>
          <w:szCs w:val="24"/>
        </w:rPr>
      </w:pPr>
      <w:r>
        <w:rPr>
          <w:rFonts w:ascii="Times New Roman" w:hAnsi="Times New Roman" w:eastAsia="Times New Roman" w:cs="Times New Roman"/>
          <w:spacing w:val="-3"/>
          <w:sz w:val="24"/>
          <w:szCs w:val="24"/>
        </w:rPr>
        <w:t xml:space="preserve">8.10.3    </w:t>
      </w:r>
      <w:r>
        <w:rPr>
          <w:rFonts w:ascii="宋体" w:hAnsi="宋体" w:eastAsia="宋体" w:cs="宋体"/>
          <w:spacing w:val="-3"/>
          <w:sz w:val="24"/>
          <w:szCs w:val="24"/>
        </w:rPr>
        <w:t>氨制冷机房设计应符合下列规定：</w:t>
      </w:r>
    </w:p>
    <w:p w14:paraId="03FADFF2">
      <w:pPr>
        <w:spacing w:before="155" w:line="219" w:lineRule="auto"/>
        <w:ind w:left="504"/>
        <w:rPr>
          <w:rFonts w:ascii="宋体" w:hAnsi="宋体" w:eastAsia="宋体" w:cs="宋体"/>
          <w:sz w:val="24"/>
          <w:szCs w:val="24"/>
        </w:rPr>
      </w:pPr>
      <w:r>
        <w:rPr>
          <w:rFonts w:ascii="Times New Roman" w:hAnsi="Times New Roman" w:eastAsia="Times New Roman" w:cs="Times New Roman"/>
          <w:spacing w:val="-5"/>
          <w:sz w:val="24"/>
          <w:szCs w:val="24"/>
        </w:rPr>
        <w:t xml:space="preserve">1  </w:t>
      </w:r>
      <w:r>
        <w:rPr>
          <w:rFonts w:ascii="宋体" w:hAnsi="宋体" w:eastAsia="宋体" w:cs="宋体"/>
          <w:spacing w:val="-5"/>
          <w:sz w:val="24"/>
          <w:szCs w:val="24"/>
        </w:rPr>
        <w:t>氨制冷机房单独设置且远离建筑群；</w:t>
      </w:r>
    </w:p>
    <w:p w14:paraId="7CBD0B6C">
      <w:pPr>
        <w:spacing w:before="155" w:line="219" w:lineRule="auto"/>
        <w:ind w:left="481"/>
        <w:rPr>
          <w:rFonts w:ascii="宋体" w:hAnsi="宋体" w:eastAsia="宋体" w:cs="宋体"/>
          <w:sz w:val="24"/>
          <w:szCs w:val="24"/>
        </w:rPr>
      </w:pPr>
      <w:r>
        <w:rPr>
          <w:rFonts w:ascii="Times New Roman" w:hAnsi="Times New Roman" w:eastAsia="Times New Roman" w:cs="Times New Roman"/>
          <w:spacing w:val="-4"/>
          <w:sz w:val="24"/>
          <w:szCs w:val="24"/>
        </w:rPr>
        <w:t xml:space="preserve">2  </w:t>
      </w:r>
      <w:r>
        <w:rPr>
          <w:rFonts w:ascii="宋体" w:hAnsi="宋体" w:eastAsia="宋体" w:cs="宋体"/>
          <w:spacing w:val="-4"/>
          <w:sz w:val="24"/>
          <w:szCs w:val="24"/>
        </w:rPr>
        <w:t>机房内严禁采用明火供暖；</w:t>
      </w:r>
    </w:p>
    <w:p w14:paraId="29EE7A6A">
      <w:pPr>
        <w:spacing w:before="155" w:line="219" w:lineRule="auto"/>
        <w:ind w:left="486"/>
        <w:rPr>
          <w:rFonts w:ascii="宋体" w:hAnsi="宋体" w:eastAsia="宋体" w:cs="宋体"/>
          <w:sz w:val="24"/>
          <w:szCs w:val="24"/>
        </w:rPr>
      </w:pPr>
      <w:r>
        <w:rPr>
          <w:rFonts w:ascii="Times New Roman" w:hAnsi="Times New Roman" w:eastAsia="Times New Roman" w:cs="Times New Roman"/>
          <w:sz w:val="24"/>
          <w:szCs w:val="24"/>
        </w:rPr>
        <w:t xml:space="preserve">3  </w:t>
      </w:r>
      <w:r>
        <w:rPr>
          <w:rFonts w:ascii="宋体" w:hAnsi="宋体" w:eastAsia="宋体" w:cs="宋体"/>
          <w:sz w:val="24"/>
          <w:szCs w:val="24"/>
        </w:rPr>
        <w:t>机房应有良好的通风条件，同时应设置事故排风装置</w:t>
      </w:r>
      <w:r>
        <w:rPr>
          <w:rFonts w:ascii="宋体" w:hAnsi="宋体" w:eastAsia="宋体" w:cs="宋体"/>
          <w:spacing w:val="-1"/>
          <w:sz w:val="24"/>
          <w:szCs w:val="24"/>
        </w:rPr>
        <w:t>，换气次数每小时不少于</w:t>
      </w:r>
    </w:p>
    <w:p w14:paraId="6926586B">
      <w:pPr>
        <w:spacing w:before="157" w:line="218" w:lineRule="auto"/>
        <w:ind w:left="24"/>
        <w:rPr>
          <w:rFonts w:ascii="宋体" w:hAnsi="宋体" w:eastAsia="宋体" w:cs="宋体"/>
          <w:sz w:val="24"/>
          <w:szCs w:val="24"/>
        </w:rPr>
      </w:pPr>
      <w:r>
        <w:rPr>
          <w:rFonts w:ascii="Times New Roman" w:hAnsi="Times New Roman" w:eastAsia="Times New Roman" w:cs="Times New Roman"/>
          <w:spacing w:val="-7"/>
          <w:sz w:val="24"/>
          <w:szCs w:val="24"/>
        </w:rPr>
        <w:t>12</w:t>
      </w:r>
      <w:r>
        <w:rPr>
          <w:rFonts w:ascii="Times New Roman" w:hAnsi="Times New Roman" w:eastAsia="Times New Roman" w:cs="Times New Roman"/>
          <w:spacing w:val="18"/>
          <w:w w:val="101"/>
          <w:sz w:val="24"/>
          <w:szCs w:val="24"/>
        </w:rPr>
        <w:t xml:space="preserve"> </w:t>
      </w:r>
      <w:r>
        <w:rPr>
          <w:rFonts w:ascii="宋体" w:hAnsi="宋体" w:eastAsia="宋体" w:cs="宋体"/>
          <w:spacing w:val="-7"/>
          <w:sz w:val="24"/>
          <w:szCs w:val="24"/>
        </w:rPr>
        <w:t>次，排风机应选用防爆型；</w:t>
      </w:r>
    </w:p>
    <w:p w14:paraId="0F66B362">
      <w:pPr>
        <w:spacing w:before="155" w:line="219" w:lineRule="auto"/>
        <w:ind w:left="10"/>
        <w:rPr>
          <w:rFonts w:ascii="宋体" w:hAnsi="宋体" w:eastAsia="宋体" w:cs="宋体"/>
          <w:sz w:val="24"/>
          <w:szCs w:val="24"/>
        </w:rPr>
      </w:pPr>
      <w:r>
        <w:rPr>
          <w:rFonts w:ascii="Times New Roman" w:hAnsi="Times New Roman" w:eastAsia="Times New Roman" w:cs="Times New Roman"/>
          <w:strike/>
          <w:spacing w:val="-1"/>
          <w:sz w:val="24"/>
          <w:szCs w:val="24"/>
        </w:rPr>
        <w:t xml:space="preserve">8.11.14    </w:t>
      </w:r>
      <w:r>
        <w:rPr>
          <w:rFonts w:ascii="宋体" w:hAnsi="宋体" w:eastAsia="宋体" w:cs="宋体"/>
          <w:strike/>
          <w:spacing w:val="-1"/>
          <w:sz w:val="24"/>
          <w:szCs w:val="24"/>
        </w:rPr>
        <w:t>锅炉房及换热机房，应设置供热量控制装置。</w:t>
      </w:r>
    </w:p>
    <w:p w14:paraId="59082B54">
      <w:pPr>
        <w:spacing w:before="156" w:line="219"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9.1.5    </w:t>
      </w:r>
      <w:r>
        <w:rPr>
          <w:rFonts w:ascii="宋体" w:hAnsi="宋体" w:eastAsia="宋体" w:cs="宋体"/>
          <w:strike/>
          <w:sz w:val="24"/>
          <w:szCs w:val="24"/>
        </w:rPr>
        <w:t>锅炉房、换热机房和制冷机房的能</w:t>
      </w:r>
      <w:r>
        <w:rPr>
          <w:rFonts w:ascii="宋体" w:hAnsi="宋体" w:eastAsia="宋体" w:cs="宋体"/>
          <w:strike/>
          <w:spacing w:val="-1"/>
          <w:sz w:val="24"/>
          <w:szCs w:val="24"/>
        </w:rPr>
        <w:t>量计量应符合下列规定：</w:t>
      </w:r>
    </w:p>
    <w:p w14:paraId="48237734">
      <w:pPr>
        <w:spacing w:before="155" w:line="220" w:lineRule="auto"/>
        <w:ind w:left="504"/>
        <w:rPr>
          <w:rFonts w:ascii="宋体" w:hAnsi="宋体" w:eastAsia="宋体" w:cs="宋体"/>
          <w:sz w:val="24"/>
          <w:szCs w:val="24"/>
        </w:rPr>
      </w:pPr>
      <w:r>
        <w:rPr>
          <w:rFonts w:ascii="Times New Roman" w:hAnsi="Times New Roman" w:eastAsia="Times New Roman" w:cs="Times New Roman"/>
          <w:strike/>
          <w:spacing w:val="-3"/>
          <w:sz w:val="24"/>
          <w:szCs w:val="24"/>
        </w:rPr>
        <w:t xml:space="preserve">1  </w:t>
      </w:r>
      <w:r>
        <w:rPr>
          <w:rFonts w:ascii="宋体" w:hAnsi="宋体" w:eastAsia="宋体" w:cs="宋体"/>
          <w:strike/>
          <w:spacing w:val="-3"/>
          <w:sz w:val="24"/>
          <w:szCs w:val="24"/>
        </w:rPr>
        <w:t>应计量燃料的消耗量；</w:t>
      </w:r>
    </w:p>
    <w:p w14:paraId="058D6EAC">
      <w:pPr>
        <w:spacing w:before="153" w:line="220" w:lineRule="auto"/>
        <w:ind w:left="481"/>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应计量耗电量；</w:t>
      </w:r>
    </w:p>
    <w:p w14:paraId="1D1C8765">
      <w:pPr>
        <w:spacing w:before="155" w:line="219" w:lineRule="auto"/>
        <w:ind w:left="486"/>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应计量集中供热系统的供热量；</w:t>
      </w:r>
    </w:p>
    <w:p w14:paraId="078252F2">
      <w:pPr>
        <w:spacing w:before="155" w:line="220" w:lineRule="auto"/>
        <w:ind w:left="480"/>
        <w:rPr>
          <w:rFonts w:ascii="宋体" w:hAnsi="宋体" w:eastAsia="宋体" w:cs="宋体"/>
          <w:sz w:val="24"/>
          <w:szCs w:val="24"/>
        </w:rPr>
      </w:pPr>
      <w:r>
        <w:rPr>
          <w:rFonts w:ascii="Times New Roman" w:hAnsi="Times New Roman" w:eastAsia="Times New Roman" w:cs="Times New Roman"/>
          <w:strike/>
          <w:spacing w:val="-1"/>
          <w:sz w:val="24"/>
          <w:szCs w:val="24"/>
        </w:rPr>
        <w:t xml:space="preserve">4  </w:t>
      </w:r>
      <w:r>
        <w:rPr>
          <w:rFonts w:ascii="宋体" w:hAnsi="宋体" w:eastAsia="宋体" w:cs="宋体"/>
          <w:strike/>
          <w:spacing w:val="-1"/>
          <w:sz w:val="24"/>
          <w:szCs w:val="24"/>
        </w:rPr>
        <w:t>应计量补水量；</w:t>
      </w:r>
    </w:p>
    <w:p w14:paraId="64803D30">
      <w:pPr>
        <w:spacing w:before="155" w:line="340" w:lineRule="auto"/>
        <w:ind w:left="32" w:right="243" w:hanging="27"/>
        <w:rPr>
          <w:rFonts w:ascii="宋体" w:hAnsi="宋体" w:eastAsia="宋体" w:cs="宋体"/>
          <w:sz w:val="24"/>
          <w:szCs w:val="24"/>
        </w:rPr>
      </w:pPr>
      <w:r>
        <w:rPr>
          <w:rFonts w:ascii="Times New Roman" w:hAnsi="Times New Roman" w:eastAsia="Times New Roman" w:cs="Times New Roman"/>
          <w:spacing w:val="-1"/>
          <w:sz w:val="24"/>
          <w:szCs w:val="24"/>
        </w:rPr>
        <w:t xml:space="preserve">9.4.9    </w:t>
      </w:r>
      <w:r>
        <w:rPr>
          <w:rFonts w:ascii="宋体" w:hAnsi="宋体" w:eastAsia="宋体" w:cs="宋体"/>
          <w:spacing w:val="-1"/>
          <w:sz w:val="24"/>
          <w:szCs w:val="24"/>
        </w:rPr>
        <w:t>空调系统的电加热器应</w:t>
      </w:r>
      <w:r>
        <w:rPr>
          <w:rFonts w:ascii="宋体" w:hAnsi="宋体" w:eastAsia="宋体" w:cs="宋体"/>
          <w:spacing w:val="-2"/>
          <w:sz w:val="24"/>
          <w:szCs w:val="24"/>
        </w:rPr>
        <w:t>与送风机连锁，并应设无风断电、超温断电保护装置；</w:t>
      </w:r>
      <w:r>
        <w:rPr>
          <w:rFonts w:ascii="宋体" w:hAnsi="宋体" w:eastAsia="宋体" w:cs="宋体"/>
          <w:sz w:val="24"/>
          <w:szCs w:val="24"/>
        </w:rPr>
        <w:t xml:space="preserve"> </w:t>
      </w:r>
      <w:r>
        <w:rPr>
          <w:rFonts w:ascii="宋体" w:hAnsi="宋体" w:eastAsia="宋体" w:cs="宋体"/>
          <w:spacing w:val="-4"/>
          <w:sz w:val="24"/>
          <w:szCs w:val="24"/>
        </w:rPr>
        <w:t>电加热器必须采取接地及剩余电流保护措施。</w:t>
      </w:r>
    </w:p>
    <w:p w14:paraId="0744E968">
      <w:pPr>
        <w:pStyle w:val="2"/>
        <w:spacing w:before="143" w:line="227" w:lineRule="auto"/>
        <w:ind w:left="18"/>
        <w:outlineLvl w:val="1"/>
        <w:rPr>
          <w:sz w:val="27"/>
          <w:szCs w:val="27"/>
        </w:rPr>
      </w:pPr>
      <w:bookmarkStart w:id="20" w:name="bookmark174"/>
      <w:bookmarkEnd w:id="20"/>
      <w:r>
        <w:rPr>
          <w:b/>
          <w:bCs/>
          <w:spacing w:val="3"/>
          <w:sz w:val="27"/>
          <w:szCs w:val="27"/>
        </w:rPr>
        <w:t>12.</w:t>
      </w:r>
      <w:r>
        <w:rPr>
          <w:b/>
          <w:bCs/>
          <w:spacing w:val="-42"/>
          <w:sz w:val="27"/>
          <w:szCs w:val="27"/>
        </w:rPr>
        <w:t xml:space="preserve"> </w:t>
      </w:r>
      <w:r>
        <w:rPr>
          <w:rFonts w:ascii="宋体" w:hAnsi="宋体" w:eastAsia="宋体" w:cs="宋体"/>
          <w:b/>
          <w:bCs/>
          <w:spacing w:val="3"/>
          <w:sz w:val="27"/>
          <w:szCs w:val="27"/>
        </w:rPr>
        <w:t>《民用建筑电气设计规范》</w:t>
      </w:r>
      <w:r>
        <w:rPr>
          <w:rFonts w:ascii="宋体" w:hAnsi="宋体" w:eastAsia="宋体" w:cs="宋体"/>
          <w:spacing w:val="-79"/>
          <w:sz w:val="27"/>
          <w:szCs w:val="27"/>
        </w:rPr>
        <w:t xml:space="preserve"> </w:t>
      </w:r>
      <w:r>
        <w:rPr>
          <w:rFonts w:ascii="宋体" w:hAnsi="宋体" w:eastAsia="宋体" w:cs="宋体"/>
          <w:b/>
          <w:bCs/>
          <w:spacing w:val="3"/>
          <w:sz w:val="27"/>
          <w:szCs w:val="27"/>
        </w:rPr>
        <w:t>——</w:t>
      </w:r>
      <w:r>
        <w:rPr>
          <w:b/>
          <w:bCs/>
          <w:sz w:val="27"/>
          <w:szCs w:val="27"/>
        </w:rPr>
        <w:t>JGJ</w:t>
      </w:r>
      <w:r>
        <w:rPr>
          <w:b/>
          <w:bCs/>
          <w:spacing w:val="3"/>
          <w:sz w:val="27"/>
          <w:szCs w:val="27"/>
        </w:rPr>
        <w:t>16-2008</w:t>
      </w:r>
    </w:p>
    <w:p w14:paraId="7BC0880C">
      <w:pPr>
        <w:spacing w:before="283" w:line="280" w:lineRule="auto"/>
        <w:ind w:left="12" w:right="187" w:hanging="6"/>
        <w:rPr>
          <w:rFonts w:ascii="宋体" w:hAnsi="宋体" w:eastAsia="宋体" w:cs="宋体"/>
          <w:sz w:val="24"/>
          <w:szCs w:val="24"/>
        </w:rPr>
      </w:pPr>
      <w:r>
        <w:rPr>
          <w:rFonts w:ascii="Times New Roman" w:hAnsi="Times New Roman" w:eastAsia="Times New Roman" w:cs="Times New Roman"/>
          <w:sz w:val="24"/>
          <w:szCs w:val="24"/>
        </w:rPr>
        <w:t xml:space="preserve">3.2.8    </w:t>
      </w:r>
      <w:r>
        <w:rPr>
          <w:rFonts w:ascii="宋体" w:hAnsi="宋体" w:eastAsia="宋体" w:cs="宋体"/>
          <w:sz w:val="24"/>
          <w:szCs w:val="24"/>
        </w:rPr>
        <w:t>一级负荷应由两个电源供电，当一个电源发生故障时</w:t>
      </w:r>
      <w:r>
        <w:rPr>
          <w:rFonts w:ascii="宋体" w:hAnsi="宋体" w:eastAsia="宋体" w:cs="宋体"/>
          <w:spacing w:val="-1"/>
          <w:sz w:val="24"/>
          <w:szCs w:val="24"/>
        </w:rPr>
        <w:t>，另一个电源不应同时受</w:t>
      </w:r>
      <w:r>
        <w:rPr>
          <w:rFonts w:ascii="宋体" w:hAnsi="宋体" w:eastAsia="宋体" w:cs="宋体"/>
          <w:sz w:val="24"/>
          <w:szCs w:val="24"/>
        </w:rPr>
        <w:t xml:space="preserve"> </w:t>
      </w:r>
      <w:r>
        <w:rPr>
          <w:rFonts w:ascii="宋体" w:hAnsi="宋体" w:eastAsia="宋体" w:cs="宋体"/>
          <w:spacing w:val="-10"/>
          <w:sz w:val="24"/>
          <w:szCs w:val="24"/>
        </w:rPr>
        <w:t>到损坏。</w:t>
      </w:r>
    </w:p>
    <w:p w14:paraId="744F076B">
      <w:pPr>
        <w:spacing w:before="152" w:line="219" w:lineRule="auto"/>
        <w:ind w:left="6"/>
        <w:rPr>
          <w:rFonts w:ascii="宋体" w:hAnsi="宋体" w:eastAsia="宋体" w:cs="宋体"/>
          <w:sz w:val="24"/>
          <w:szCs w:val="24"/>
        </w:rPr>
      </w:pPr>
      <w:r>
        <w:rPr>
          <w:rFonts w:ascii="Times New Roman" w:hAnsi="Times New Roman" w:eastAsia="Times New Roman" w:cs="Times New Roman"/>
          <w:spacing w:val="-1"/>
          <w:sz w:val="24"/>
          <w:szCs w:val="24"/>
        </w:rPr>
        <w:t xml:space="preserve">3.3.2    </w:t>
      </w:r>
      <w:r>
        <w:rPr>
          <w:rFonts w:ascii="宋体" w:hAnsi="宋体" w:eastAsia="宋体" w:cs="宋体"/>
          <w:spacing w:val="-1"/>
          <w:sz w:val="24"/>
          <w:szCs w:val="24"/>
        </w:rPr>
        <w:t>应急电源与正常电源之间必须采取</w:t>
      </w:r>
      <w:r>
        <w:rPr>
          <w:rFonts w:ascii="宋体" w:hAnsi="宋体" w:eastAsia="宋体" w:cs="宋体"/>
          <w:spacing w:val="-2"/>
          <w:sz w:val="24"/>
          <w:szCs w:val="24"/>
        </w:rPr>
        <w:t>防止并列运行的措施。</w:t>
      </w:r>
    </w:p>
    <w:p w14:paraId="1F0E3407">
      <w:pPr>
        <w:spacing w:before="158" w:line="275" w:lineRule="auto"/>
        <w:ind w:left="6" w:right="187" w:hanging="6"/>
        <w:rPr>
          <w:rFonts w:ascii="宋体" w:hAnsi="宋体" w:eastAsia="宋体" w:cs="宋体"/>
          <w:sz w:val="24"/>
          <w:szCs w:val="24"/>
        </w:rPr>
      </w:pPr>
      <w:r>
        <w:rPr>
          <w:rFonts w:ascii="Times New Roman" w:hAnsi="Times New Roman" w:eastAsia="Times New Roman" w:cs="Times New Roman"/>
          <w:sz w:val="24"/>
          <w:szCs w:val="24"/>
        </w:rPr>
        <w:t xml:space="preserve">4.3.5    </w:t>
      </w:r>
      <w:r>
        <w:rPr>
          <w:rFonts w:ascii="宋体" w:hAnsi="宋体" w:eastAsia="宋体" w:cs="宋体"/>
          <w:sz w:val="24"/>
          <w:szCs w:val="24"/>
        </w:rPr>
        <w:t>设置在民用建筑中的变压器，应选择干式、气体绝缘或非可燃性液</w:t>
      </w:r>
      <w:r>
        <w:rPr>
          <w:rFonts w:ascii="宋体" w:hAnsi="宋体" w:eastAsia="宋体" w:cs="宋体"/>
          <w:spacing w:val="-1"/>
          <w:sz w:val="24"/>
          <w:szCs w:val="24"/>
        </w:rPr>
        <w:t>体绝缘的变</w:t>
      </w:r>
      <w:r>
        <w:rPr>
          <w:rFonts w:ascii="宋体" w:hAnsi="宋体" w:eastAsia="宋体" w:cs="宋体"/>
          <w:sz w:val="24"/>
          <w:szCs w:val="24"/>
        </w:rPr>
        <w:t xml:space="preserve"> </w:t>
      </w:r>
      <w:r>
        <w:rPr>
          <w:rFonts w:ascii="宋体" w:hAnsi="宋体" w:eastAsia="宋体" w:cs="宋体"/>
          <w:spacing w:val="-2"/>
          <w:sz w:val="24"/>
          <w:szCs w:val="24"/>
        </w:rPr>
        <w:t>压器。当单台变压器油量为</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 xml:space="preserve">100kg </w:t>
      </w:r>
      <w:r>
        <w:rPr>
          <w:rFonts w:ascii="宋体" w:hAnsi="宋体" w:eastAsia="宋体" w:cs="宋体"/>
          <w:spacing w:val="-2"/>
          <w:sz w:val="24"/>
          <w:szCs w:val="24"/>
        </w:rPr>
        <w:t>及以上时，应设置单独的变</w:t>
      </w:r>
      <w:r>
        <w:rPr>
          <w:rFonts w:ascii="宋体" w:hAnsi="宋体" w:eastAsia="宋体" w:cs="宋体"/>
          <w:spacing w:val="-3"/>
          <w:sz w:val="24"/>
          <w:szCs w:val="24"/>
        </w:rPr>
        <w:t>压器室。</w:t>
      </w:r>
    </w:p>
    <w:p w14:paraId="41A9E5D0">
      <w:pPr>
        <w:spacing w:before="162" w:line="280" w:lineRule="auto"/>
        <w:ind w:left="7" w:hanging="7"/>
        <w:rPr>
          <w:rFonts w:ascii="宋体" w:hAnsi="宋体" w:eastAsia="宋体" w:cs="宋体"/>
          <w:sz w:val="24"/>
          <w:szCs w:val="24"/>
        </w:rPr>
      </w:pPr>
      <w:r>
        <w:rPr>
          <w:rFonts w:ascii="Times New Roman" w:hAnsi="Times New Roman" w:eastAsia="Times New Roman" w:cs="Times New Roman"/>
          <w:spacing w:val="-1"/>
          <w:sz w:val="24"/>
          <w:szCs w:val="24"/>
        </w:rPr>
        <w:t xml:space="preserve">4.7.3    </w:t>
      </w:r>
      <w:r>
        <w:rPr>
          <w:rFonts w:ascii="宋体" w:hAnsi="宋体" w:eastAsia="宋体" w:cs="宋体"/>
          <w:spacing w:val="-1"/>
          <w:sz w:val="24"/>
          <w:szCs w:val="24"/>
        </w:rPr>
        <w:t>当成排布置的配电屏长度大于</w:t>
      </w:r>
      <w:r>
        <w:rPr>
          <w:rFonts w:ascii="宋体" w:hAnsi="宋体" w:eastAsia="宋体" w:cs="宋体"/>
          <w:spacing w:val="-42"/>
          <w:sz w:val="24"/>
          <w:szCs w:val="24"/>
        </w:rPr>
        <w:t xml:space="preserve"> </w:t>
      </w:r>
      <w:r>
        <w:rPr>
          <w:rFonts w:ascii="Times New Roman" w:hAnsi="Times New Roman" w:eastAsia="Times New Roman" w:cs="Times New Roman"/>
          <w:spacing w:val="-1"/>
          <w:sz w:val="24"/>
          <w:szCs w:val="24"/>
        </w:rPr>
        <w:t>6m</w:t>
      </w:r>
      <w:r>
        <w:rPr>
          <w:rFonts w:ascii="Times New Roman" w:hAnsi="Times New Roman" w:eastAsia="Times New Roman" w:cs="Times New Roman"/>
          <w:spacing w:val="21"/>
          <w:w w:val="101"/>
          <w:sz w:val="24"/>
          <w:szCs w:val="24"/>
        </w:rPr>
        <w:t xml:space="preserve"> </w:t>
      </w:r>
      <w:r>
        <w:rPr>
          <w:rFonts w:ascii="宋体" w:hAnsi="宋体" w:eastAsia="宋体" w:cs="宋体"/>
          <w:spacing w:val="-1"/>
          <w:sz w:val="24"/>
          <w:szCs w:val="24"/>
        </w:rPr>
        <w:t>时，屏后面的通道应设有两个出口。当两出口</w:t>
      </w:r>
      <w:r>
        <w:rPr>
          <w:rFonts w:ascii="宋体" w:hAnsi="宋体" w:eastAsia="宋体" w:cs="宋体"/>
          <w:sz w:val="24"/>
          <w:szCs w:val="24"/>
        </w:rPr>
        <w:t xml:space="preserve"> </w:t>
      </w:r>
      <w:r>
        <w:rPr>
          <w:rFonts w:ascii="宋体" w:hAnsi="宋体" w:eastAsia="宋体" w:cs="宋体"/>
          <w:spacing w:val="-5"/>
          <w:sz w:val="24"/>
          <w:szCs w:val="24"/>
        </w:rPr>
        <w:t>之间的距离大于</w:t>
      </w:r>
      <w:r>
        <w:rPr>
          <w:rFonts w:ascii="宋体" w:hAnsi="宋体" w:eastAsia="宋体" w:cs="宋体"/>
          <w:spacing w:val="-31"/>
          <w:sz w:val="24"/>
          <w:szCs w:val="24"/>
        </w:rPr>
        <w:t xml:space="preserve"> </w:t>
      </w:r>
      <w:r>
        <w:rPr>
          <w:rFonts w:ascii="Times New Roman" w:hAnsi="Times New Roman" w:eastAsia="Times New Roman" w:cs="Times New Roman"/>
          <w:spacing w:val="-5"/>
          <w:sz w:val="24"/>
          <w:szCs w:val="24"/>
        </w:rPr>
        <w:t>15m</w:t>
      </w:r>
      <w:r>
        <w:rPr>
          <w:rFonts w:ascii="Times New Roman" w:hAnsi="Times New Roman" w:eastAsia="Times New Roman" w:cs="Times New Roman"/>
          <w:spacing w:val="21"/>
          <w:sz w:val="24"/>
          <w:szCs w:val="24"/>
        </w:rPr>
        <w:t xml:space="preserve"> </w:t>
      </w:r>
      <w:r>
        <w:rPr>
          <w:rFonts w:ascii="宋体" w:hAnsi="宋体" w:eastAsia="宋体" w:cs="宋体"/>
          <w:spacing w:val="-5"/>
          <w:sz w:val="24"/>
          <w:szCs w:val="24"/>
        </w:rPr>
        <w:t>时，应增加出口。</w:t>
      </w:r>
    </w:p>
    <w:p w14:paraId="0D7D0548">
      <w:pPr>
        <w:spacing w:before="153" w:line="299" w:lineRule="auto"/>
        <w:ind w:left="5" w:right="134" w:hanging="5"/>
        <w:rPr>
          <w:rFonts w:ascii="宋体" w:hAnsi="宋体" w:eastAsia="宋体" w:cs="宋体"/>
          <w:sz w:val="24"/>
          <w:szCs w:val="24"/>
        </w:rPr>
      </w:pPr>
      <w:r>
        <w:rPr>
          <w:rFonts w:ascii="Times New Roman" w:hAnsi="Times New Roman" w:eastAsia="Times New Roman" w:cs="Times New Roman"/>
          <w:sz w:val="24"/>
          <w:szCs w:val="24"/>
        </w:rPr>
        <w:t xml:space="preserve">4.9.1    </w:t>
      </w:r>
      <w:r>
        <w:rPr>
          <w:rFonts w:ascii="宋体" w:hAnsi="宋体" w:eastAsia="宋体" w:cs="宋体"/>
          <w:sz w:val="24"/>
          <w:szCs w:val="24"/>
        </w:rPr>
        <w:t>可燃油油浸电力变压器室的耐火等级应为一级。非燃或难燃介质的</w:t>
      </w:r>
      <w:r>
        <w:rPr>
          <w:rFonts w:ascii="宋体" w:hAnsi="宋体" w:eastAsia="宋体" w:cs="宋体"/>
          <w:spacing w:val="-1"/>
          <w:sz w:val="24"/>
          <w:szCs w:val="24"/>
        </w:rPr>
        <w:t>电力变压器</w:t>
      </w:r>
      <w:r>
        <w:rPr>
          <w:rFonts w:ascii="宋体" w:hAnsi="宋体" w:eastAsia="宋体" w:cs="宋体"/>
          <w:sz w:val="24"/>
          <w:szCs w:val="24"/>
        </w:rPr>
        <w:t xml:space="preserve"> </w:t>
      </w:r>
      <w:r>
        <w:rPr>
          <w:rFonts w:ascii="宋体" w:hAnsi="宋体" w:eastAsia="宋体" w:cs="宋体"/>
          <w:spacing w:val="-2"/>
          <w:sz w:val="24"/>
          <w:szCs w:val="24"/>
        </w:rPr>
        <w:t>室、电压为</w:t>
      </w:r>
      <w:r>
        <w:rPr>
          <w:rFonts w:ascii="宋体" w:hAnsi="宋体" w:eastAsia="宋体" w:cs="宋体"/>
          <w:spacing w:val="-22"/>
          <w:sz w:val="24"/>
          <w:szCs w:val="24"/>
        </w:rPr>
        <w:t xml:space="preserve"> </w:t>
      </w:r>
      <w:r>
        <w:rPr>
          <w:rFonts w:ascii="Times New Roman" w:hAnsi="Times New Roman" w:eastAsia="Times New Roman" w:cs="Times New Roman"/>
          <w:spacing w:val="-2"/>
          <w:sz w:val="24"/>
          <w:szCs w:val="24"/>
        </w:rPr>
        <w:t>10</w:t>
      </w:r>
      <w:r>
        <w:rPr>
          <w:rFonts w:ascii="宋体" w:hAnsi="宋体" w:eastAsia="宋体" w:cs="宋体"/>
          <w:spacing w:val="-2"/>
          <w:sz w:val="24"/>
          <w:szCs w:val="24"/>
        </w:rPr>
        <w:t>（</w:t>
      </w:r>
      <w:r>
        <w:rPr>
          <w:rFonts w:ascii="Times New Roman" w:hAnsi="Times New Roman" w:eastAsia="Times New Roman" w:cs="Times New Roman"/>
          <w:spacing w:val="-2"/>
          <w:sz w:val="24"/>
          <w:szCs w:val="24"/>
        </w:rPr>
        <w:t>6</w:t>
      </w:r>
      <w:r>
        <w:rPr>
          <w:rFonts w:ascii="宋体" w:hAnsi="宋体" w:eastAsia="宋体" w:cs="宋体"/>
          <w:spacing w:val="-2"/>
          <w:sz w:val="24"/>
          <w:szCs w:val="24"/>
        </w:rPr>
        <w:t>）</w:t>
      </w:r>
      <w:r>
        <w:rPr>
          <w:rFonts w:ascii="Times New Roman" w:hAnsi="Times New Roman" w:eastAsia="Times New Roman" w:cs="Times New Roman"/>
          <w:spacing w:val="-2"/>
          <w:sz w:val="24"/>
          <w:szCs w:val="24"/>
        </w:rPr>
        <w:t>kV</w:t>
      </w:r>
      <w:r>
        <w:rPr>
          <w:rFonts w:ascii="Times New Roman" w:hAnsi="Times New Roman" w:eastAsia="Times New Roman" w:cs="Times New Roman"/>
          <w:spacing w:val="29"/>
          <w:sz w:val="24"/>
          <w:szCs w:val="24"/>
        </w:rPr>
        <w:t xml:space="preserve"> </w:t>
      </w:r>
      <w:r>
        <w:rPr>
          <w:rFonts w:ascii="宋体" w:hAnsi="宋体" w:eastAsia="宋体" w:cs="宋体"/>
          <w:spacing w:val="-2"/>
          <w:sz w:val="24"/>
          <w:szCs w:val="24"/>
        </w:rPr>
        <w:t>的配电装置室和电容器室的耐火等级不应低于二级。低压配电</w:t>
      </w:r>
      <w:r>
        <w:rPr>
          <w:rFonts w:ascii="宋体" w:hAnsi="宋体" w:eastAsia="宋体" w:cs="宋体"/>
          <w:sz w:val="24"/>
          <w:szCs w:val="24"/>
        </w:rPr>
        <w:t xml:space="preserve"> </w:t>
      </w:r>
      <w:r>
        <w:rPr>
          <w:rFonts w:ascii="宋体" w:hAnsi="宋体" w:eastAsia="宋体" w:cs="宋体"/>
          <w:spacing w:val="-3"/>
          <w:sz w:val="24"/>
          <w:szCs w:val="24"/>
        </w:rPr>
        <w:t>装置室和电容器室的耐火等级不应低于三级。</w:t>
      </w:r>
    </w:p>
    <w:p w14:paraId="29992F1B">
      <w:pPr>
        <w:spacing w:before="154" w:line="220" w:lineRule="auto"/>
        <w:rPr>
          <w:rFonts w:ascii="宋体" w:hAnsi="宋体" w:eastAsia="宋体" w:cs="宋体"/>
          <w:sz w:val="24"/>
          <w:szCs w:val="24"/>
        </w:rPr>
      </w:pPr>
      <w:r>
        <w:rPr>
          <w:rFonts w:ascii="Times New Roman" w:hAnsi="Times New Roman" w:eastAsia="Times New Roman" w:cs="Times New Roman"/>
          <w:spacing w:val="-2"/>
          <w:sz w:val="24"/>
          <w:szCs w:val="24"/>
        </w:rPr>
        <w:t xml:space="preserve">4.9.2    </w:t>
      </w:r>
      <w:r>
        <w:rPr>
          <w:rFonts w:ascii="宋体" w:hAnsi="宋体" w:eastAsia="宋体" w:cs="宋体"/>
          <w:spacing w:val="-2"/>
          <w:sz w:val="24"/>
          <w:szCs w:val="24"/>
        </w:rPr>
        <w:t>配变电所的门应为防火门，并应符合下列规定：</w:t>
      </w:r>
    </w:p>
    <w:p w14:paraId="26482C06">
      <w:pPr>
        <w:spacing w:before="153" w:line="220" w:lineRule="auto"/>
        <w:ind w:left="264"/>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配变电所位于高层主体建筑（或裙房）内时，通向其他相邻房间的门应为甲级防</w:t>
      </w:r>
    </w:p>
    <w:p w14:paraId="11A2BA91">
      <w:pPr>
        <w:spacing w:line="220" w:lineRule="auto"/>
        <w:rPr>
          <w:rFonts w:ascii="宋体" w:hAnsi="宋体" w:eastAsia="宋体" w:cs="宋体"/>
          <w:sz w:val="24"/>
          <w:szCs w:val="24"/>
        </w:rPr>
        <w:sectPr>
          <w:footerReference r:id="rId30" w:type="default"/>
          <w:pgSz w:w="11907" w:h="16839"/>
          <w:pgMar w:top="400" w:right="1422" w:bottom="743" w:left="1421" w:header="0" w:footer="582" w:gutter="0"/>
          <w:cols w:space="720" w:num="1"/>
        </w:sectPr>
      </w:pPr>
    </w:p>
    <w:p w14:paraId="31A1A69E">
      <w:pPr>
        <w:pStyle w:val="2"/>
        <w:spacing w:line="303" w:lineRule="auto"/>
      </w:pPr>
    </w:p>
    <w:p w14:paraId="36F30765">
      <w:pPr>
        <w:pStyle w:val="2"/>
        <w:spacing w:line="303" w:lineRule="auto"/>
      </w:pPr>
    </w:p>
    <w:p w14:paraId="77600DC2">
      <w:pPr>
        <w:pStyle w:val="2"/>
        <w:spacing w:line="303" w:lineRule="auto"/>
      </w:pPr>
    </w:p>
    <w:p w14:paraId="76FD4396">
      <w:pPr>
        <w:spacing w:before="78" w:line="220" w:lineRule="auto"/>
        <w:ind w:left="2"/>
        <w:rPr>
          <w:rFonts w:ascii="宋体" w:hAnsi="宋体" w:eastAsia="宋体" w:cs="宋体"/>
          <w:sz w:val="24"/>
          <w:szCs w:val="24"/>
        </w:rPr>
      </w:pPr>
      <w:r>
        <w:rPr>
          <w:rFonts w:ascii="宋体" w:hAnsi="宋体" w:eastAsia="宋体" w:cs="宋体"/>
          <w:spacing w:val="-4"/>
          <w:sz w:val="24"/>
          <w:szCs w:val="24"/>
        </w:rPr>
        <w:t>火门，通向过道的门应为乙级防火门；</w:t>
      </w:r>
    </w:p>
    <w:p w14:paraId="4F81FDA7">
      <w:pPr>
        <w:spacing w:before="154" w:line="279" w:lineRule="auto"/>
        <w:ind w:left="2" w:right="180" w:firstLine="233"/>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配变电所位于多层建筑物的二层或更高层时，通向其他相邻房间</w:t>
      </w:r>
      <w:r>
        <w:rPr>
          <w:rFonts w:ascii="宋体" w:hAnsi="宋体" w:eastAsia="宋体" w:cs="宋体"/>
          <w:spacing w:val="-1"/>
          <w:sz w:val="24"/>
          <w:szCs w:val="24"/>
        </w:rPr>
        <w:t>的门应为甲级防</w:t>
      </w:r>
      <w:r>
        <w:rPr>
          <w:rFonts w:ascii="宋体" w:hAnsi="宋体" w:eastAsia="宋体" w:cs="宋体"/>
          <w:sz w:val="24"/>
          <w:szCs w:val="24"/>
        </w:rPr>
        <w:t xml:space="preserve"> </w:t>
      </w:r>
      <w:r>
        <w:rPr>
          <w:rFonts w:ascii="宋体" w:hAnsi="宋体" w:eastAsia="宋体" w:cs="宋体"/>
          <w:spacing w:val="-4"/>
          <w:sz w:val="24"/>
          <w:szCs w:val="24"/>
        </w:rPr>
        <w:t>火门，通向过道的门应为乙级防火门；</w:t>
      </w:r>
    </w:p>
    <w:p w14:paraId="240F0ADC">
      <w:pPr>
        <w:spacing w:before="154" w:line="220" w:lineRule="auto"/>
        <w:ind w:left="240"/>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配变电所位于多层建筑物的一层时，通向相邻房间或过道的门应为乙级防火门；</w:t>
      </w:r>
    </w:p>
    <w:p w14:paraId="12619696">
      <w:pPr>
        <w:spacing w:before="154" w:line="280" w:lineRule="auto"/>
        <w:ind w:left="27" w:right="180" w:firstLine="207"/>
        <w:rPr>
          <w:rFonts w:ascii="宋体" w:hAnsi="宋体" w:eastAsia="宋体" w:cs="宋体"/>
          <w:sz w:val="24"/>
          <w:szCs w:val="24"/>
        </w:rPr>
      </w:pPr>
      <w:r>
        <w:rPr>
          <w:rFonts w:ascii="Times New Roman" w:hAnsi="Times New Roman" w:eastAsia="Times New Roman" w:cs="Times New Roman"/>
          <w:sz w:val="24"/>
          <w:szCs w:val="24"/>
        </w:rPr>
        <w:t xml:space="preserve">4  </w:t>
      </w:r>
      <w:r>
        <w:rPr>
          <w:rFonts w:ascii="宋体" w:hAnsi="宋体" w:eastAsia="宋体" w:cs="宋体"/>
          <w:sz w:val="24"/>
          <w:szCs w:val="24"/>
        </w:rPr>
        <w:t>配变电所位于地下层或下面有地下层时，通向相邻房间或过道的门应</w:t>
      </w:r>
      <w:r>
        <w:rPr>
          <w:rFonts w:ascii="宋体" w:hAnsi="宋体" w:eastAsia="宋体" w:cs="宋体"/>
          <w:spacing w:val="-1"/>
          <w:sz w:val="24"/>
          <w:szCs w:val="24"/>
        </w:rPr>
        <w:t>为甲级防火</w:t>
      </w:r>
      <w:r>
        <w:rPr>
          <w:rFonts w:ascii="宋体" w:hAnsi="宋体" w:eastAsia="宋体" w:cs="宋体"/>
          <w:sz w:val="24"/>
          <w:szCs w:val="24"/>
        </w:rPr>
        <w:t xml:space="preserve"> </w:t>
      </w:r>
      <w:r>
        <w:rPr>
          <w:rFonts w:ascii="宋体" w:hAnsi="宋体" w:eastAsia="宋体" w:cs="宋体"/>
          <w:spacing w:val="-24"/>
          <w:sz w:val="24"/>
          <w:szCs w:val="24"/>
        </w:rPr>
        <w:t>门；</w:t>
      </w:r>
    </w:p>
    <w:p w14:paraId="09A07A41">
      <w:pPr>
        <w:spacing w:before="151" w:line="219" w:lineRule="auto"/>
        <w:ind w:left="242"/>
        <w:rPr>
          <w:rFonts w:ascii="宋体" w:hAnsi="宋体" w:eastAsia="宋体" w:cs="宋体"/>
          <w:sz w:val="24"/>
          <w:szCs w:val="24"/>
        </w:rPr>
      </w:pP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配变电所附近堆有易燃物品或通向汽车库的门应为甲</w:t>
      </w:r>
      <w:r>
        <w:rPr>
          <w:rFonts w:ascii="宋体" w:hAnsi="宋体" w:eastAsia="宋体" w:cs="宋体"/>
          <w:spacing w:val="-3"/>
          <w:sz w:val="24"/>
          <w:szCs w:val="24"/>
        </w:rPr>
        <w:t>级防火门；</w:t>
      </w:r>
    </w:p>
    <w:p w14:paraId="66F8907F">
      <w:pPr>
        <w:spacing w:before="155" w:line="220" w:lineRule="auto"/>
        <w:ind w:left="241"/>
        <w:rPr>
          <w:rFonts w:ascii="宋体" w:hAnsi="宋体" w:eastAsia="宋体" w:cs="宋体"/>
          <w:sz w:val="24"/>
          <w:szCs w:val="24"/>
        </w:rPr>
      </w:pPr>
      <w:r>
        <w:rPr>
          <w:rFonts w:ascii="Times New Roman" w:hAnsi="Times New Roman" w:eastAsia="Times New Roman" w:cs="Times New Roman"/>
          <w:spacing w:val="-2"/>
          <w:sz w:val="24"/>
          <w:szCs w:val="24"/>
        </w:rPr>
        <w:t xml:space="preserve">6  </w:t>
      </w:r>
      <w:r>
        <w:rPr>
          <w:rFonts w:ascii="宋体" w:hAnsi="宋体" w:eastAsia="宋体" w:cs="宋体"/>
          <w:spacing w:val="-2"/>
          <w:sz w:val="24"/>
          <w:szCs w:val="24"/>
        </w:rPr>
        <w:t>配变电所直接通向室外的门应为丙级防火门。</w:t>
      </w:r>
    </w:p>
    <w:p w14:paraId="2A79556A">
      <w:pPr>
        <w:spacing w:before="153" w:line="220" w:lineRule="auto"/>
        <w:rPr>
          <w:rFonts w:ascii="宋体" w:hAnsi="宋体" w:eastAsia="宋体" w:cs="宋体"/>
          <w:sz w:val="24"/>
          <w:szCs w:val="24"/>
        </w:rPr>
      </w:pPr>
      <w:r>
        <w:rPr>
          <w:rFonts w:ascii="Times New Roman" w:hAnsi="Times New Roman" w:eastAsia="Times New Roman" w:cs="Times New Roman"/>
          <w:spacing w:val="-2"/>
          <w:sz w:val="24"/>
          <w:szCs w:val="24"/>
        </w:rPr>
        <w:t xml:space="preserve">7.4.2    </w:t>
      </w:r>
      <w:r>
        <w:rPr>
          <w:rFonts w:ascii="宋体" w:hAnsi="宋体" w:eastAsia="宋体" w:cs="宋体"/>
          <w:spacing w:val="-2"/>
          <w:sz w:val="24"/>
          <w:szCs w:val="24"/>
        </w:rPr>
        <w:t>低压配电导体截面的选择应符</w:t>
      </w:r>
      <w:r>
        <w:rPr>
          <w:rFonts w:ascii="宋体" w:hAnsi="宋体" w:eastAsia="宋体" w:cs="宋体"/>
          <w:spacing w:val="-3"/>
          <w:sz w:val="24"/>
          <w:szCs w:val="24"/>
        </w:rPr>
        <w:t>合下列要求：</w:t>
      </w:r>
    </w:p>
    <w:p w14:paraId="4A01079A">
      <w:pPr>
        <w:spacing w:before="156" w:line="279" w:lineRule="auto"/>
        <w:ind w:right="71" w:firstLine="258"/>
        <w:rPr>
          <w:rFonts w:ascii="宋体" w:hAnsi="宋体" w:eastAsia="宋体" w:cs="宋体"/>
          <w:sz w:val="24"/>
          <w:szCs w:val="24"/>
        </w:rPr>
      </w:pPr>
      <w:r>
        <w:rPr>
          <w:rFonts w:ascii="Times New Roman" w:hAnsi="Times New Roman" w:eastAsia="Times New Roman" w:cs="Times New Roman"/>
          <w:spacing w:val="-1"/>
          <w:sz w:val="24"/>
          <w:szCs w:val="24"/>
        </w:rPr>
        <w:t>1</w:t>
      </w:r>
      <w:r>
        <w:rPr>
          <w:rFonts w:ascii="宋体" w:hAnsi="宋体" w:eastAsia="宋体" w:cs="宋体"/>
          <w:spacing w:val="-1"/>
          <w:sz w:val="24"/>
          <w:szCs w:val="24"/>
        </w:rPr>
        <w:t>）按敷设方式、环境条件确定的导体截面，其导体载流量不应小于预期负</w:t>
      </w:r>
      <w:r>
        <w:rPr>
          <w:rFonts w:ascii="宋体" w:hAnsi="宋体" w:eastAsia="宋体" w:cs="宋体"/>
          <w:spacing w:val="-2"/>
          <w:sz w:val="24"/>
          <w:szCs w:val="24"/>
        </w:rPr>
        <w:t>荷的最大</w:t>
      </w:r>
      <w:r>
        <w:rPr>
          <w:rFonts w:ascii="宋体" w:hAnsi="宋体" w:eastAsia="宋体" w:cs="宋体"/>
          <w:sz w:val="24"/>
          <w:szCs w:val="24"/>
        </w:rPr>
        <w:t xml:space="preserve"> </w:t>
      </w:r>
      <w:r>
        <w:rPr>
          <w:rFonts w:ascii="宋体" w:hAnsi="宋体" w:eastAsia="宋体" w:cs="宋体"/>
          <w:spacing w:val="-4"/>
          <w:sz w:val="24"/>
          <w:szCs w:val="24"/>
        </w:rPr>
        <w:t>计算电流和按保护条件所确定的电流；</w:t>
      </w:r>
    </w:p>
    <w:p w14:paraId="36EC2F66">
      <w:pPr>
        <w:spacing w:before="153" w:line="220" w:lineRule="auto"/>
        <w:ind w:left="236"/>
        <w:rPr>
          <w:rFonts w:ascii="宋体" w:hAnsi="宋体" w:eastAsia="宋体" w:cs="宋体"/>
          <w:sz w:val="24"/>
          <w:szCs w:val="24"/>
        </w:rPr>
      </w:pPr>
      <w:r>
        <w:rPr>
          <w:rFonts w:ascii="Times New Roman" w:hAnsi="Times New Roman" w:eastAsia="Times New Roman" w:cs="Times New Roman"/>
          <w:spacing w:val="-4"/>
          <w:sz w:val="24"/>
          <w:szCs w:val="24"/>
        </w:rPr>
        <w:t>2</w:t>
      </w:r>
      <w:r>
        <w:rPr>
          <w:rFonts w:ascii="宋体" w:hAnsi="宋体" w:eastAsia="宋体" w:cs="宋体"/>
          <w:spacing w:val="-4"/>
          <w:sz w:val="24"/>
          <w:szCs w:val="24"/>
        </w:rPr>
        <w:t>）线路电压损失不应超过允许值：</w:t>
      </w:r>
    </w:p>
    <w:p w14:paraId="63C518FE">
      <w:pPr>
        <w:spacing w:before="154" w:line="220" w:lineRule="auto"/>
        <w:ind w:left="240"/>
        <w:rPr>
          <w:rFonts w:ascii="宋体" w:hAnsi="宋体" w:eastAsia="宋体" w:cs="宋体"/>
          <w:sz w:val="24"/>
          <w:szCs w:val="24"/>
        </w:rPr>
      </w:pPr>
      <w:r>
        <w:rPr>
          <w:rFonts w:ascii="Times New Roman" w:hAnsi="Times New Roman" w:eastAsia="Times New Roman" w:cs="Times New Roman"/>
          <w:spacing w:val="-4"/>
          <w:sz w:val="24"/>
          <w:szCs w:val="24"/>
        </w:rPr>
        <w:t>3</w:t>
      </w:r>
      <w:r>
        <w:rPr>
          <w:rFonts w:ascii="宋体" w:hAnsi="宋体" w:eastAsia="宋体" w:cs="宋体"/>
          <w:spacing w:val="-4"/>
          <w:sz w:val="24"/>
          <w:szCs w:val="24"/>
        </w:rPr>
        <w:t>）导体应满足动稳定与热稳定的要求；</w:t>
      </w:r>
    </w:p>
    <w:p w14:paraId="64984153">
      <w:pPr>
        <w:spacing w:before="155" w:line="279" w:lineRule="auto"/>
        <w:ind w:left="20" w:firstLine="214"/>
        <w:rPr>
          <w:rFonts w:ascii="宋体" w:hAnsi="宋体" w:eastAsia="宋体" w:cs="宋体"/>
          <w:sz w:val="24"/>
          <w:szCs w:val="24"/>
        </w:rPr>
      </w:pPr>
      <w:r>
        <w:rPr>
          <w:rFonts w:ascii="Times New Roman" w:hAnsi="Times New Roman" w:eastAsia="Times New Roman" w:cs="Times New Roman"/>
          <w:sz w:val="24"/>
          <w:szCs w:val="24"/>
        </w:rPr>
        <w:t>4</w:t>
      </w:r>
      <w:r>
        <w:rPr>
          <w:rFonts w:ascii="宋体" w:hAnsi="宋体" w:eastAsia="宋体" w:cs="宋体"/>
          <w:sz w:val="24"/>
          <w:szCs w:val="24"/>
        </w:rPr>
        <w:t>）导体最小截面应满足机械强度的要求，配电线路每一相</w:t>
      </w:r>
      <w:r>
        <w:rPr>
          <w:rFonts w:ascii="宋体" w:hAnsi="宋体" w:eastAsia="宋体" w:cs="宋体"/>
          <w:spacing w:val="-1"/>
          <w:sz w:val="24"/>
          <w:szCs w:val="24"/>
        </w:rPr>
        <w:t>导体截面不应小于表</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7.4.2</w:t>
      </w:r>
      <w:r>
        <w:rPr>
          <w:rFonts w:ascii="Times New Roman" w:hAnsi="Times New Roman" w:eastAsia="Times New Roman" w:cs="Times New Roman"/>
          <w:sz w:val="24"/>
          <w:szCs w:val="24"/>
        </w:rPr>
        <w:t xml:space="preserve"> </w:t>
      </w:r>
      <w:r>
        <w:rPr>
          <w:rFonts w:ascii="宋体" w:hAnsi="宋体" w:eastAsia="宋体" w:cs="宋体"/>
          <w:spacing w:val="-12"/>
          <w:sz w:val="24"/>
          <w:szCs w:val="24"/>
        </w:rPr>
        <w:t>的规定。</w:t>
      </w:r>
    </w:p>
    <w:p w14:paraId="0C971BB7">
      <w:pPr>
        <w:spacing w:before="180" w:line="220" w:lineRule="auto"/>
        <w:ind w:left="3458"/>
        <w:rPr>
          <w:rFonts w:ascii="宋体" w:hAnsi="宋体" w:eastAsia="宋体" w:cs="宋体"/>
          <w:sz w:val="21"/>
          <w:szCs w:val="21"/>
        </w:rPr>
      </w:pPr>
      <w:r>
        <w:rPr>
          <w:rFonts w:ascii="宋体" w:hAnsi="宋体" w:eastAsia="宋体" w:cs="宋体"/>
          <w:spacing w:val="-1"/>
          <w:sz w:val="21"/>
          <w:szCs w:val="21"/>
        </w:rPr>
        <w:t>表</w:t>
      </w:r>
      <w:r>
        <w:rPr>
          <w:rFonts w:ascii="宋体" w:hAnsi="宋体" w:eastAsia="宋体" w:cs="宋体"/>
          <w:spacing w:val="-43"/>
          <w:sz w:val="21"/>
          <w:szCs w:val="21"/>
        </w:rPr>
        <w:t xml:space="preserve"> </w:t>
      </w:r>
      <w:r>
        <w:rPr>
          <w:rFonts w:ascii="Times New Roman" w:hAnsi="Times New Roman" w:eastAsia="Times New Roman" w:cs="Times New Roman"/>
          <w:spacing w:val="-1"/>
          <w:sz w:val="21"/>
          <w:szCs w:val="21"/>
        </w:rPr>
        <w:t xml:space="preserve">7.4.2    </w:t>
      </w:r>
      <w:r>
        <w:rPr>
          <w:rFonts w:ascii="宋体" w:hAnsi="宋体" w:eastAsia="宋体" w:cs="宋体"/>
          <w:spacing w:val="-1"/>
          <w:sz w:val="21"/>
          <w:szCs w:val="21"/>
        </w:rPr>
        <w:t>导体最小允许截面</w:t>
      </w:r>
    </w:p>
    <w:p w14:paraId="40FD32BD">
      <w:pPr>
        <w:spacing w:line="18" w:lineRule="exact"/>
      </w:pPr>
    </w:p>
    <w:tbl>
      <w:tblPr>
        <w:tblStyle w:val="5"/>
        <w:tblW w:w="8526" w:type="dxa"/>
        <w:tblInd w:w="2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3"/>
        <w:gridCol w:w="2440"/>
        <w:gridCol w:w="2009"/>
        <w:gridCol w:w="1944"/>
      </w:tblGrid>
      <w:tr w14:paraId="2ECBB5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2133" w:type="dxa"/>
            <w:vMerge w:val="restart"/>
            <w:tcBorders>
              <w:bottom w:val="nil"/>
            </w:tcBorders>
            <w:vAlign w:val="top"/>
          </w:tcPr>
          <w:p w14:paraId="74D9445A">
            <w:pPr>
              <w:spacing w:line="330" w:lineRule="auto"/>
              <w:rPr>
                <w:rFonts w:ascii="Arial"/>
                <w:sz w:val="21"/>
              </w:rPr>
            </w:pPr>
          </w:p>
          <w:p w14:paraId="515FE64C">
            <w:pPr>
              <w:pStyle w:val="6"/>
              <w:spacing w:before="69" w:line="219" w:lineRule="auto"/>
              <w:ind w:left="442"/>
            </w:pPr>
            <w:r>
              <w:rPr>
                <w:spacing w:val="-2"/>
              </w:rPr>
              <w:t>布线系统形式</w:t>
            </w:r>
          </w:p>
        </w:tc>
        <w:tc>
          <w:tcPr>
            <w:tcW w:w="2440" w:type="dxa"/>
            <w:vMerge w:val="restart"/>
            <w:tcBorders>
              <w:bottom w:val="nil"/>
            </w:tcBorders>
            <w:vAlign w:val="top"/>
          </w:tcPr>
          <w:p w14:paraId="2F1B80FB">
            <w:pPr>
              <w:spacing w:line="330" w:lineRule="auto"/>
              <w:rPr>
                <w:rFonts w:ascii="Arial"/>
                <w:sz w:val="21"/>
              </w:rPr>
            </w:pPr>
          </w:p>
          <w:p w14:paraId="038C6DD7">
            <w:pPr>
              <w:pStyle w:val="6"/>
              <w:spacing w:before="68" w:line="220" w:lineRule="auto"/>
              <w:ind w:left="807"/>
            </w:pPr>
            <w:r>
              <w:rPr>
                <w:spacing w:val="-3"/>
              </w:rPr>
              <w:t>线路用途</w:t>
            </w:r>
          </w:p>
        </w:tc>
        <w:tc>
          <w:tcPr>
            <w:tcW w:w="3953" w:type="dxa"/>
            <w:gridSpan w:val="2"/>
            <w:vAlign w:val="top"/>
          </w:tcPr>
          <w:p w14:paraId="56AA5F5E">
            <w:pPr>
              <w:pStyle w:val="6"/>
              <w:spacing w:before="176" w:line="220" w:lineRule="auto"/>
              <w:ind w:left="948"/>
            </w:pPr>
            <w:r>
              <w:rPr>
                <w:spacing w:val="-2"/>
              </w:rPr>
              <w:t>导体最小截面（</w:t>
            </w:r>
            <w:r>
              <w:rPr>
                <w:rFonts w:ascii="Times New Roman" w:hAnsi="Times New Roman" w:eastAsia="Times New Roman" w:cs="Times New Roman"/>
                <w:spacing w:val="-2"/>
              </w:rPr>
              <w:t>mm</w:t>
            </w:r>
            <w:r>
              <w:rPr>
                <w:rFonts w:ascii="Times New Roman" w:hAnsi="Times New Roman" w:eastAsia="Times New Roman" w:cs="Times New Roman"/>
                <w:spacing w:val="-2"/>
                <w:position w:val="7"/>
                <w:sz w:val="14"/>
                <w:szCs w:val="14"/>
              </w:rPr>
              <w:t>2</w:t>
            </w:r>
            <w:r>
              <w:rPr>
                <w:spacing w:val="-2"/>
              </w:rPr>
              <w:t>）</w:t>
            </w:r>
          </w:p>
        </w:tc>
      </w:tr>
      <w:tr w14:paraId="69F3F1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133" w:type="dxa"/>
            <w:vMerge w:val="continue"/>
            <w:tcBorders>
              <w:top w:val="nil"/>
            </w:tcBorders>
            <w:vAlign w:val="top"/>
          </w:tcPr>
          <w:p w14:paraId="1CD8EF35">
            <w:pPr>
              <w:rPr>
                <w:rFonts w:ascii="Arial"/>
                <w:sz w:val="21"/>
              </w:rPr>
            </w:pPr>
          </w:p>
        </w:tc>
        <w:tc>
          <w:tcPr>
            <w:tcW w:w="2440" w:type="dxa"/>
            <w:vMerge w:val="continue"/>
            <w:tcBorders>
              <w:top w:val="nil"/>
            </w:tcBorders>
            <w:vAlign w:val="top"/>
          </w:tcPr>
          <w:p w14:paraId="3D9EF32C">
            <w:pPr>
              <w:rPr>
                <w:rFonts w:ascii="Arial"/>
                <w:sz w:val="21"/>
              </w:rPr>
            </w:pPr>
          </w:p>
        </w:tc>
        <w:tc>
          <w:tcPr>
            <w:tcW w:w="2009" w:type="dxa"/>
            <w:vAlign w:val="top"/>
          </w:tcPr>
          <w:p w14:paraId="0D2E5A45">
            <w:pPr>
              <w:pStyle w:val="6"/>
              <w:spacing w:before="172" w:line="221" w:lineRule="auto"/>
              <w:ind w:left="906"/>
            </w:pPr>
            <w:r>
              <w:t>铜</w:t>
            </w:r>
          </w:p>
        </w:tc>
        <w:tc>
          <w:tcPr>
            <w:tcW w:w="1944" w:type="dxa"/>
            <w:vAlign w:val="top"/>
          </w:tcPr>
          <w:p w14:paraId="2ABFAFD3">
            <w:pPr>
              <w:pStyle w:val="6"/>
              <w:spacing w:before="173" w:line="225" w:lineRule="auto"/>
              <w:ind w:left="874"/>
            </w:pPr>
            <w:r>
              <w:t>铝</w:t>
            </w:r>
          </w:p>
        </w:tc>
      </w:tr>
      <w:tr w14:paraId="5E54CE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133" w:type="dxa"/>
            <w:vMerge w:val="restart"/>
            <w:tcBorders>
              <w:bottom w:val="nil"/>
            </w:tcBorders>
            <w:vAlign w:val="top"/>
          </w:tcPr>
          <w:p w14:paraId="69391901">
            <w:pPr>
              <w:pStyle w:val="6"/>
              <w:spacing w:before="177" w:line="310" w:lineRule="auto"/>
              <w:ind w:left="758" w:right="118" w:hanging="612"/>
            </w:pPr>
            <w:r>
              <w:rPr>
                <w:spacing w:val="-3"/>
              </w:rPr>
              <w:t>固定敷设的电缆和绝</w:t>
            </w:r>
            <w:r>
              <w:t xml:space="preserve"> </w:t>
            </w:r>
            <w:r>
              <w:rPr>
                <w:spacing w:val="-3"/>
              </w:rPr>
              <w:t>缘电线</w:t>
            </w:r>
          </w:p>
        </w:tc>
        <w:tc>
          <w:tcPr>
            <w:tcW w:w="2440" w:type="dxa"/>
            <w:vAlign w:val="top"/>
          </w:tcPr>
          <w:p w14:paraId="3D84F49B">
            <w:pPr>
              <w:pStyle w:val="6"/>
              <w:spacing w:before="173" w:line="220" w:lineRule="auto"/>
              <w:ind w:left="515"/>
            </w:pPr>
            <w:r>
              <w:rPr>
                <w:spacing w:val="-5"/>
              </w:rPr>
              <w:t>电力和照明线路</w:t>
            </w:r>
          </w:p>
        </w:tc>
        <w:tc>
          <w:tcPr>
            <w:tcW w:w="2009" w:type="dxa"/>
            <w:vAlign w:val="top"/>
          </w:tcPr>
          <w:p w14:paraId="1B2E5FEE">
            <w:pPr>
              <w:spacing w:before="212" w:line="186" w:lineRule="auto"/>
              <w:ind w:left="896"/>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1.5</w:t>
            </w:r>
          </w:p>
        </w:tc>
        <w:tc>
          <w:tcPr>
            <w:tcW w:w="1944" w:type="dxa"/>
            <w:vAlign w:val="top"/>
          </w:tcPr>
          <w:p w14:paraId="43FB4F8D">
            <w:pPr>
              <w:spacing w:before="212" w:line="186" w:lineRule="auto"/>
              <w:ind w:left="84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2.5</w:t>
            </w:r>
          </w:p>
        </w:tc>
      </w:tr>
      <w:tr w14:paraId="32A3A3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133" w:type="dxa"/>
            <w:vMerge w:val="continue"/>
            <w:tcBorders>
              <w:top w:val="nil"/>
            </w:tcBorders>
            <w:vAlign w:val="top"/>
          </w:tcPr>
          <w:p w14:paraId="40CB3779">
            <w:pPr>
              <w:rPr>
                <w:rFonts w:ascii="Arial"/>
                <w:sz w:val="21"/>
              </w:rPr>
            </w:pPr>
          </w:p>
        </w:tc>
        <w:tc>
          <w:tcPr>
            <w:tcW w:w="2440" w:type="dxa"/>
            <w:vAlign w:val="top"/>
          </w:tcPr>
          <w:p w14:paraId="75156DB3">
            <w:pPr>
              <w:pStyle w:val="6"/>
              <w:spacing w:before="174" w:line="220" w:lineRule="auto"/>
              <w:ind w:left="490"/>
            </w:pPr>
            <w:r>
              <w:rPr>
                <w:spacing w:val="-2"/>
              </w:rPr>
              <w:t>信号和控制线路</w:t>
            </w:r>
          </w:p>
        </w:tc>
        <w:tc>
          <w:tcPr>
            <w:tcW w:w="2009" w:type="dxa"/>
            <w:vAlign w:val="top"/>
          </w:tcPr>
          <w:p w14:paraId="0835372B">
            <w:pPr>
              <w:spacing w:before="213" w:line="186" w:lineRule="auto"/>
              <w:ind w:left="87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0.5</w:t>
            </w:r>
          </w:p>
        </w:tc>
        <w:tc>
          <w:tcPr>
            <w:tcW w:w="1944" w:type="dxa"/>
            <w:vAlign w:val="top"/>
          </w:tcPr>
          <w:p w14:paraId="54598A20">
            <w:pPr>
              <w:tabs>
                <w:tab w:val="left" w:pos="1074"/>
              </w:tabs>
              <w:spacing w:before="82"/>
              <w:ind w:left="871"/>
              <w:rPr>
                <w:rFonts w:ascii="Arial"/>
                <w:sz w:val="21"/>
              </w:rPr>
            </w:pPr>
            <w:r>
              <w:rPr>
                <w:rFonts w:ascii="Arial" w:hAnsi="Arial" w:eastAsia="Arial" w:cs="Arial"/>
                <w:sz w:val="21"/>
                <w:szCs w:val="21"/>
                <w:u w:val="single" w:color="auto"/>
              </w:rPr>
              <w:tab/>
            </w:r>
          </w:p>
        </w:tc>
      </w:tr>
      <w:tr w14:paraId="54202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133" w:type="dxa"/>
            <w:vMerge w:val="restart"/>
            <w:tcBorders>
              <w:bottom w:val="nil"/>
            </w:tcBorders>
            <w:vAlign w:val="top"/>
          </w:tcPr>
          <w:p w14:paraId="0C2D08AC">
            <w:pPr>
              <w:spacing w:line="329" w:lineRule="auto"/>
              <w:rPr>
                <w:rFonts w:ascii="Arial"/>
                <w:sz w:val="21"/>
              </w:rPr>
            </w:pPr>
          </w:p>
          <w:p w14:paraId="079BEE7E">
            <w:pPr>
              <w:pStyle w:val="6"/>
              <w:spacing w:before="68" w:line="220" w:lineRule="auto"/>
              <w:ind w:left="250"/>
            </w:pPr>
            <w:r>
              <w:rPr>
                <w:spacing w:val="-3"/>
              </w:rPr>
              <w:t>固定敷设的裸导体</w:t>
            </w:r>
          </w:p>
        </w:tc>
        <w:tc>
          <w:tcPr>
            <w:tcW w:w="2440" w:type="dxa"/>
            <w:vAlign w:val="top"/>
          </w:tcPr>
          <w:p w14:paraId="65031E9F">
            <w:pPr>
              <w:pStyle w:val="6"/>
              <w:spacing w:before="175" w:line="219" w:lineRule="auto"/>
              <w:ind w:left="410"/>
            </w:pPr>
            <w:r>
              <w:rPr>
                <w:spacing w:val="-4"/>
              </w:rPr>
              <w:t>电力（供电）线路</w:t>
            </w:r>
          </w:p>
        </w:tc>
        <w:tc>
          <w:tcPr>
            <w:tcW w:w="2009" w:type="dxa"/>
            <w:vAlign w:val="top"/>
          </w:tcPr>
          <w:p w14:paraId="09487AF4">
            <w:pPr>
              <w:spacing w:before="214" w:line="186" w:lineRule="auto"/>
              <w:ind w:left="923"/>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1944" w:type="dxa"/>
            <w:vAlign w:val="top"/>
          </w:tcPr>
          <w:p w14:paraId="73294956">
            <w:pPr>
              <w:spacing w:before="214" w:line="186" w:lineRule="auto"/>
              <w:ind w:left="889"/>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w:t>
            </w:r>
          </w:p>
        </w:tc>
      </w:tr>
      <w:tr w14:paraId="6AAC6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2133" w:type="dxa"/>
            <w:vMerge w:val="continue"/>
            <w:tcBorders>
              <w:top w:val="nil"/>
            </w:tcBorders>
            <w:vAlign w:val="top"/>
          </w:tcPr>
          <w:p w14:paraId="5D4C1324">
            <w:pPr>
              <w:rPr>
                <w:rFonts w:ascii="Arial"/>
                <w:sz w:val="21"/>
              </w:rPr>
            </w:pPr>
          </w:p>
        </w:tc>
        <w:tc>
          <w:tcPr>
            <w:tcW w:w="2440" w:type="dxa"/>
            <w:vAlign w:val="top"/>
          </w:tcPr>
          <w:p w14:paraId="105F71EB">
            <w:pPr>
              <w:pStyle w:val="6"/>
              <w:spacing w:before="176" w:line="220" w:lineRule="auto"/>
              <w:ind w:left="490"/>
            </w:pPr>
            <w:r>
              <w:rPr>
                <w:spacing w:val="-2"/>
              </w:rPr>
              <w:t>信号和控制线路</w:t>
            </w:r>
          </w:p>
        </w:tc>
        <w:tc>
          <w:tcPr>
            <w:tcW w:w="2009" w:type="dxa"/>
            <w:vAlign w:val="top"/>
          </w:tcPr>
          <w:p w14:paraId="3CEF1000">
            <w:pPr>
              <w:spacing w:before="215" w:line="186" w:lineRule="auto"/>
              <w:ind w:left="954"/>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944" w:type="dxa"/>
            <w:vAlign w:val="top"/>
          </w:tcPr>
          <w:p w14:paraId="68FECB51">
            <w:pPr>
              <w:tabs>
                <w:tab w:val="left" w:pos="1074"/>
              </w:tabs>
              <w:spacing w:before="84"/>
              <w:ind w:left="871"/>
              <w:rPr>
                <w:rFonts w:ascii="Arial"/>
                <w:sz w:val="21"/>
              </w:rPr>
            </w:pPr>
            <w:r>
              <w:rPr>
                <w:rFonts w:ascii="Arial" w:hAnsi="Arial" w:eastAsia="Arial" w:cs="Arial"/>
                <w:sz w:val="21"/>
                <w:szCs w:val="21"/>
                <w:u w:val="single" w:color="auto"/>
              </w:rPr>
              <w:tab/>
            </w:r>
          </w:p>
        </w:tc>
      </w:tr>
      <w:tr w14:paraId="4C8A9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2133" w:type="dxa"/>
            <w:vMerge w:val="restart"/>
            <w:tcBorders>
              <w:bottom w:val="nil"/>
            </w:tcBorders>
            <w:vAlign w:val="top"/>
          </w:tcPr>
          <w:p w14:paraId="482A3F58">
            <w:pPr>
              <w:pStyle w:val="6"/>
              <w:spacing w:before="181" w:line="311" w:lineRule="auto"/>
              <w:ind w:left="564" w:right="118" w:hanging="435"/>
            </w:pPr>
            <w:r>
              <w:rPr>
                <w:spacing w:val="-2"/>
              </w:rPr>
              <w:t>用绝缘电线路和电缆</w:t>
            </w:r>
            <w:r>
              <w:rPr>
                <w:spacing w:val="7"/>
              </w:rPr>
              <w:t xml:space="preserve"> </w:t>
            </w:r>
            <w:r>
              <w:rPr>
                <w:spacing w:val="-5"/>
              </w:rPr>
              <w:t>的柔性连接</w:t>
            </w:r>
          </w:p>
        </w:tc>
        <w:tc>
          <w:tcPr>
            <w:tcW w:w="2440" w:type="dxa"/>
            <w:vAlign w:val="top"/>
          </w:tcPr>
          <w:p w14:paraId="3234BF87">
            <w:pPr>
              <w:pStyle w:val="6"/>
              <w:spacing w:before="176" w:line="220" w:lineRule="auto"/>
              <w:ind w:left="804"/>
            </w:pPr>
            <w:r>
              <w:rPr>
                <w:spacing w:val="-2"/>
              </w:rPr>
              <w:t>任何用途</w:t>
            </w:r>
          </w:p>
        </w:tc>
        <w:tc>
          <w:tcPr>
            <w:tcW w:w="2009" w:type="dxa"/>
            <w:vAlign w:val="top"/>
          </w:tcPr>
          <w:p w14:paraId="7DA32BEE">
            <w:pPr>
              <w:spacing w:before="215" w:line="186" w:lineRule="auto"/>
              <w:ind w:left="82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0.75</w:t>
            </w:r>
          </w:p>
        </w:tc>
        <w:tc>
          <w:tcPr>
            <w:tcW w:w="1944" w:type="dxa"/>
            <w:vAlign w:val="top"/>
          </w:tcPr>
          <w:p w14:paraId="581047E7">
            <w:pPr>
              <w:tabs>
                <w:tab w:val="left" w:pos="1075"/>
              </w:tabs>
              <w:spacing w:before="84"/>
              <w:ind w:left="871"/>
              <w:rPr>
                <w:rFonts w:ascii="Arial"/>
                <w:sz w:val="21"/>
              </w:rPr>
            </w:pPr>
            <w:r>
              <w:rPr>
                <w:rFonts w:ascii="Arial" w:hAnsi="Arial" w:eastAsia="Arial" w:cs="Arial"/>
                <w:sz w:val="21"/>
                <w:szCs w:val="21"/>
                <w:u w:val="single" w:color="auto"/>
              </w:rPr>
              <w:tab/>
            </w:r>
          </w:p>
        </w:tc>
      </w:tr>
      <w:tr w14:paraId="7F7F1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2133" w:type="dxa"/>
            <w:vMerge w:val="continue"/>
            <w:tcBorders>
              <w:top w:val="nil"/>
            </w:tcBorders>
            <w:vAlign w:val="top"/>
          </w:tcPr>
          <w:p w14:paraId="0A4A0C4F">
            <w:pPr>
              <w:rPr>
                <w:rFonts w:ascii="Arial"/>
                <w:sz w:val="21"/>
              </w:rPr>
            </w:pPr>
          </w:p>
        </w:tc>
        <w:tc>
          <w:tcPr>
            <w:tcW w:w="2440" w:type="dxa"/>
            <w:vAlign w:val="top"/>
          </w:tcPr>
          <w:p w14:paraId="74B3042F">
            <w:pPr>
              <w:pStyle w:val="6"/>
              <w:spacing w:before="176" w:line="220" w:lineRule="auto"/>
              <w:ind w:left="175"/>
            </w:pPr>
            <w:r>
              <w:rPr>
                <w:spacing w:val="-1"/>
              </w:rPr>
              <w:t>特殊用途的特低压电路</w:t>
            </w:r>
          </w:p>
        </w:tc>
        <w:tc>
          <w:tcPr>
            <w:tcW w:w="2009" w:type="dxa"/>
            <w:vAlign w:val="top"/>
          </w:tcPr>
          <w:p w14:paraId="5AC804F9">
            <w:pPr>
              <w:spacing w:before="215" w:line="186" w:lineRule="auto"/>
              <w:ind w:left="82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0.75</w:t>
            </w:r>
          </w:p>
        </w:tc>
        <w:tc>
          <w:tcPr>
            <w:tcW w:w="1944" w:type="dxa"/>
            <w:vAlign w:val="top"/>
          </w:tcPr>
          <w:p w14:paraId="2EE1402E">
            <w:pPr>
              <w:tabs>
                <w:tab w:val="left" w:pos="1075"/>
              </w:tabs>
              <w:spacing w:before="84"/>
              <w:ind w:left="871"/>
              <w:rPr>
                <w:rFonts w:ascii="Arial"/>
                <w:sz w:val="21"/>
              </w:rPr>
            </w:pPr>
            <w:r>
              <w:rPr>
                <w:rFonts w:ascii="Arial" w:hAnsi="Arial" w:eastAsia="Arial" w:cs="Arial"/>
                <w:sz w:val="21"/>
                <w:szCs w:val="21"/>
                <w:u w:val="single" w:color="auto"/>
              </w:rPr>
              <w:tab/>
            </w:r>
          </w:p>
        </w:tc>
      </w:tr>
    </w:tbl>
    <w:p w14:paraId="2565DA19">
      <w:pPr>
        <w:spacing w:before="146" w:line="220" w:lineRule="auto"/>
        <w:rPr>
          <w:rFonts w:ascii="宋体" w:hAnsi="宋体" w:eastAsia="宋体" w:cs="宋体"/>
          <w:sz w:val="24"/>
          <w:szCs w:val="24"/>
        </w:rPr>
      </w:pPr>
      <w:r>
        <w:rPr>
          <w:rFonts w:ascii="Times New Roman" w:hAnsi="Times New Roman" w:eastAsia="Times New Roman" w:cs="Times New Roman"/>
          <w:spacing w:val="-2"/>
          <w:sz w:val="24"/>
          <w:szCs w:val="24"/>
        </w:rPr>
        <w:t xml:space="preserve">7.4.6    </w:t>
      </w:r>
      <w:r>
        <w:rPr>
          <w:rFonts w:ascii="宋体" w:hAnsi="宋体" w:eastAsia="宋体" w:cs="宋体"/>
          <w:spacing w:val="-2"/>
          <w:sz w:val="24"/>
          <w:szCs w:val="24"/>
        </w:rPr>
        <w:t>外界可导电部分，严禁用作</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PEN</w:t>
      </w:r>
      <w:r>
        <w:rPr>
          <w:rFonts w:ascii="Times New Roman" w:hAnsi="Times New Roman" w:eastAsia="Times New Roman" w:cs="Times New Roman"/>
          <w:spacing w:val="16"/>
          <w:sz w:val="24"/>
          <w:szCs w:val="24"/>
        </w:rPr>
        <w:t xml:space="preserve"> </w:t>
      </w:r>
      <w:r>
        <w:rPr>
          <w:rFonts w:ascii="宋体" w:hAnsi="宋体" w:eastAsia="宋体" w:cs="宋体"/>
          <w:spacing w:val="-2"/>
          <w:sz w:val="24"/>
          <w:szCs w:val="24"/>
        </w:rPr>
        <w:t>导体。</w:t>
      </w:r>
    </w:p>
    <w:p w14:paraId="23D4A120">
      <w:pPr>
        <w:spacing w:before="154" w:line="220" w:lineRule="auto"/>
        <w:rPr>
          <w:rFonts w:ascii="宋体" w:hAnsi="宋体" w:eastAsia="宋体" w:cs="宋体"/>
          <w:sz w:val="24"/>
          <w:szCs w:val="24"/>
        </w:rPr>
      </w:pPr>
      <w:r>
        <w:rPr>
          <w:rFonts w:ascii="Times New Roman" w:hAnsi="Times New Roman" w:eastAsia="Times New Roman" w:cs="Times New Roman"/>
          <w:spacing w:val="-2"/>
          <w:sz w:val="24"/>
          <w:szCs w:val="24"/>
        </w:rPr>
        <w:t xml:space="preserve">7.5.2    </w:t>
      </w:r>
      <w:r>
        <w:rPr>
          <w:rFonts w:ascii="宋体" w:hAnsi="宋体" w:eastAsia="宋体" w:cs="宋体"/>
          <w:spacing w:val="-2"/>
          <w:sz w:val="24"/>
          <w:szCs w:val="24"/>
        </w:rPr>
        <w:t>在</w:t>
      </w:r>
      <w:r>
        <w:rPr>
          <w:rFonts w:ascii="宋体" w:hAnsi="宋体" w:eastAsia="宋体" w:cs="宋体"/>
          <w:spacing w:val="-49"/>
          <w:sz w:val="24"/>
          <w:szCs w:val="24"/>
        </w:rPr>
        <w:t xml:space="preserve"> </w:t>
      </w:r>
      <w:r>
        <w:rPr>
          <w:rFonts w:ascii="Times New Roman" w:hAnsi="Times New Roman" w:eastAsia="Times New Roman" w:cs="Times New Roman"/>
          <w:spacing w:val="-2"/>
          <w:sz w:val="24"/>
          <w:szCs w:val="24"/>
        </w:rPr>
        <w:t xml:space="preserve">TN-C </w:t>
      </w:r>
      <w:r>
        <w:rPr>
          <w:rFonts w:ascii="宋体" w:hAnsi="宋体" w:eastAsia="宋体" w:cs="宋体"/>
          <w:spacing w:val="-2"/>
          <w:sz w:val="24"/>
          <w:szCs w:val="24"/>
        </w:rPr>
        <w:t>系统中，严禁断开</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PEN</w:t>
      </w:r>
      <w:r>
        <w:rPr>
          <w:rFonts w:ascii="Times New Roman" w:hAnsi="Times New Roman" w:eastAsia="Times New Roman" w:cs="Times New Roman"/>
          <w:spacing w:val="15"/>
          <w:w w:val="101"/>
          <w:sz w:val="24"/>
          <w:szCs w:val="24"/>
        </w:rPr>
        <w:t xml:space="preserve"> </w:t>
      </w:r>
      <w:r>
        <w:rPr>
          <w:rFonts w:ascii="宋体" w:hAnsi="宋体" w:eastAsia="宋体" w:cs="宋体"/>
          <w:spacing w:val="-2"/>
          <w:sz w:val="24"/>
          <w:szCs w:val="24"/>
        </w:rPr>
        <w:t>导体，不得装设断开</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PEN</w:t>
      </w:r>
      <w:r>
        <w:rPr>
          <w:rFonts w:ascii="Times New Roman" w:hAnsi="Times New Roman" w:eastAsia="Times New Roman" w:cs="Times New Roman"/>
          <w:spacing w:val="15"/>
          <w:w w:val="101"/>
          <w:sz w:val="24"/>
          <w:szCs w:val="24"/>
        </w:rPr>
        <w:t xml:space="preserve"> </w:t>
      </w:r>
      <w:r>
        <w:rPr>
          <w:rFonts w:ascii="宋体" w:hAnsi="宋体" w:eastAsia="宋体" w:cs="宋体"/>
          <w:spacing w:val="-2"/>
          <w:sz w:val="24"/>
          <w:szCs w:val="24"/>
        </w:rPr>
        <w:t>导体的电器。</w:t>
      </w:r>
    </w:p>
    <w:p w14:paraId="166ADC57">
      <w:pPr>
        <w:spacing w:before="155" w:line="279" w:lineRule="auto"/>
        <w:ind w:left="3" w:right="179" w:hanging="3"/>
        <w:rPr>
          <w:rFonts w:ascii="宋体" w:hAnsi="宋体" w:eastAsia="宋体" w:cs="宋体"/>
          <w:sz w:val="24"/>
          <w:szCs w:val="24"/>
        </w:rPr>
      </w:pPr>
      <w:r>
        <w:rPr>
          <w:rFonts w:ascii="Times New Roman" w:hAnsi="Times New Roman" w:eastAsia="Times New Roman" w:cs="Times New Roman"/>
          <w:sz w:val="24"/>
          <w:szCs w:val="24"/>
        </w:rPr>
        <w:t xml:space="preserve">7.6.2    </w:t>
      </w:r>
      <w:r>
        <w:rPr>
          <w:rFonts w:ascii="宋体" w:hAnsi="宋体" w:eastAsia="宋体" w:cs="宋体"/>
          <w:sz w:val="24"/>
          <w:szCs w:val="24"/>
        </w:rPr>
        <w:t>配电线路的短路保护应在短路电流对导体和连接件产生</w:t>
      </w:r>
      <w:r>
        <w:rPr>
          <w:rFonts w:ascii="宋体" w:hAnsi="宋体" w:eastAsia="宋体" w:cs="宋体"/>
          <w:spacing w:val="-1"/>
          <w:sz w:val="24"/>
          <w:szCs w:val="24"/>
        </w:rPr>
        <w:t>的热效应和机械力造成</w:t>
      </w:r>
      <w:r>
        <w:rPr>
          <w:rFonts w:ascii="宋体" w:hAnsi="宋体" w:eastAsia="宋体" w:cs="宋体"/>
          <w:sz w:val="24"/>
          <w:szCs w:val="24"/>
        </w:rPr>
        <w:t xml:space="preserve"> </w:t>
      </w:r>
      <w:r>
        <w:rPr>
          <w:rFonts w:ascii="宋体" w:hAnsi="宋体" w:eastAsia="宋体" w:cs="宋体"/>
          <w:spacing w:val="-4"/>
          <w:sz w:val="24"/>
          <w:szCs w:val="24"/>
        </w:rPr>
        <w:t>危险之前切断短路电流。</w:t>
      </w:r>
    </w:p>
    <w:p w14:paraId="7B995742">
      <w:pPr>
        <w:spacing w:before="154" w:line="220" w:lineRule="auto"/>
        <w:rPr>
          <w:rFonts w:ascii="宋体" w:hAnsi="宋体" w:eastAsia="宋体" w:cs="宋体"/>
          <w:sz w:val="24"/>
          <w:szCs w:val="24"/>
        </w:rPr>
      </w:pPr>
      <w:r>
        <w:rPr>
          <w:rFonts w:ascii="Times New Roman" w:hAnsi="Times New Roman" w:eastAsia="Times New Roman" w:cs="Times New Roman"/>
          <w:sz w:val="24"/>
          <w:szCs w:val="24"/>
        </w:rPr>
        <w:t xml:space="preserve">7.6.4    </w:t>
      </w:r>
      <w:r>
        <w:rPr>
          <w:rFonts w:ascii="宋体" w:hAnsi="宋体" w:eastAsia="宋体" w:cs="宋体"/>
          <w:sz w:val="24"/>
          <w:szCs w:val="24"/>
        </w:rPr>
        <w:t>配电线路的过负荷保护，应在过负荷电流引起的导体</w:t>
      </w:r>
      <w:r>
        <w:rPr>
          <w:rFonts w:ascii="宋体" w:hAnsi="宋体" w:eastAsia="宋体" w:cs="宋体"/>
          <w:spacing w:val="-1"/>
          <w:sz w:val="24"/>
          <w:szCs w:val="24"/>
        </w:rPr>
        <w:t>温升对导体的绝缘、接</w:t>
      </w:r>
    </w:p>
    <w:p w14:paraId="5AF7C2A7">
      <w:pPr>
        <w:spacing w:before="154" w:line="279" w:lineRule="auto"/>
        <w:ind w:right="179" w:firstLine="3"/>
        <w:rPr>
          <w:rFonts w:ascii="宋体" w:hAnsi="宋体" w:eastAsia="宋体" w:cs="宋体"/>
          <w:sz w:val="24"/>
          <w:szCs w:val="24"/>
        </w:rPr>
      </w:pPr>
      <w:r>
        <w:rPr>
          <w:rFonts w:ascii="宋体" w:hAnsi="宋体" w:eastAsia="宋体" w:cs="宋体"/>
          <w:sz w:val="24"/>
          <w:szCs w:val="24"/>
        </w:rPr>
        <w:t>头、端子或导体周围的物质造成损害前切断负荷电</w:t>
      </w:r>
      <w:r>
        <w:rPr>
          <w:rFonts w:ascii="宋体" w:hAnsi="宋体" w:eastAsia="宋体" w:cs="宋体"/>
          <w:spacing w:val="-1"/>
          <w:sz w:val="24"/>
          <w:szCs w:val="24"/>
        </w:rPr>
        <w:t>流。对于突然断电比过负荷造成的</w:t>
      </w:r>
      <w:r>
        <w:rPr>
          <w:rFonts w:ascii="宋体" w:hAnsi="宋体" w:eastAsia="宋体" w:cs="宋体"/>
          <w:sz w:val="24"/>
          <w:szCs w:val="24"/>
        </w:rPr>
        <w:t xml:space="preserve"> </w:t>
      </w:r>
      <w:r>
        <w:rPr>
          <w:rFonts w:ascii="宋体" w:hAnsi="宋体" w:eastAsia="宋体" w:cs="宋体"/>
          <w:spacing w:val="-2"/>
          <w:sz w:val="24"/>
          <w:szCs w:val="24"/>
        </w:rPr>
        <w:t>损失更大的线路，该线路的过负荷保护应作用于信号而不应切断电路。</w:t>
      </w:r>
    </w:p>
    <w:p w14:paraId="769CBEFD">
      <w:pPr>
        <w:spacing w:before="155" w:line="220" w:lineRule="auto"/>
        <w:rPr>
          <w:rFonts w:ascii="宋体" w:hAnsi="宋体" w:eastAsia="宋体" w:cs="宋体"/>
          <w:sz w:val="24"/>
          <w:szCs w:val="24"/>
        </w:rPr>
      </w:pPr>
      <w:r>
        <w:rPr>
          <w:rFonts w:ascii="Times New Roman" w:hAnsi="Times New Roman" w:eastAsia="Times New Roman" w:cs="Times New Roman"/>
          <w:spacing w:val="-1"/>
          <w:sz w:val="24"/>
          <w:szCs w:val="24"/>
        </w:rPr>
        <w:t xml:space="preserve">7.7.5    </w:t>
      </w:r>
      <w:r>
        <w:rPr>
          <w:rFonts w:ascii="宋体" w:hAnsi="宋体" w:eastAsia="宋体" w:cs="宋体"/>
          <w:spacing w:val="-1"/>
          <w:sz w:val="24"/>
          <w:szCs w:val="24"/>
        </w:rPr>
        <w:t>对于相导体对地标称电压为</w:t>
      </w:r>
      <w:r>
        <w:rPr>
          <w:rFonts w:ascii="宋体" w:hAnsi="宋体" w:eastAsia="宋体" w:cs="宋体"/>
          <w:spacing w:val="-55"/>
          <w:sz w:val="24"/>
          <w:szCs w:val="24"/>
        </w:rPr>
        <w:t xml:space="preserve"> </w:t>
      </w:r>
      <w:r>
        <w:rPr>
          <w:rFonts w:ascii="Times New Roman" w:hAnsi="Times New Roman" w:eastAsia="Times New Roman" w:cs="Times New Roman"/>
          <w:spacing w:val="-1"/>
          <w:sz w:val="24"/>
          <w:szCs w:val="24"/>
        </w:rPr>
        <w:t>220V</w:t>
      </w:r>
      <w:r>
        <w:rPr>
          <w:rFonts w:ascii="Times New Roman" w:hAnsi="Times New Roman" w:eastAsia="Times New Roman" w:cs="Times New Roman"/>
          <w:spacing w:val="28"/>
          <w:w w:val="101"/>
          <w:sz w:val="24"/>
          <w:szCs w:val="24"/>
        </w:rPr>
        <w:t xml:space="preserve"> </w:t>
      </w:r>
      <w:r>
        <w:rPr>
          <w:rFonts w:ascii="宋体" w:hAnsi="宋体" w:eastAsia="宋体" w:cs="宋体"/>
          <w:spacing w:val="-1"/>
          <w:sz w:val="24"/>
          <w:szCs w:val="24"/>
        </w:rPr>
        <w:t>的</w:t>
      </w:r>
      <w:r>
        <w:rPr>
          <w:rFonts w:ascii="宋体" w:hAnsi="宋体" w:eastAsia="宋体" w:cs="宋体"/>
          <w:spacing w:val="-53"/>
          <w:sz w:val="24"/>
          <w:szCs w:val="24"/>
        </w:rPr>
        <w:t xml:space="preserve"> </w:t>
      </w:r>
      <w:r>
        <w:rPr>
          <w:rFonts w:ascii="Times New Roman" w:hAnsi="Times New Roman" w:eastAsia="Times New Roman" w:cs="Times New Roman"/>
          <w:spacing w:val="-1"/>
          <w:sz w:val="24"/>
          <w:szCs w:val="24"/>
        </w:rPr>
        <w:t xml:space="preserve">TN </w:t>
      </w:r>
      <w:r>
        <w:rPr>
          <w:rFonts w:ascii="宋体" w:hAnsi="宋体" w:eastAsia="宋体" w:cs="宋体"/>
          <w:spacing w:val="-1"/>
          <w:sz w:val="24"/>
          <w:szCs w:val="24"/>
        </w:rPr>
        <w:t>系统配电线路的接地故障保</w:t>
      </w:r>
      <w:r>
        <w:rPr>
          <w:rFonts w:ascii="宋体" w:hAnsi="宋体" w:eastAsia="宋体" w:cs="宋体"/>
          <w:spacing w:val="-2"/>
          <w:sz w:val="24"/>
          <w:szCs w:val="24"/>
        </w:rPr>
        <w:t>护，其切断</w:t>
      </w:r>
    </w:p>
    <w:p w14:paraId="013F93B6">
      <w:pPr>
        <w:spacing w:line="220" w:lineRule="auto"/>
        <w:rPr>
          <w:rFonts w:ascii="宋体" w:hAnsi="宋体" w:eastAsia="宋体" w:cs="宋体"/>
          <w:sz w:val="24"/>
          <w:szCs w:val="24"/>
        </w:rPr>
        <w:sectPr>
          <w:footerReference r:id="rId31" w:type="default"/>
          <w:pgSz w:w="11907" w:h="16839"/>
          <w:pgMar w:top="400" w:right="1429" w:bottom="743" w:left="1426" w:header="0" w:footer="582" w:gutter="0"/>
          <w:cols w:space="720" w:num="1"/>
        </w:sectPr>
      </w:pPr>
    </w:p>
    <w:p w14:paraId="61C406BB">
      <w:pPr>
        <w:pStyle w:val="2"/>
        <w:spacing w:line="303" w:lineRule="auto"/>
      </w:pPr>
    </w:p>
    <w:p w14:paraId="0D50BBC8">
      <w:pPr>
        <w:pStyle w:val="2"/>
        <w:spacing w:line="303" w:lineRule="auto"/>
      </w:pPr>
    </w:p>
    <w:p w14:paraId="6E94EB11">
      <w:pPr>
        <w:pStyle w:val="2"/>
        <w:spacing w:line="303" w:lineRule="auto"/>
      </w:pPr>
    </w:p>
    <w:p w14:paraId="1ABB9864">
      <w:pPr>
        <w:spacing w:before="78" w:line="220" w:lineRule="auto"/>
        <w:ind w:left="4"/>
        <w:rPr>
          <w:rFonts w:ascii="宋体" w:hAnsi="宋体" w:eastAsia="宋体" w:cs="宋体"/>
          <w:sz w:val="24"/>
          <w:szCs w:val="24"/>
        </w:rPr>
      </w:pPr>
      <w:r>
        <w:rPr>
          <w:rFonts w:ascii="宋体" w:hAnsi="宋体" w:eastAsia="宋体" w:cs="宋体"/>
          <w:spacing w:val="-5"/>
          <w:sz w:val="24"/>
          <w:szCs w:val="24"/>
        </w:rPr>
        <w:t>故障回路的时间应符合下列要求：</w:t>
      </w:r>
    </w:p>
    <w:p w14:paraId="660FA180">
      <w:pPr>
        <w:spacing w:before="154" w:line="219" w:lineRule="auto"/>
        <w:ind w:left="499"/>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对于配电线路或仅供给固定式电气设备用电的末端线路，不</w:t>
      </w:r>
      <w:r>
        <w:rPr>
          <w:rFonts w:ascii="宋体" w:hAnsi="宋体" w:eastAsia="宋体" w:cs="宋体"/>
          <w:spacing w:val="-2"/>
          <w:sz w:val="24"/>
          <w:szCs w:val="24"/>
        </w:rPr>
        <w:t>应大于</w:t>
      </w:r>
      <w:r>
        <w:rPr>
          <w:rFonts w:ascii="宋体" w:hAnsi="宋体" w:eastAsia="宋体" w:cs="宋体"/>
          <w:spacing w:val="-49"/>
          <w:sz w:val="24"/>
          <w:szCs w:val="24"/>
        </w:rPr>
        <w:t xml:space="preserve"> </w:t>
      </w:r>
      <w:r>
        <w:rPr>
          <w:rFonts w:ascii="Times New Roman" w:hAnsi="Times New Roman" w:eastAsia="Times New Roman" w:cs="Times New Roman"/>
          <w:spacing w:val="-2"/>
          <w:sz w:val="24"/>
          <w:szCs w:val="24"/>
        </w:rPr>
        <w:t>5s</w:t>
      </w:r>
      <w:r>
        <w:rPr>
          <w:rFonts w:ascii="宋体" w:hAnsi="宋体" w:eastAsia="宋体" w:cs="宋体"/>
          <w:spacing w:val="-2"/>
          <w:sz w:val="24"/>
          <w:szCs w:val="24"/>
        </w:rPr>
        <w:t>；</w:t>
      </w:r>
    </w:p>
    <w:p w14:paraId="176CA148">
      <w:pPr>
        <w:spacing w:before="154" w:line="219" w:lineRule="auto"/>
        <w:ind w:left="476"/>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对于供电给手持式电气设备和移动式电气设备末端线路或插座回</w:t>
      </w:r>
      <w:r>
        <w:rPr>
          <w:rFonts w:ascii="宋体" w:hAnsi="宋体" w:eastAsia="宋体" w:cs="宋体"/>
          <w:spacing w:val="-1"/>
          <w:sz w:val="24"/>
          <w:szCs w:val="24"/>
        </w:rPr>
        <w:t>路，不应大于</w:t>
      </w:r>
    </w:p>
    <w:p w14:paraId="166D765F">
      <w:pPr>
        <w:spacing w:before="200" w:line="178" w:lineRule="auto"/>
        <w:rPr>
          <w:rFonts w:ascii="宋体" w:hAnsi="宋体" w:eastAsia="宋体" w:cs="宋体"/>
          <w:sz w:val="24"/>
          <w:szCs w:val="24"/>
        </w:rPr>
      </w:pPr>
      <w:r>
        <w:rPr>
          <w:rFonts w:ascii="Times New Roman" w:hAnsi="Times New Roman" w:eastAsia="Times New Roman" w:cs="Times New Roman"/>
          <w:spacing w:val="-2"/>
          <w:sz w:val="24"/>
          <w:szCs w:val="24"/>
        </w:rPr>
        <w:t>0.4s</w:t>
      </w:r>
      <w:r>
        <w:rPr>
          <w:rFonts w:ascii="宋体" w:hAnsi="宋体" w:eastAsia="宋体" w:cs="宋体"/>
          <w:spacing w:val="-2"/>
          <w:sz w:val="24"/>
          <w:szCs w:val="24"/>
        </w:rPr>
        <w:t>。</w:t>
      </w:r>
    </w:p>
    <w:p w14:paraId="3E716D21">
      <w:pPr>
        <w:spacing w:before="165" w:line="278" w:lineRule="auto"/>
        <w:ind w:left="2" w:right="62" w:firstLine="16"/>
        <w:rPr>
          <w:rFonts w:ascii="宋体" w:hAnsi="宋体" w:eastAsia="宋体" w:cs="宋体"/>
          <w:sz w:val="24"/>
          <w:szCs w:val="24"/>
        </w:rPr>
      </w:pPr>
      <w:r>
        <w:rPr>
          <w:rFonts w:ascii="Times New Roman" w:hAnsi="Times New Roman" w:eastAsia="Times New Roman" w:cs="Times New Roman"/>
          <w:spacing w:val="-1"/>
          <w:sz w:val="24"/>
          <w:szCs w:val="24"/>
        </w:rPr>
        <w:t xml:space="preserve">11.1.7    </w:t>
      </w:r>
      <w:r>
        <w:rPr>
          <w:rFonts w:ascii="宋体" w:hAnsi="宋体" w:eastAsia="宋体" w:cs="宋体"/>
          <w:spacing w:val="-1"/>
          <w:sz w:val="24"/>
          <w:szCs w:val="24"/>
        </w:rPr>
        <w:t>在防雷装置与其他设施和建筑物内人员无法隔离的情况下，装有防雷装置的建</w:t>
      </w:r>
      <w:r>
        <w:rPr>
          <w:rFonts w:ascii="宋体" w:hAnsi="宋体" w:eastAsia="宋体" w:cs="宋体"/>
          <w:spacing w:val="6"/>
          <w:sz w:val="24"/>
          <w:szCs w:val="24"/>
        </w:rPr>
        <w:t xml:space="preserve"> </w:t>
      </w:r>
      <w:r>
        <w:rPr>
          <w:rFonts w:ascii="宋体" w:hAnsi="宋体" w:eastAsia="宋体" w:cs="宋体"/>
          <w:spacing w:val="-4"/>
          <w:sz w:val="24"/>
          <w:szCs w:val="24"/>
        </w:rPr>
        <w:t>筑物，应采取等电位联结。</w:t>
      </w:r>
    </w:p>
    <w:p w14:paraId="5FB74590">
      <w:pPr>
        <w:spacing w:before="155" w:line="220" w:lineRule="auto"/>
        <w:ind w:left="19"/>
        <w:rPr>
          <w:rFonts w:ascii="宋体" w:hAnsi="宋体" w:eastAsia="宋体" w:cs="宋体"/>
          <w:sz w:val="24"/>
          <w:szCs w:val="24"/>
        </w:rPr>
      </w:pPr>
      <w:r>
        <w:rPr>
          <w:rFonts w:ascii="Times New Roman" w:hAnsi="Times New Roman" w:eastAsia="Times New Roman" w:cs="Times New Roman"/>
          <w:spacing w:val="-3"/>
          <w:sz w:val="24"/>
          <w:szCs w:val="24"/>
        </w:rPr>
        <w:t xml:space="preserve">11.2.3 </w:t>
      </w:r>
      <w:r>
        <w:rPr>
          <w:rFonts w:ascii="宋体" w:hAnsi="宋体" w:eastAsia="宋体" w:cs="宋体"/>
          <w:spacing w:val="-3"/>
          <w:sz w:val="24"/>
          <w:szCs w:val="24"/>
        </w:rPr>
        <w:t>符合下列情况之一的建筑物，应划为第二类防雷建筑物：</w:t>
      </w:r>
    </w:p>
    <w:p w14:paraId="4677BF20">
      <w:pPr>
        <w:spacing w:before="155" w:line="220" w:lineRule="auto"/>
        <w:ind w:left="499"/>
        <w:rPr>
          <w:rFonts w:ascii="宋体" w:hAnsi="宋体" w:eastAsia="宋体" w:cs="宋体"/>
          <w:sz w:val="24"/>
          <w:szCs w:val="24"/>
        </w:rPr>
      </w:pPr>
      <w:r>
        <w:rPr>
          <w:rFonts w:ascii="Times New Roman" w:hAnsi="Times New Roman" w:eastAsia="Times New Roman" w:cs="Times New Roman"/>
          <w:spacing w:val="-8"/>
          <w:sz w:val="24"/>
          <w:szCs w:val="24"/>
        </w:rPr>
        <w:t xml:space="preserve">1  </w:t>
      </w:r>
      <w:r>
        <w:rPr>
          <w:rFonts w:ascii="宋体" w:hAnsi="宋体" w:eastAsia="宋体" w:cs="宋体"/>
          <w:spacing w:val="-8"/>
          <w:sz w:val="24"/>
          <w:szCs w:val="24"/>
        </w:rPr>
        <w:t>高度超过</w:t>
      </w:r>
      <w:r>
        <w:rPr>
          <w:rFonts w:ascii="宋体" w:hAnsi="宋体" w:eastAsia="宋体" w:cs="宋体"/>
          <w:spacing w:val="-30"/>
          <w:sz w:val="24"/>
          <w:szCs w:val="24"/>
        </w:rPr>
        <w:t xml:space="preserve"> </w:t>
      </w:r>
      <w:r>
        <w:rPr>
          <w:rFonts w:ascii="Times New Roman" w:hAnsi="Times New Roman" w:eastAsia="Times New Roman" w:cs="Times New Roman"/>
          <w:spacing w:val="-8"/>
          <w:sz w:val="24"/>
          <w:szCs w:val="24"/>
        </w:rPr>
        <w:t>100m</w:t>
      </w:r>
      <w:r>
        <w:rPr>
          <w:rFonts w:ascii="Times New Roman" w:hAnsi="Times New Roman" w:eastAsia="Times New Roman" w:cs="Times New Roman"/>
          <w:spacing w:val="30"/>
          <w:sz w:val="24"/>
          <w:szCs w:val="24"/>
        </w:rPr>
        <w:t xml:space="preserve"> </w:t>
      </w:r>
      <w:r>
        <w:rPr>
          <w:rFonts w:ascii="宋体" w:hAnsi="宋体" w:eastAsia="宋体" w:cs="宋体"/>
          <w:spacing w:val="-8"/>
          <w:sz w:val="24"/>
          <w:szCs w:val="24"/>
        </w:rPr>
        <w:t>的建筑物；</w:t>
      </w:r>
    </w:p>
    <w:p w14:paraId="6C905564">
      <w:pPr>
        <w:spacing w:before="154" w:line="220" w:lineRule="auto"/>
        <w:ind w:left="476"/>
        <w:rPr>
          <w:rFonts w:ascii="宋体" w:hAnsi="宋体" w:eastAsia="宋体" w:cs="宋体"/>
          <w:sz w:val="24"/>
          <w:szCs w:val="24"/>
        </w:rPr>
      </w:pPr>
      <w:r>
        <w:rPr>
          <w:rFonts w:ascii="Times New Roman" w:hAnsi="Times New Roman" w:eastAsia="Times New Roman" w:cs="Times New Roman"/>
          <w:spacing w:val="-7"/>
          <w:sz w:val="24"/>
          <w:szCs w:val="24"/>
        </w:rPr>
        <w:t>2</w:t>
      </w:r>
      <w:r>
        <w:rPr>
          <w:rFonts w:ascii="Times New Roman" w:hAnsi="Times New Roman" w:eastAsia="Times New Roman" w:cs="Times New Roman"/>
          <w:spacing w:val="21"/>
          <w:sz w:val="24"/>
          <w:szCs w:val="24"/>
        </w:rPr>
        <w:t xml:space="preserve">  </w:t>
      </w:r>
      <w:r>
        <w:rPr>
          <w:rFonts w:ascii="宋体" w:hAnsi="宋体" w:eastAsia="宋体" w:cs="宋体"/>
          <w:spacing w:val="-7"/>
          <w:sz w:val="24"/>
          <w:szCs w:val="24"/>
        </w:rPr>
        <w:t>国家级重点文物保护建筑物；</w:t>
      </w:r>
    </w:p>
    <w:p w14:paraId="0DE2FD69">
      <w:pPr>
        <w:spacing w:before="153" w:line="219" w:lineRule="auto"/>
        <w:ind w:left="481"/>
        <w:rPr>
          <w:rFonts w:ascii="宋体" w:hAnsi="宋体" w:eastAsia="宋体" w:cs="宋体"/>
          <w:sz w:val="24"/>
          <w:szCs w:val="24"/>
        </w:rPr>
      </w:pPr>
      <w:r>
        <w:rPr>
          <w:rFonts w:ascii="Times New Roman" w:hAnsi="Times New Roman" w:eastAsia="Times New Roman" w:cs="Times New Roman"/>
          <w:spacing w:val="-4"/>
          <w:sz w:val="24"/>
          <w:szCs w:val="24"/>
        </w:rPr>
        <w:t>3</w:t>
      </w:r>
      <w:r>
        <w:rPr>
          <w:rFonts w:ascii="Times New Roman" w:hAnsi="Times New Roman" w:eastAsia="Times New Roman" w:cs="Times New Roman"/>
          <w:spacing w:val="20"/>
          <w:sz w:val="24"/>
          <w:szCs w:val="24"/>
        </w:rPr>
        <w:t xml:space="preserve">  </w:t>
      </w:r>
      <w:r>
        <w:rPr>
          <w:rFonts w:ascii="宋体" w:hAnsi="宋体" w:eastAsia="宋体" w:cs="宋体"/>
          <w:spacing w:val="-4"/>
          <w:sz w:val="24"/>
          <w:szCs w:val="24"/>
        </w:rPr>
        <w:t>国家级的会堂、办公建筑物、档案馆、大型博展建筑物；</w:t>
      </w:r>
    </w:p>
    <w:p w14:paraId="2BA66186">
      <w:pPr>
        <w:spacing w:before="157" w:line="338" w:lineRule="auto"/>
        <w:ind w:left="23" w:right="230" w:hanging="23"/>
        <w:rPr>
          <w:rFonts w:ascii="宋体" w:hAnsi="宋体" w:eastAsia="宋体" w:cs="宋体"/>
          <w:sz w:val="24"/>
          <w:szCs w:val="24"/>
        </w:rPr>
      </w:pPr>
      <w:r>
        <w:rPr>
          <w:rFonts w:ascii="宋体" w:hAnsi="宋体" w:eastAsia="宋体" w:cs="宋体"/>
          <w:spacing w:val="-2"/>
          <w:sz w:val="24"/>
          <w:szCs w:val="24"/>
        </w:rPr>
        <w:t>特大型、大型铁路旅客站；国际性的航空港、通信枢纽；国宾馆、大型旅游建筑物；</w:t>
      </w:r>
      <w:r>
        <w:rPr>
          <w:rFonts w:ascii="宋体" w:hAnsi="宋体" w:eastAsia="宋体" w:cs="宋体"/>
          <w:spacing w:val="7"/>
          <w:sz w:val="24"/>
          <w:szCs w:val="24"/>
        </w:rPr>
        <w:t xml:space="preserve"> </w:t>
      </w:r>
      <w:r>
        <w:rPr>
          <w:rFonts w:ascii="宋体" w:hAnsi="宋体" w:eastAsia="宋体" w:cs="宋体"/>
          <w:spacing w:val="-10"/>
          <w:sz w:val="24"/>
          <w:szCs w:val="24"/>
        </w:rPr>
        <w:t>国际港口客运站；</w:t>
      </w:r>
    </w:p>
    <w:p w14:paraId="5353F47A">
      <w:pPr>
        <w:spacing w:before="2" w:line="279" w:lineRule="auto"/>
        <w:ind w:left="3" w:right="174" w:firstLine="471"/>
        <w:rPr>
          <w:rFonts w:ascii="宋体" w:hAnsi="宋体" w:eastAsia="宋体" w:cs="宋体"/>
          <w:sz w:val="24"/>
          <w:szCs w:val="24"/>
        </w:rPr>
      </w:pPr>
      <w:r>
        <w:rPr>
          <w:rFonts w:ascii="Times New Roman" w:hAnsi="Times New Roman" w:eastAsia="Times New Roman" w:cs="Times New Roman"/>
          <w:spacing w:val="-1"/>
          <w:sz w:val="24"/>
          <w:szCs w:val="24"/>
        </w:rPr>
        <w:t>4</w:t>
      </w:r>
      <w:r>
        <w:rPr>
          <w:rFonts w:ascii="Times New Roman" w:hAnsi="Times New Roman" w:eastAsia="Times New Roman" w:cs="Times New Roman"/>
          <w:spacing w:val="16"/>
          <w:sz w:val="24"/>
          <w:szCs w:val="24"/>
        </w:rPr>
        <w:t xml:space="preserve">  </w:t>
      </w:r>
      <w:r>
        <w:rPr>
          <w:rFonts w:ascii="宋体" w:hAnsi="宋体" w:eastAsia="宋体" w:cs="宋体"/>
          <w:spacing w:val="-1"/>
          <w:sz w:val="24"/>
          <w:szCs w:val="24"/>
        </w:rPr>
        <w:t>国家级计算中心、国家级通信枢纽等对国民经济有重要意义且装有大量</w:t>
      </w:r>
      <w:r>
        <w:rPr>
          <w:rFonts w:ascii="宋体" w:hAnsi="宋体" w:eastAsia="宋体" w:cs="宋体"/>
          <w:spacing w:val="-2"/>
          <w:sz w:val="24"/>
          <w:szCs w:val="24"/>
        </w:rPr>
        <w:t>电子设</w:t>
      </w:r>
      <w:r>
        <w:rPr>
          <w:rFonts w:ascii="宋体" w:hAnsi="宋体" w:eastAsia="宋体" w:cs="宋体"/>
          <w:spacing w:val="1"/>
          <w:sz w:val="24"/>
          <w:szCs w:val="24"/>
        </w:rPr>
        <w:t xml:space="preserve"> </w:t>
      </w:r>
      <w:r>
        <w:rPr>
          <w:rFonts w:ascii="宋体" w:hAnsi="宋体" w:eastAsia="宋体" w:cs="宋体"/>
          <w:spacing w:val="-10"/>
          <w:sz w:val="24"/>
          <w:szCs w:val="24"/>
        </w:rPr>
        <w:t>备的建筑物；</w:t>
      </w:r>
    </w:p>
    <w:p w14:paraId="58A9125E">
      <w:pPr>
        <w:spacing w:before="151" w:line="280" w:lineRule="auto"/>
        <w:ind w:left="3" w:right="114" w:firstLine="479"/>
        <w:rPr>
          <w:rFonts w:ascii="宋体" w:hAnsi="宋体" w:eastAsia="宋体" w:cs="宋体"/>
          <w:sz w:val="24"/>
          <w:szCs w:val="24"/>
        </w:rPr>
      </w:pPr>
      <w:r>
        <w:rPr>
          <w:rFonts w:ascii="Times New Roman" w:hAnsi="Times New Roman" w:eastAsia="Times New Roman" w:cs="Times New Roman"/>
          <w:spacing w:val="-1"/>
          <w:sz w:val="24"/>
          <w:szCs w:val="24"/>
        </w:rPr>
        <w:t xml:space="preserve">5  </w:t>
      </w:r>
      <w:r>
        <w:rPr>
          <w:rFonts w:ascii="宋体" w:hAnsi="宋体" w:eastAsia="宋体" w:cs="宋体"/>
          <w:spacing w:val="-1"/>
          <w:sz w:val="24"/>
          <w:szCs w:val="24"/>
        </w:rPr>
        <w:t>年预计雷击次数大于</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0.06</w:t>
      </w:r>
      <w:r>
        <w:rPr>
          <w:rFonts w:ascii="Times New Roman" w:hAnsi="Times New Roman" w:eastAsia="Times New Roman" w:cs="Times New Roman"/>
          <w:spacing w:val="29"/>
          <w:sz w:val="24"/>
          <w:szCs w:val="24"/>
        </w:rPr>
        <w:t xml:space="preserve"> </w:t>
      </w:r>
      <w:r>
        <w:rPr>
          <w:rFonts w:ascii="宋体" w:hAnsi="宋体" w:eastAsia="宋体" w:cs="宋体"/>
          <w:spacing w:val="-1"/>
          <w:sz w:val="24"/>
          <w:szCs w:val="24"/>
        </w:rPr>
        <w:t>的部、省级办公建筑物及</w:t>
      </w:r>
      <w:r>
        <w:rPr>
          <w:rFonts w:ascii="宋体" w:hAnsi="宋体" w:eastAsia="宋体" w:cs="宋体"/>
          <w:spacing w:val="-2"/>
          <w:sz w:val="24"/>
          <w:szCs w:val="24"/>
        </w:rPr>
        <w:t>其他重要或人员密集的公共</w:t>
      </w:r>
      <w:r>
        <w:rPr>
          <w:rFonts w:ascii="宋体" w:hAnsi="宋体" w:eastAsia="宋体" w:cs="宋体"/>
          <w:sz w:val="24"/>
          <w:szCs w:val="24"/>
        </w:rPr>
        <w:t xml:space="preserve"> </w:t>
      </w:r>
      <w:r>
        <w:rPr>
          <w:rFonts w:ascii="宋体" w:hAnsi="宋体" w:eastAsia="宋体" w:cs="宋体"/>
          <w:spacing w:val="-13"/>
          <w:sz w:val="24"/>
          <w:szCs w:val="24"/>
        </w:rPr>
        <w:t>建筑物；</w:t>
      </w:r>
    </w:p>
    <w:p w14:paraId="2A6E2627">
      <w:pPr>
        <w:spacing w:before="154" w:line="220" w:lineRule="auto"/>
        <w:ind w:left="481"/>
        <w:rPr>
          <w:rFonts w:ascii="宋体" w:hAnsi="宋体" w:eastAsia="宋体" w:cs="宋体"/>
          <w:sz w:val="24"/>
          <w:szCs w:val="24"/>
        </w:rPr>
      </w:pPr>
      <w:r>
        <w:rPr>
          <w:rFonts w:ascii="Times New Roman" w:hAnsi="Times New Roman" w:eastAsia="Times New Roman" w:cs="Times New Roman"/>
          <w:spacing w:val="-3"/>
          <w:sz w:val="24"/>
          <w:szCs w:val="24"/>
        </w:rPr>
        <w:t xml:space="preserve">6  </w:t>
      </w:r>
      <w:r>
        <w:rPr>
          <w:rFonts w:ascii="宋体" w:hAnsi="宋体" w:eastAsia="宋体" w:cs="宋体"/>
          <w:spacing w:val="-3"/>
          <w:sz w:val="24"/>
          <w:szCs w:val="24"/>
        </w:rPr>
        <w:t>年预计雷击次数大于</w:t>
      </w:r>
      <w:r>
        <w:rPr>
          <w:rFonts w:ascii="宋体" w:hAnsi="宋体" w:eastAsia="宋体" w:cs="宋体"/>
          <w:spacing w:val="-38"/>
          <w:sz w:val="24"/>
          <w:szCs w:val="24"/>
        </w:rPr>
        <w:t xml:space="preserve"> </w:t>
      </w:r>
      <w:r>
        <w:rPr>
          <w:rFonts w:ascii="Times New Roman" w:hAnsi="Times New Roman" w:eastAsia="Times New Roman" w:cs="Times New Roman"/>
          <w:spacing w:val="-3"/>
          <w:sz w:val="24"/>
          <w:szCs w:val="24"/>
        </w:rPr>
        <w:t>0.3</w:t>
      </w:r>
      <w:r>
        <w:rPr>
          <w:rFonts w:ascii="Times New Roman" w:hAnsi="Times New Roman" w:eastAsia="Times New Roman" w:cs="Times New Roman"/>
          <w:spacing w:val="29"/>
          <w:w w:val="101"/>
          <w:sz w:val="24"/>
          <w:szCs w:val="24"/>
        </w:rPr>
        <w:t xml:space="preserve"> </w:t>
      </w:r>
      <w:r>
        <w:rPr>
          <w:rFonts w:ascii="宋体" w:hAnsi="宋体" w:eastAsia="宋体" w:cs="宋体"/>
          <w:spacing w:val="-3"/>
          <w:sz w:val="24"/>
          <w:szCs w:val="24"/>
        </w:rPr>
        <w:t>的住宅、办公楼等一般民用建筑物。</w:t>
      </w:r>
    </w:p>
    <w:p w14:paraId="44684D79">
      <w:pPr>
        <w:spacing w:before="153" w:line="220" w:lineRule="auto"/>
        <w:ind w:left="19"/>
        <w:rPr>
          <w:rFonts w:ascii="宋体" w:hAnsi="宋体" w:eastAsia="宋体" w:cs="宋体"/>
          <w:sz w:val="24"/>
          <w:szCs w:val="24"/>
        </w:rPr>
      </w:pPr>
      <w:r>
        <w:rPr>
          <w:rFonts w:ascii="Times New Roman" w:hAnsi="Times New Roman" w:eastAsia="Times New Roman" w:cs="Times New Roman"/>
          <w:spacing w:val="-3"/>
          <w:sz w:val="24"/>
          <w:szCs w:val="24"/>
        </w:rPr>
        <w:t xml:space="preserve">11.2.4    </w:t>
      </w:r>
      <w:r>
        <w:rPr>
          <w:rFonts w:ascii="宋体" w:hAnsi="宋体" w:eastAsia="宋体" w:cs="宋体"/>
          <w:spacing w:val="-3"/>
          <w:sz w:val="24"/>
          <w:szCs w:val="24"/>
        </w:rPr>
        <w:t>符合下列情况之一的建筑物，应划为第三类防雷建筑物：</w:t>
      </w:r>
    </w:p>
    <w:p w14:paraId="16A065AA">
      <w:pPr>
        <w:spacing w:before="154" w:line="220" w:lineRule="auto"/>
        <w:ind w:left="499"/>
        <w:rPr>
          <w:rFonts w:ascii="宋体" w:hAnsi="宋体" w:eastAsia="宋体" w:cs="宋体"/>
          <w:sz w:val="24"/>
          <w:szCs w:val="24"/>
        </w:rPr>
      </w:pP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省级重点文物保护建筑物及省级档案馆；</w:t>
      </w:r>
    </w:p>
    <w:p w14:paraId="54E06B81">
      <w:pPr>
        <w:spacing w:before="155" w:line="220" w:lineRule="auto"/>
        <w:ind w:left="476"/>
        <w:rPr>
          <w:rFonts w:ascii="宋体" w:hAnsi="宋体" w:eastAsia="宋体" w:cs="宋体"/>
          <w:sz w:val="24"/>
          <w:szCs w:val="24"/>
        </w:rPr>
      </w:pPr>
      <w:r>
        <w:rPr>
          <w:rFonts w:ascii="Times New Roman" w:hAnsi="Times New Roman" w:eastAsia="Times New Roman" w:cs="Times New Roman"/>
          <w:spacing w:val="-3"/>
          <w:sz w:val="24"/>
          <w:szCs w:val="24"/>
        </w:rPr>
        <w:t xml:space="preserve">2  </w:t>
      </w:r>
      <w:r>
        <w:rPr>
          <w:rFonts w:ascii="宋体" w:hAnsi="宋体" w:eastAsia="宋体" w:cs="宋体"/>
          <w:spacing w:val="-3"/>
          <w:sz w:val="24"/>
          <w:szCs w:val="24"/>
        </w:rPr>
        <w:t>省级大型计算中心和装有重要电子设备的建筑物；</w:t>
      </w:r>
    </w:p>
    <w:p w14:paraId="558E6F96">
      <w:pPr>
        <w:spacing w:before="153" w:line="220" w:lineRule="auto"/>
        <w:ind w:left="481"/>
        <w:rPr>
          <w:rFonts w:ascii="宋体" w:hAnsi="宋体" w:eastAsia="宋体" w:cs="宋体"/>
          <w:sz w:val="24"/>
          <w:szCs w:val="24"/>
        </w:rPr>
      </w:pPr>
      <w:r>
        <w:rPr>
          <w:rFonts w:ascii="Times New Roman" w:hAnsi="Times New Roman" w:eastAsia="Times New Roman" w:cs="Times New Roman"/>
          <w:spacing w:val="-4"/>
          <w:sz w:val="24"/>
          <w:szCs w:val="24"/>
        </w:rPr>
        <w:t>3</w:t>
      </w:r>
      <w:r>
        <w:rPr>
          <w:rFonts w:ascii="Times New Roman" w:hAnsi="Times New Roman" w:eastAsia="Times New Roman" w:cs="Times New Roman"/>
          <w:spacing w:val="28"/>
          <w:w w:val="101"/>
          <w:sz w:val="24"/>
          <w:szCs w:val="24"/>
        </w:rPr>
        <w:t xml:space="preserve"> </w:t>
      </w:r>
      <w:r>
        <w:rPr>
          <w:rFonts w:ascii="Times New Roman" w:hAnsi="Times New Roman" w:eastAsia="Times New Roman" w:cs="Times New Roman"/>
          <w:spacing w:val="-4"/>
          <w:sz w:val="24"/>
          <w:szCs w:val="24"/>
        </w:rPr>
        <w:t xml:space="preserve">19 </w:t>
      </w:r>
      <w:r>
        <w:rPr>
          <w:rFonts w:ascii="宋体" w:hAnsi="宋体" w:eastAsia="宋体" w:cs="宋体"/>
          <w:spacing w:val="-4"/>
          <w:sz w:val="24"/>
          <w:szCs w:val="24"/>
        </w:rPr>
        <w:t>层及以上的住宅建筑和高度超过</w:t>
      </w:r>
      <w:r>
        <w:rPr>
          <w:rFonts w:ascii="宋体" w:hAnsi="宋体" w:eastAsia="宋体" w:cs="宋体"/>
          <w:spacing w:val="-49"/>
          <w:sz w:val="24"/>
          <w:szCs w:val="24"/>
        </w:rPr>
        <w:t xml:space="preserve"> </w:t>
      </w:r>
      <w:r>
        <w:rPr>
          <w:rFonts w:ascii="Times New Roman" w:hAnsi="Times New Roman" w:eastAsia="Times New Roman" w:cs="Times New Roman"/>
          <w:spacing w:val="-4"/>
          <w:sz w:val="24"/>
          <w:szCs w:val="24"/>
        </w:rPr>
        <w:t>50m</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的其</w:t>
      </w:r>
      <w:r>
        <w:rPr>
          <w:rFonts w:ascii="宋体" w:hAnsi="宋体" w:eastAsia="宋体" w:cs="宋体"/>
          <w:spacing w:val="-5"/>
          <w:sz w:val="24"/>
          <w:szCs w:val="24"/>
        </w:rPr>
        <w:t>他民用建筑物；</w:t>
      </w:r>
    </w:p>
    <w:p w14:paraId="15E6DB30">
      <w:pPr>
        <w:spacing w:before="155" w:line="279" w:lineRule="auto"/>
        <w:ind w:left="1" w:right="173" w:firstLine="473"/>
        <w:rPr>
          <w:rFonts w:ascii="宋体" w:hAnsi="宋体" w:eastAsia="宋体" w:cs="宋体"/>
          <w:sz w:val="24"/>
          <w:szCs w:val="24"/>
        </w:rPr>
      </w:pPr>
      <w:r>
        <w:rPr>
          <w:rFonts w:ascii="Times New Roman" w:hAnsi="Times New Roman" w:eastAsia="Times New Roman" w:cs="Times New Roman"/>
          <w:spacing w:val="-1"/>
          <w:sz w:val="24"/>
          <w:szCs w:val="24"/>
        </w:rPr>
        <w:t xml:space="preserve">4  </w:t>
      </w:r>
      <w:r>
        <w:rPr>
          <w:rFonts w:ascii="宋体" w:hAnsi="宋体" w:eastAsia="宋体" w:cs="宋体"/>
          <w:spacing w:val="-1"/>
          <w:sz w:val="24"/>
          <w:szCs w:val="24"/>
        </w:rPr>
        <w:t>年预计雷击次数大于或等于</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 xml:space="preserve">0.012 </w:t>
      </w:r>
      <w:r>
        <w:rPr>
          <w:rFonts w:ascii="宋体" w:hAnsi="宋体" w:eastAsia="宋体" w:cs="宋体"/>
          <w:spacing w:val="-1"/>
          <w:sz w:val="24"/>
          <w:szCs w:val="24"/>
        </w:rPr>
        <w:t>且小于或等于</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0.06</w:t>
      </w:r>
      <w:r>
        <w:rPr>
          <w:rFonts w:ascii="Times New Roman" w:hAnsi="Times New Roman" w:eastAsia="Times New Roman" w:cs="Times New Roman"/>
          <w:spacing w:val="29"/>
          <w:sz w:val="24"/>
          <w:szCs w:val="24"/>
        </w:rPr>
        <w:t xml:space="preserve"> </w:t>
      </w:r>
      <w:r>
        <w:rPr>
          <w:rFonts w:ascii="宋体" w:hAnsi="宋体" w:eastAsia="宋体" w:cs="宋体"/>
          <w:spacing w:val="-1"/>
          <w:sz w:val="24"/>
          <w:szCs w:val="24"/>
        </w:rPr>
        <w:t>的</w:t>
      </w:r>
      <w:r>
        <w:rPr>
          <w:rFonts w:ascii="宋体" w:hAnsi="宋体" w:eastAsia="宋体" w:cs="宋体"/>
          <w:spacing w:val="-2"/>
          <w:sz w:val="24"/>
          <w:szCs w:val="24"/>
        </w:rPr>
        <w:t>部、省级办公建筑物及</w:t>
      </w:r>
      <w:r>
        <w:rPr>
          <w:rFonts w:ascii="宋体" w:hAnsi="宋体" w:eastAsia="宋体" w:cs="宋体"/>
          <w:sz w:val="24"/>
          <w:szCs w:val="24"/>
        </w:rPr>
        <w:t xml:space="preserve"> </w:t>
      </w:r>
      <w:r>
        <w:rPr>
          <w:rFonts w:ascii="宋体" w:hAnsi="宋体" w:eastAsia="宋体" w:cs="宋体"/>
          <w:spacing w:val="-4"/>
          <w:sz w:val="24"/>
          <w:szCs w:val="24"/>
        </w:rPr>
        <w:t>其他重要或人员密集的公共建筑物；</w:t>
      </w:r>
    </w:p>
    <w:p w14:paraId="3FFEF69F">
      <w:pPr>
        <w:spacing w:before="153" w:line="280" w:lineRule="auto"/>
        <w:ind w:left="3" w:right="174" w:firstLine="479"/>
        <w:rPr>
          <w:rFonts w:ascii="宋体" w:hAnsi="宋体" w:eastAsia="宋体" w:cs="宋体"/>
          <w:sz w:val="24"/>
          <w:szCs w:val="24"/>
        </w:rPr>
      </w:pPr>
      <w:r>
        <w:rPr>
          <w:rFonts w:ascii="Times New Roman" w:hAnsi="Times New Roman" w:eastAsia="Times New Roman" w:cs="Times New Roman"/>
          <w:spacing w:val="-1"/>
          <w:sz w:val="24"/>
          <w:szCs w:val="24"/>
        </w:rPr>
        <w:t xml:space="preserve">5  </w:t>
      </w:r>
      <w:r>
        <w:rPr>
          <w:rFonts w:ascii="宋体" w:hAnsi="宋体" w:eastAsia="宋体" w:cs="宋体"/>
          <w:spacing w:val="-1"/>
          <w:sz w:val="24"/>
          <w:szCs w:val="24"/>
        </w:rPr>
        <w:t>年预计雷击次数大于或等于</w:t>
      </w:r>
      <w:r>
        <w:rPr>
          <w:rFonts w:ascii="宋体" w:hAnsi="宋体" w:eastAsia="宋体" w:cs="宋体"/>
          <w:spacing w:val="-52"/>
          <w:sz w:val="24"/>
          <w:szCs w:val="24"/>
        </w:rPr>
        <w:t xml:space="preserve"> </w:t>
      </w:r>
      <w:r>
        <w:rPr>
          <w:rFonts w:ascii="Times New Roman" w:hAnsi="Times New Roman" w:eastAsia="Times New Roman" w:cs="Times New Roman"/>
          <w:spacing w:val="-1"/>
          <w:sz w:val="24"/>
          <w:szCs w:val="24"/>
        </w:rPr>
        <w:t xml:space="preserve">0.06 </w:t>
      </w:r>
      <w:r>
        <w:rPr>
          <w:rFonts w:ascii="宋体" w:hAnsi="宋体" w:eastAsia="宋体" w:cs="宋体"/>
          <w:spacing w:val="-1"/>
          <w:sz w:val="24"/>
          <w:szCs w:val="24"/>
        </w:rPr>
        <w:t>且小于</w:t>
      </w:r>
      <w:r>
        <w:rPr>
          <w:rFonts w:ascii="宋体" w:hAnsi="宋体" w:eastAsia="宋体" w:cs="宋体"/>
          <w:spacing w:val="-2"/>
          <w:sz w:val="24"/>
          <w:szCs w:val="24"/>
        </w:rPr>
        <w:t>或等于</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0.3</w:t>
      </w:r>
      <w:r>
        <w:rPr>
          <w:rFonts w:ascii="Times New Roman" w:hAnsi="Times New Roman" w:eastAsia="Times New Roman" w:cs="Times New Roman"/>
          <w:spacing w:val="29"/>
          <w:sz w:val="24"/>
          <w:szCs w:val="24"/>
        </w:rPr>
        <w:t xml:space="preserve"> </w:t>
      </w:r>
      <w:r>
        <w:rPr>
          <w:rFonts w:ascii="宋体" w:hAnsi="宋体" w:eastAsia="宋体" w:cs="宋体"/>
          <w:spacing w:val="-2"/>
          <w:sz w:val="24"/>
          <w:szCs w:val="24"/>
        </w:rPr>
        <w:t>的住宅、办公楼等一般民用</w:t>
      </w:r>
      <w:r>
        <w:rPr>
          <w:rFonts w:ascii="宋体" w:hAnsi="宋体" w:eastAsia="宋体" w:cs="宋体"/>
          <w:sz w:val="24"/>
          <w:szCs w:val="24"/>
        </w:rPr>
        <w:t xml:space="preserve"> </w:t>
      </w:r>
      <w:r>
        <w:rPr>
          <w:rFonts w:ascii="宋体" w:hAnsi="宋体" w:eastAsia="宋体" w:cs="宋体"/>
          <w:spacing w:val="-13"/>
          <w:sz w:val="24"/>
          <w:szCs w:val="24"/>
        </w:rPr>
        <w:t>建筑物；</w:t>
      </w:r>
    </w:p>
    <w:p w14:paraId="700206A3">
      <w:pPr>
        <w:spacing w:before="153" w:line="220" w:lineRule="auto"/>
        <w:ind w:left="481"/>
        <w:rPr>
          <w:rFonts w:ascii="宋体" w:hAnsi="宋体" w:eastAsia="宋体" w:cs="宋体"/>
          <w:sz w:val="24"/>
          <w:szCs w:val="24"/>
        </w:rPr>
      </w:pPr>
      <w:r>
        <w:rPr>
          <w:rFonts w:ascii="Times New Roman" w:hAnsi="Times New Roman" w:eastAsia="Times New Roman" w:cs="Times New Roman"/>
          <w:spacing w:val="-3"/>
          <w:sz w:val="24"/>
          <w:szCs w:val="24"/>
        </w:rPr>
        <w:t xml:space="preserve">6  </w:t>
      </w:r>
      <w:r>
        <w:rPr>
          <w:rFonts w:ascii="宋体" w:hAnsi="宋体" w:eastAsia="宋体" w:cs="宋体"/>
          <w:spacing w:val="-3"/>
          <w:sz w:val="24"/>
          <w:szCs w:val="24"/>
        </w:rPr>
        <w:t>建筑群中最高的建筑物或位于建筑群边缘高度超过</w:t>
      </w:r>
      <w:r>
        <w:rPr>
          <w:rFonts w:ascii="宋体" w:hAnsi="宋体" w:eastAsia="宋体" w:cs="宋体"/>
          <w:spacing w:val="-41"/>
          <w:sz w:val="24"/>
          <w:szCs w:val="24"/>
        </w:rPr>
        <w:t xml:space="preserve"> </w:t>
      </w:r>
      <w:r>
        <w:rPr>
          <w:rFonts w:ascii="Times New Roman" w:hAnsi="Times New Roman" w:eastAsia="Times New Roman" w:cs="Times New Roman"/>
          <w:spacing w:val="-3"/>
          <w:sz w:val="24"/>
          <w:szCs w:val="24"/>
        </w:rPr>
        <w:t>20m</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的建筑物；</w:t>
      </w:r>
    </w:p>
    <w:p w14:paraId="675054F5">
      <w:pPr>
        <w:spacing w:before="153" w:line="280" w:lineRule="auto"/>
        <w:ind w:left="5" w:right="174" w:firstLine="474"/>
        <w:rPr>
          <w:rFonts w:ascii="宋体" w:hAnsi="宋体" w:eastAsia="宋体" w:cs="宋体"/>
          <w:sz w:val="24"/>
          <w:szCs w:val="24"/>
        </w:rPr>
      </w:pPr>
      <w:r>
        <w:rPr>
          <w:rFonts w:ascii="Times New Roman" w:hAnsi="Times New Roman" w:eastAsia="Times New Roman" w:cs="Times New Roman"/>
          <w:sz w:val="24"/>
          <w:szCs w:val="24"/>
        </w:rPr>
        <w:t xml:space="preserve">7  </w:t>
      </w:r>
      <w:r>
        <w:rPr>
          <w:rFonts w:ascii="宋体" w:hAnsi="宋体" w:eastAsia="宋体" w:cs="宋体"/>
          <w:sz w:val="24"/>
          <w:szCs w:val="24"/>
        </w:rPr>
        <w:t>通过调查确认当地遭受过雷击灾害的类似建筑物；历史</w:t>
      </w:r>
      <w:r>
        <w:rPr>
          <w:rFonts w:ascii="宋体" w:hAnsi="宋体" w:eastAsia="宋体" w:cs="宋体"/>
          <w:spacing w:val="-1"/>
          <w:sz w:val="24"/>
          <w:szCs w:val="24"/>
        </w:rPr>
        <w:t>上雷害事故严重地区或</w:t>
      </w:r>
      <w:r>
        <w:rPr>
          <w:rFonts w:ascii="宋体" w:hAnsi="宋体" w:eastAsia="宋体" w:cs="宋体"/>
          <w:sz w:val="24"/>
          <w:szCs w:val="24"/>
        </w:rPr>
        <w:t xml:space="preserve"> </w:t>
      </w:r>
      <w:r>
        <w:rPr>
          <w:rFonts w:ascii="宋体" w:hAnsi="宋体" w:eastAsia="宋体" w:cs="宋体"/>
          <w:spacing w:val="-5"/>
          <w:sz w:val="24"/>
          <w:szCs w:val="24"/>
        </w:rPr>
        <w:t>雷害事故较多地区的较重要建筑物；</w:t>
      </w:r>
    </w:p>
    <w:p w14:paraId="753E2D84">
      <w:pPr>
        <w:spacing w:before="153" w:line="299" w:lineRule="auto"/>
        <w:ind w:left="3" w:firstLine="482"/>
        <w:rPr>
          <w:rFonts w:ascii="宋体" w:hAnsi="宋体" w:eastAsia="宋体" w:cs="宋体"/>
          <w:sz w:val="24"/>
          <w:szCs w:val="24"/>
        </w:rPr>
      </w:pPr>
      <w:r>
        <w:rPr>
          <w:rFonts w:ascii="Times New Roman" w:hAnsi="Times New Roman" w:eastAsia="Times New Roman" w:cs="Times New Roman"/>
          <w:spacing w:val="-3"/>
          <w:sz w:val="24"/>
          <w:szCs w:val="24"/>
        </w:rPr>
        <w:t xml:space="preserve">8  </w:t>
      </w:r>
      <w:r>
        <w:rPr>
          <w:rFonts w:ascii="宋体" w:hAnsi="宋体" w:eastAsia="宋体" w:cs="宋体"/>
          <w:spacing w:val="-3"/>
          <w:sz w:val="24"/>
          <w:szCs w:val="24"/>
        </w:rPr>
        <w:t>在平均雷暴日大于</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15d</w:t>
      </w:r>
      <w:r>
        <w:rPr>
          <w:rFonts w:ascii="宋体" w:hAnsi="宋体" w:eastAsia="宋体" w:cs="宋体"/>
          <w:spacing w:val="-3"/>
          <w:sz w:val="24"/>
          <w:szCs w:val="24"/>
        </w:rPr>
        <w:t>／</w:t>
      </w:r>
      <w:r>
        <w:rPr>
          <w:rFonts w:ascii="Times New Roman" w:hAnsi="Times New Roman" w:eastAsia="Times New Roman" w:cs="Times New Roman"/>
          <w:spacing w:val="-3"/>
          <w:sz w:val="24"/>
          <w:szCs w:val="24"/>
        </w:rPr>
        <w:t>a</w:t>
      </w:r>
      <w:r>
        <w:rPr>
          <w:rFonts w:ascii="Times New Roman" w:hAnsi="Times New Roman" w:eastAsia="Times New Roman" w:cs="Times New Roman"/>
          <w:spacing w:val="29"/>
          <w:sz w:val="24"/>
          <w:szCs w:val="24"/>
        </w:rPr>
        <w:t xml:space="preserve"> </w:t>
      </w:r>
      <w:r>
        <w:rPr>
          <w:rFonts w:ascii="宋体" w:hAnsi="宋体" w:eastAsia="宋体" w:cs="宋体"/>
          <w:spacing w:val="-3"/>
          <w:sz w:val="24"/>
          <w:szCs w:val="24"/>
        </w:rPr>
        <w:t>的地区，高度大于或等于</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15m</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的烟囱：水塔等孤立的</w:t>
      </w:r>
      <w:r>
        <w:rPr>
          <w:rFonts w:ascii="宋体" w:hAnsi="宋体" w:eastAsia="宋体" w:cs="宋体"/>
          <w:sz w:val="24"/>
          <w:szCs w:val="24"/>
        </w:rPr>
        <w:t xml:space="preserve"> </w:t>
      </w:r>
      <w:r>
        <w:rPr>
          <w:rFonts w:ascii="宋体" w:hAnsi="宋体" w:eastAsia="宋体" w:cs="宋体"/>
          <w:spacing w:val="-3"/>
          <w:sz w:val="24"/>
          <w:szCs w:val="24"/>
        </w:rPr>
        <w:t>高耸构筑物；在平均雷暴日小于或等于</w:t>
      </w:r>
      <w:r>
        <w:rPr>
          <w:rFonts w:ascii="宋体" w:hAnsi="宋体" w:eastAsia="宋体" w:cs="宋体"/>
          <w:spacing w:val="-17"/>
          <w:sz w:val="24"/>
          <w:szCs w:val="24"/>
        </w:rPr>
        <w:t xml:space="preserve"> </w:t>
      </w:r>
      <w:r>
        <w:rPr>
          <w:rFonts w:ascii="Times New Roman" w:hAnsi="Times New Roman" w:eastAsia="Times New Roman" w:cs="Times New Roman"/>
          <w:spacing w:val="-3"/>
          <w:sz w:val="24"/>
          <w:szCs w:val="24"/>
        </w:rPr>
        <w:t>15d</w:t>
      </w:r>
      <w:r>
        <w:rPr>
          <w:rFonts w:ascii="宋体" w:hAnsi="宋体" w:eastAsia="宋体" w:cs="宋体"/>
          <w:spacing w:val="-3"/>
          <w:sz w:val="24"/>
          <w:szCs w:val="24"/>
        </w:rPr>
        <w:t>／</w:t>
      </w:r>
      <w:r>
        <w:rPr>
          <w:rFonts w:ascii="Times New Roman" w:hAnsi="Times New Roman" w:eastAsia="Times New Roman" w:cs="Times New Roman"/>
          <w:spacing w:val="-3"/>
          <w:sz w:val="24"/>
          <w:szCs w:val="24"/>
        </w:rPr>
        <w:t>a</w:t>
      </w:r>
      <w:r>
        <w:rPr>
          <w:rFonts w:ascii="Times New Roman" w:hAnsi="Times New Roman" w:eastAsia="Times New Roman" w:cs="Times New Roman"/>
          <w:spacing w:val="29"/>
          <w:w w:val="101"/>
          <w:sz w:val="24"/>
          <w:szCs w:val="24"/>
        </w:rPr>
        <w:t xml:space="preserve"> </w:t>
      </w:r>
      <w:r>
        <w:rPr>
          <w:rFonts w:ascii="宋体" w:hAnsi="宋体" w:eastAsia="宋体" w:cs="宋体"/>
          <w:spacing w:val="-3"/>
          <w:sz w:val="24"/>
          <w:szCs w:val="24"/>
        </w:rPr>
        <w:t>的地区，高度大于或等于</w:t>
      </w:r>
      <w:r>
        <w:rPr>
          <w:rFonts w:ascii="宋体" w:hAnsi="宋体" w:eastAsia="宋体" w:cs="宋体"/>
          <w:spacing w:val="-55"/>
          <w:sz w:val="24"/>
          <w:szCs w:val="24"/>
        </w:rPr>
        <w:t xml:space="preserve"> </w:t>
      </w:r>
      <w:r>
        <w:rPr>
          <w:rFonts w:ascii="Times New Roman" w:hAnsi="Times New Roman" w:eastAsia="Times New Roman" w:cs="Times New Roman"/>
          <w:spacing w:val="-3"/>
          <w:sz w:val="24"/>
          <w:szCs w:val="24"/>
        </w:rPr>
        <w:t>20m</w:t>
      </w:r>
      <w:r>
        <w:rPr>
          <w:rFonts w:ascii="Times New Roman" w:hAnsi="Times New Roman" w:eastAsia="Times New Roman" w:cs="Times New Roman"/>
          <w:spacing w:val="29"/>
          <w:w w:val="101"/>
          <w:sz w:val="24"/>
          <w:szCs w:val="24"/>
        </w:rPr>
        <w:t xml:space="preserve"> </w:t>
      </w:r>
      <w:r>
        <w:rPr>
          <w:rFonts w:ascii="宋体" w:hAnsi="宋体" w:eastAsia="宋体" w:cs="宋体"/>
          <w:spacing w:val="-3"/>
          <w:sz w:val="24"/>
          <w:szCs w:val="24"/>
        </w:rPr>
        <w:t>的烟囱、</w:t>
      </w:r>
      <w:r>
        <w:rPr>
          <w:rFonts w:ascii="宋体" w:hAnsi="宋体" w:eastAsia="宋体" w:cs="宋体"/>
          <w:sz w:val="24"/>
          <w:szCs w:val="24"/>
        </w:rPr>
        <w:t xml:space="preserve"> </w:t>
      </w:r>
      <w:r>
        <w:rPr>
          <w:rFonts w:ascii="宋体" w:hAnsi="宋体" w:eastAsia="宋体" w:cs="宋体"/>
          <w:spacing w:val="-4"/>
          <w:sz w:val="24"/>
          <w:szCs w:val="24"/>
        </w:rPr>
        <w:t>水塔等孤立的高耸构筑物。</w:t>
      </w:r>
    </w:p>
    <w:p w14:paraId="7FD1850D">
      <w:pPr>
        <w:spacing w:before="154" w:line="220" w:lineRule="auto"/>
        <w:ind w:left="19"/>
        <w:rPr>
          <w:rFonts w:ascii="宋体" w:hAnsi="宋体" w:eastAsia="宋体" w:cs="宋体"/>
          <w:sz w:val="24"/>
          <w:szCs w:val="24"/>
        </w:rPr>
      </w:pPr>
      <w:r>
        <w:rPr>
          <w:rFonts w:ascii="Times New Roman" w:hAnsi="Times New Roman" w:eastAsia="Times New Roman" w:cs="Times New Roman"/>
          <w:spacing w:val="-2"/>
          <w:sz w:val="24"/>
          <w:szCs w:val="24"/>
        </w:rPr>
        <w:t xml:space="preserve">11.6.1    </w:t>
      </w:r>
      <w:r>
        <w:rPr>
          <w:rFonts w:ascii="宋体" w:hAnsi="宋体" w:eastAsia="宋体" w:cs="宋体"/>
          <w:spacing w:val="-2"/>
          <w:sz w:val="24"/>
          <w:szCs w:val="24"/>
        </w:rPr>
        <w:t>不得利用安装在接收无线电视广播的共用天线的杆顶上的接闪器保护建筑物。</w:t>
      </w:r>
    </w:p>
    <w:p w14:paraId="0212E044">
      <w:pPr>
        <w:spacing w:line="220" w:lineRule="auto"/>
        <w:rPr>
          <w:rFonts w:ascii="宋体" w:hAnsi="宋体" w:eastAsia="宋体" w:cs="宋体"/>
          <w:sz w:val="24"/>
          <w:szCs w:val="24"/>
        </w:rPr>
        <w:sectPr>
          <w:footerReference r:id="rId32" w:type="default"/>
          <w:pgSz w:w="11907" w:h="16839"/>
          <w:pgMar w:top="400" w:right="1435" w:bottom="743" w:left="1425" w:header="0" w:footer="582" w:gutter="0"/>
          <w:cols w:space="720" w:num="1"/>
        </w:sectPr>
      </w:pPr>
    </w:p>
    <w:p w14:paraId="16E8A0F3">
      <w:pPr>
        <w:pStyle w:val="2"/>
        <w:spacing w:line="303" w:lineRule="auto"/>
      </w:pPr>
    </w:p>
    <w:p w14:paraId="0B374984">
      <w:pPr>
        <w:pStyle w:val="2"/>
        <w:spacing w:line="303" w:lineRule="auto"/>
      </w:pPr>
    </w:p>
    <w:p w14:paraId="7274529D">
      <w:pPr>
        <w:pStyle w:val="2"/>
        <w:spacing w:line="304" w:lineRule="auto"/>
      </w:pPr>
    </w:p>
    <w:p w14:paraId="39EB527A">
      <w:pPr>
        <w:spacing w:before="78" w:line="279" w:lineRule="auto"/>
        <w:ind w:left="7" w:right="75" w:firstLine="16"/>
        <w:rPr>
          <w:rFonts w:ascii="宋体" w:hAnsi="宋体" w:eastAsia="宋体" w:cs="宋体"/>
          <w:sz w:val="24"/>
          <w:szCs w:val="24"/>
        </w:rPr>
      </w:pPr>
      <w:r>
        <w:rPr>
          <w:rFonts w:ascii="Times New Roman" w:hAnsi="Times New Roman" w:eastAsia="Times New Roman" w:cs="Times New Roman"/>
          <w:spacing w:val="-1"/>
          <w:sz w:val="24"/>
          <w:szCs w:val="24"/>
        </w:rPr>
        <w:t xml:space="preserve">11.8.9    </w:t>
      </w:r>
      <w:r>
        <w:rPr>
          <w:rFonts w:ascii="宋体" w:hAnsi="宋体" w:eastAsia="宋体" w:cs="宋体"/>
          <w:spacing w:val="-1"/>
          <w:sz w:val="24"/>
          <w:szCs w:val="24"/>
        </w:rPr>
        <w:t>当采用敷设在钢筋混凝土中的单根钢筋或圆钢作为防雷装置时，钢筋或圆钢的</w:t>
      </w:r>
      <w:r>
        <w:rPr>
          <w:rFonts w:ascii="宋体" w:hAnsi="宋体" w:eastAsia="宋体" w:cs="宋体"/>
          <w:spacing w:val="6"/>
          <w:sz w:val="24"/>
          <w:szCs w:val="24"/>
        </w:rPr>
        <w:t xml:space="preserve"> </w:t>
      </w:r>
      <w:r>
        <w:rPr>
          <w:rFonts w:ascii="宋体" w:hAnsi="宋体" w:eastAsia="宋体" w:cs="宋体"/>
          <w:spacing w:val="-4"/>
          <w:sz w:val="24"/>
          <w:szCs w:val="24"/>
        </w:rPr>
        <w:t>直径不应小于</w:t>
      </w:r>
      <w:r>
        <w:rPr>
          <w:rFonts w:ascii="宋体" w:hAnsi="宋体" w:eastAsia="宋体" w:cs="宋体"/>
          <w:spacing w:val="-28"/>
          <w:sz w:val="24"/>
          <w:szCs w:val="24"/>
        </w:rPr>
        <w:t xml:space="preserve"> </w:t>
      </w:r>
      <w:r>
        <w:rPr>
          <w:rFonts w:ascii="Times New Roman" w:hAnsi="Times New Roman" w:eastAsia="Times New Roman" w:cs="Times New Roman"/>
          <w:spacing w:val="-4"/>
          <w:sz w:val="24"/>
          <w:szCs w:val="24"/>
        </w:rPr>
        <w:t>10mm</w:t>
      </w:r>
      <w:r>
        <w:rPr>
          <w:rFonts w:ascii="宋体" w:hAnsi="宋体" w:eastAsia="宋体" w:cs="宋体"/>
          <w:spacing w:val="-4"/>
          <w:sz w:val="24"/>
          <w:szCs w:val="24"/>
        </w:rPr>
        <w:t>。</w:t>
      </w:r>
    </w:p>
    <w:p w14:paraId="1BA105C3">
      <w:pPr>
        <w:spacing w:before="153" w:line="280" w:lineRule="auto"/>
        <w:ind w:left="10" w:right="243" w:firstLine="13"/>
        <w:rPr>
          <w:rFonts w:ascii="宋体" w:hAnsi="宋体" w:eastAsia="宋体" w:cs="宋体"/>
          <w:sz w:val="24"/>
          <w:szCs w:val="24"/>
        </w:rPr>
      </w:pPr>
      <w:r>
        <w:rPr>
          <w:rFonts w:ascii="Times New Roman" w:hAnsi="Times New Roman" w:eastAsia="Times New Roman" w:cs="Times New Roman"/>
          <w:spacing w:val="-1"/>
          <w:sz w:val="24"/>
          <w:szCs w:val="24"/>
        </w:rPr>
        <w:t xml:space="preserve">11.9.5    </w:t>
      </w:r>
      <w:r>
        <w:rPr>
          <w:rFonts w:ascii="宋体" w:hAnsi="宋体" w:eastAsia="宋体" w:cs="宋体"/>
          <w:spacing w:val="-1"/>
          <w:sz w:val="24"/>
          <w:szCs w:val="24"/>
        </w:rPr>
        <w:t>当电子信息系统设备由</w:t>
      </w:r>
      <w:r>
        <w:rPr>
          <w:rFonts w:ascii="宋体" w:hAnsi="宋体" w:eastAsia="宋体" w:cs="宋体"/>
          <w:spacing w:val="-53"/>
          <w:sz w:val="24"/>
          <w:szCs w:val="24"/>
        </w:rPr>
        <w:t xml:space="preserve"> </w:t>
      </w:r>
      <w:r>
        <w:rPr>
          <w:rFonts w:ascii="Times New Roman" w:hAnsi="Times New Roman" w:eastAsia="Times New Roman" w:cs="Times New Roman"/>
          <w:spacing w:val="-1"/>
          <w:sz w:val="24"/>
          <w:szCs w:val="24"/>
        </w:rPr>
        <w:t xml:space="preserve">TN </w:t>
      </w:r>
      <w:r>
        <w:rPr>
          <w:rFonts w:ascii="宋体" w:hAnsi="宋体" w:eastAsia="宋体" w:cs="宋体"/>
          <w:spacing w:val="-1"/>
          <w:sz w:val="24"/>
          <w:szCs w:val="24"/>
        </w:rPr>
        <w:t>交流配电系统供电时，其配电线路必</w:t>
      </w:r>
      <w:r>
        <w:rPr>
          <w:rFonts w:ascii="宋体" w:hAnsi="宋体" w:eastAsia="宋体" w:cs="宋体"/>
          <w:spacing w:val="-2"/>
          <w:sz w:val="24"/>
          <w:szCs w:val="24"/>
        </w:rPr>
        <w:t>须采用</w:t>
      </w:r>
      <w:r>
        <w:rPr>
          <w:rFonts w:ascii="宋体" w:hAnsi="宋体" w:eastAsia="宋体" w:cs="宋体"/>
          <w:spacing w:val="-53"/>
          <w:sz w:val="24"/>
          <w:szCs w:val="24"/>
        </w:rPr>
        <w:t xml:space="preserve"> </w:t>
      </w:r>
      <w:r>
        <w:rPr>
          <w:rFonts w:ascii="Times New Roman" w:hAnsi="Times New Roman" w:eastAsia="Times New Roman" w:cs="Times New Roman"/>
          <w:spacing w:val="-2"/>
          <w:sz w:val="24"/>
          <w:szCs w:val="24"/>
        </w:rPr>
        <w:t>TN-S</w:t>
      </w:r>
      <w:r>
        <w:rPr>
          <w:rFonts w:ascii="Times New Roman" w:hAnsi="Times New Roman" w:eastAsia="Times New Roman" w:cs="Times New Roman"/>
          <w:sz w:val="24"/>
          <w:szCs w:val="24"/>
        </w:rPr>
        <w:t xml:space="preserve"> </w:t>
      </w:r>
      <w:r>
        <w:rPr>
          <w:rFonts w:ascii="宋体" w:hAnsi="宋体" w:eastAsia="宋体" w:cs="宋体"/>
          <w:spacing w:val="-6"/>
          <w:sz w:val="24"/>
          <w:szCs w:val="24"/>
        </w:rPr>
        <w:t>系统的接地形式。</w:t>
      </w:r>
    </w:p>
    <w:p w14:paraId="35A4831D">
      <w:pPr>
        <w:spacing w:before="153" w:line="279" w:lineRule="auto"/>
        <w:ind w:left="8" w:right="134" w:firstLine="15"/>
        <w:rPr>
          <w:rFonts w:ascii="宋体" w:hAnsi="宋体" w:eastAsia="宋体" w:cs="宋体"/>
          <w:sz w:val="24"/>
          <w:szCs w:val="24"/>
        </w:rPr>
      </w:pPr>
      <w:r>
        <w:rPr>
          <w:rFonts w:ascii="Times New Roman" w:hAnsi="Times New Roman" w:eastAsia="Times New Roman" w:cs="Times New Roman"/>
          <w:spacing w:val="-1"/>
          <w:sz w:val="24"/>
          <w:szCs w:val="24"/>
        </w:rPr>
        <w:t xml:space="preserve">12.2.3    </w:t>
      </w:r>
      <w:r>
        <w:rPr>
          <w:rFonts w:ascii="宋体" w:hAnsi="宋体" w:eastAsia="宋体" w:cs="宋体"/>
          <w:spacing w:val="-1"/>
          <w:sz w:val="24"/>
          <w:szCs w:val="24"/>
        </w:rPr>
        <w:t>采用</w:t>
      </w:r>
      <w:r>
        <w:rPr>
          <w:rFonts w:ascii="宋体" w:hAnsi="宋体" w:eastAsia="宋体" w:cs="宋体"/>
          <w:spacing w:val="-43"/>
          <w:sz w:val="24"/>
          <w:szCs w:val="24"/>
        </w:rPr>
        <w:t xml:space="preserve"> </w:t>
      </w:r>
      <w:r>
        <w:rPr>
          <w:rFonts w:ascii="Times New Roman" w:hAnsi="Times New Roman" w:eastAsia="Times New Roman" w:cs="Times New Roman"/>
          <w:spacing w:val="-1"/>
          <w:sz w:val="24"/>
          <w:szCs w:val="24"/>
        </w:rPr>
        <w:t xml:space="preserve">TN-C-S </w:t>
      </w:r>
      <w:r>
        <w:rPr>
          <w:rFonts w:ascii="宋体" w:hAnsi="宋体" w:eastAsia="宋体" w:cs="宋体"/>
          <w:spacing w:val="-1"/>
          <w:sz w:val="24"/>
          <w:szCs w:val="24"/>
        </w:rPr>
        <w:t>系统时，当保护导体与中性导体从某点分开后不应再合并，且中</w:t>
      </w:r>
      <w:r>
        <w:rPr>
          <w:rFonts w:ascii="宋体" w:hAnsi="宋体" w:eastAsia="宋体" w:cs="宋体"/>
          <w:sz w:val="24"/>
          <w:szCs w:val="24"/>
        </w:rPr>
        <w:t xml:space="preserve"> </w:t>
      </w:r>
      <w:r>
        <w:rPr>
          <w:rFonts w:ascii="宋体" w:hAnsi="宋体" w:eastAsia="宋体" w:cs="宋体"/>
          <w:spacing w:val="-5"/>
          <w:sz w:val="24"/>
          <w:szCs w:val="24"/>
        </w:rPr>
        <w:t>性导体不应再接地。</w:t>
      </w:r>
    </w:p>
    <w:p w14:paraId="21639B07">
      <w:pPr>
        <w:spacing w:before="154" w:line="279" w:lineRule="auto"/>
        <w:ind w:left="10" w:right="213" w:firstLine="13"/>
        <w:rPr>
          <w:rFonts w:ascii="宋体" w:hAnsi="宋体" w:eastAsia="宋体" w:cs="宋体"/>
          <w:sz w:val="24"/>
          <w:szCs w:val="24"/>
        </w:rPr>
      </w:pPr>
      <w:r>
        <w:rPr>
          <w:rFonts w:ascii="Times New Roman" w:hAnsi="Times New Roman" w:eastAsia="Times New Roman" w:cs="Times New Roman"/>
          <w:spacing w:val="-1"/>
          <w:sz w:val="24"/>
          <w:szCs w:val="24"/>
        </w:rPr>
        <w:t xml:space="preserve">12.2.6    IT </w:t>
      </w:r>
      <w:r>
        <w:rPr>
          <w:rFonts w:ascii="宋体" w:hAnsi="宋体" w:eastAsia="宋体" w:cs="宋体"/>
          <w:spacing w:val="-1"/>
          <w:sz w:val="24"/>
          <w:szCs w:val="24"/>
        </w:rPr>
        <w:t>系统中包括中性导体在内的任何带电部分严禁直接接地。</w:t>
      </w:r>
      <w:r>
        <w:rPr>
          <w:rFonts w:ascii="Times New Roman" w:hAnsi="Times New Roman" w:eastAsia="Times New Roman" w:cs="Times New Roman"/>
          <w:spacing w:val="-1"/>
          <w:sz w:val="24"/>
          <w:szCs w:val="24"/>
        </w:rPr>
        <w:t xml:space="preserve">IT </w:t>
      </w:r>
      <w:r>
        <w:rPr>
          <w:rFonts w:ascii="宋体" w:hAnsi="宋体" w:eastAsia="宋体" w:cs="宋体"/>
          <w:spacing w:val="-1"/>
          <w:sz w:val="24"/>
          <w:szCs w:val="24"/>
        </w:rPr>
        <w:t>系统中的电源</w:t>
      </w:r>
      <w:r>
        <w:rPr>
          <w:rFonts w:ascii="宋体" w:hAnsi="宋体" w:eastAsia="宋体" w:cs="宋体"/>
          <w:spacing w:val="18"/>
          <w:sz w:val="24"/>
          <w:szCs w:val="24"/>
        </w:rPr>
        <w:t xml:space="preserve"> </w:t>
      </w:r>
      <w:r>
        <w:rPr>
          <w:rFonts w:ascii="宋体" w:hAnsi="宋体" w:eastAsia="宋体" w:cs="宋体"/>
          <w:spacing w:val="-4"/>
          <w:sz w:val="24"/>
          <w:szCs w:val="24"/>
        </w:rPr>
        <w:t>系统对地应保持良好的绝缘状态。</w:t>
      </w:r>
    </w:p>
    <w:p w14:paraId="0A9B0EC6">
      <w:pPr>
        <w:spacing w:before="153" w:line="220" w:lineRule="auto"/>
        <w:ind w:left="24"/>
        <w:rPr>
          <w:rFonts w:ascii="宋体" w:hAnsi="宋体" w:eastAsia="宋体" w:cs="宋体"/>
          <w:sz w:val="24"/>
          <w:szCs w:val="24"/>
        </w:rPr>
      </w:pPr>
      <w:r>
        <w:rPr>
          <w:rFonts w:ascii="Times New Roman" w:hAnsi="Times New Roman" w:eastAsia="Times New Roman" w:cs="Times New Roman"/>
          <w:spacing w:val="-4"/>
          <w:sz w:val="24"/>
          <w:szCs w:val="24"/>
        </w:rPr>
        <w:t xml:space="preserve">12.3.4    </w:t>
      </w:r>
      <w:r>
        <w:rPr>
          <w:rFonts w:ascii="宋体" w:hAnsi="宋体" w:eastAsia="宋体" w:cs="宋体"/>
          <w:spacing w:val="-4"/>
          <w:sz w:val="24"/>
          <w:szCs w:val="24"/>
        </w:rPr>
        <w:t>下列部分严禁保护接地：</w:t>
      </w:r>
    </w:p>
    <w:p w14:paraId="36AD7F02">
      <w:pPr>
        <w:spacing w:before="154" w:line="219" w:lineRule="auto"/>
        <w:ind w:left="504"/>
        <w:rPr>
          <w:rFonts w:ascii="宋体" w:hAnsi="宋体" w:eastAsia="宋体" w:cs="宋体"/>
          <w:sz w:val="24"/>
          <w:szCs w:val="24"/>
        </w:rPr>
      </w:pPr>
      <w:r>
        <w:rPr>
          <w:rFonts w:ascii="Times New Roman" w:hAnsi="Times New Roman" w:eastAsia="Times New Roman" w:cs="Times New Roman"/>
          <w:spacing w:val="-2"/>
          <w:sz w:val="24"/>
          <w:szCs w:val="24"/>
        </w:rPr>
        <w:t xml:space="preserve">1 </w:t>
      </w:r>
      <w:r>
        <w:rPr>
          <w:rFonts w:ascii="宋体" w:hAnsi="宋体" w:eastAsia="宋体" w:cs="宋体"/>
          <w:spacing w:val="-2"/>
          <w:sz w:val="24"/>
          <w:szCs w:val="24"/>
        </w:rPr>
        <w:t>采用设置绝缘场所保护方式的所有电气设备外露可导电部</w:t>
      </w:r>
      <w:r>
        <w:rPr>
          <w:rFonts w:ascii="宋体" w:hAnsi="宋体" w:eastAsia="宋体" w:cs="宋体"/>
          <w:spacing w:val="-3"/>
          <w:sz w:val="24"/>
          <w:szCs w:val="24"/>
        </w:rPr>
        <w:t>分及外界可导电部分；</w:t>
      </w:r>
    </w:p>
    <w:p w14:paraId="69C017AF">
      <w:pPr>
        <w:spacing w:before="155" w:line="279" w:lineRule="auto"/>
        <w:ind w:left="11" w:right="7" w:firstLine="469"/>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采用不接地的局部等电位联结保护方式的所有电气设备外露可导</w:t>
      </w:r>
      <w:r>
        <w:rPr>
          <w:rFonts w:ascii="宋体" w:hAnsi="宋体" w:eastAsia="宋体" w:cs="宋体"/>
          <w:spacing w:val="-1"/>
          <w:sz w:val="24"/>
          <w:szCs w:val="24"/>
        </w:rPr>
        <w:t>电部分及外界可</w:t>
      </w:r>
      <w:r>
        <w:rPr>
          <w:rFonts w:ascii="宋体" w:hAnsi="宋体" w:eastAsia="宋体" w:cs="宋体"/>
          <w:sz w:val="24"/>
          <w:szCs w:val="24"/>
        </w:rPr>
        <w:t xml:space="preserve"> </w:t>
      </w:r>
      <w:r>
        <w:rPr>
          <w:rFonts w:ascii="宋体" w:hAnsi="宋体" w:eastAsia="宋体" w:cs="宋体"/>
          <w:spacing w:val="-12"/>
          <w:sz w:val="24"/>
          <w:szCs w:val="24"/>
        </w:rPr>
        <w:t>导电部分；</w:t>
      </w:r>
    </w:p>
    <w:p w14:paraId="03103EA7">
      <w:pPr>
        <w:spacing w:before="155" w:line="219" w:lineRule="auto"/>
        <w:ind w:left="485"/>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采用电气隔离保护方式的电气设备外露可导电部分及外界可导电部分；</w:t>
      </w:r>
    </w:p>
    <w:p w14:paraId="763F3FFF">
      <w:pPr>
        <w:spacing w:before="155" w:line="219" w:lineRule="auto"/>
        <w:ind w:left="479"/>
        <w:rPr>
          <w:rFonts w:ascii="宋体" w:hAnsi="宋体" w:eastAsia="宋体" w:cs="宋体"/>
          <w:sz w:val="24"/>
          <w:szCs w:val="24"/>
        </w:rPr>
      </w:pPr>
      <w:r>
        <w:rPr>
          <w:rFonts w:ascii="Times New Roman" w:hAnsi="Times New Roman" w:eastAsia="Times New Roman" w:cs="Times New Roman"/>
          <w:spacing w:val="-1"/>
          <w:sz w:val="24"/>
          <w:szCs w:val="24"/>
        </w:rPr>
        <w:t xml:space="preserve">4 </w:t>
      </w:r>
      <w:r>
        <w:rPr>
          <w:rFonts w:ascii="宋体" w:hAnsi="宋体" w:eastAsia="宋体" w:cs="宋体"/>
          <w:spacing w:val="-1"/>
          <w:sz w:val="24"/>
          <w:szCs w:val="24"/>
        </w:rPr>
        <w:t>在采用双重绝缘及加强绝缘保护方式中的绝缘外护物里面的可</w:t>
      </w:r>
      <w:r>
        <w:rPr>
          <w:rFonts w:ascii="宋体" w:hAnsi="宋体" w:eastAsia="宋体" w:cs="宋体"/>
          <w:spacing w:val="-2"/>
          <w:sz w:val="24"/>
          <w:szCs w:val="24"/>
        </w:rPr>
        <w:t>导电部分。</w:t>
      </w:r>
    </w:p>
    <w:p w14:paraId="230AAD62">
      <w:pPr>
        <w:spacing w:before="155" w:line="219" w:lineRule="auto"/>
        <w:ind w:left="24"/>
        <w:rPr>
          <w:rFonts w:ascii="宋体" w:hAnsi="宋体" w:eastAsia="宋体" w:cs="宋体"/>
          <w:sz w:val="24"/>
          <w:szCs w:val="24"/>
        </w:rPr>
      </w:pPr>
      <w:r>
        <w:rPr>
          <w:rFonts w:ascii="Times New Roman" w:hAnsi="Times New Roman" w:eastAsia="Times New Roman" w:cs="Times New Roman"/>
          <w:spacing w:val="-2"/>
          <w:sz w:val="24"/>
          <w:szCs w:val="24"/>
        </w:rPr>
        <w:t xml:space="preserve">12.5.2    </w:t>
      </w:r>
      <w:r>
        <w:rPr>
          <w:rFonts w:ascii="宋体" w:hAnsi="宋体" w:eastAsia="宋体" w:cs="宋体"/>
          <w:spacing w:val="-2"/>
          <w:sz w:val="24"/>
          <w:szCs w:val="24"/>
        </w:rPr>
        <w:t>在地下禁止采用裸铝导体作接地极或接地导体。</w:t>
      </w:r>
    </w:p>
    <w:p w14:paraId="5C768EB4">
      <w:pPr>
        <w:spacing w:before="156" w:line="279" w:lineRule="auto"/>
        <w:ind w:left="5" w:right="454" w:firstLine="18"/>
        <w:rPr>
          <w:rFonts w:ascii="宋体" w:hAnsi="宋体" w:eastAsia="宋体" w:cs="宋体"/>
          <w:sz w:val="24"/>
          <w:szCs w:val="24"/>
        </w:rPr>
      </w:pPr>
      <w:r>
        <w:rPr>
          <w:rFonts w:ascii="Times New Roman" w:hAnsi="Times New Roman" w:eastAsia="Times New Roman" w:cs="Times New Roman"/>
          <w:spacing w:val="-1"/>
          <w:sz w:val="24"/>
          <w:szCs w:val="24"/>
        </w:rPr>
        <w:t xml:space="preserve">12.5.4    </w:t>
      </w:r>
      <w:r>
        <w:rPr>
          <w:rFonts w:ascii="宋体" w:hAnsi="宋体" w:eastAsia="宋体" w:cs="宋体"/>
          <w:spacing w:val="-1"/>
          <w:sz w:val="24"/>
          <w:szCs w:val="24"/>
        </w:rPr>
        <w:t>包括配线用的钢导管及金属线槽在内的外界可导电部分，严</w:t>
      </w:r>
      <w:r>
        <w:rPr>
          <w:rFonts w:ascii="宋体" w:hAnsi="宋体" w:eastAsia="宋体" w:cs="宋体"/>
          <w:spacing w:val="-2"/>
          <w:sz w:val="24"/>
          <w:szCs w:val="24"/>
        </w:rPr>
        <w:t>禁用作</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PEN</w:t>
      </w:r>
      <w:r>
        <w:rPr>
          <w:rFonts w:ascii="Times New Roman" w:hAnsi="Times New Roman" w:eastAsia="Times New Roman" w:cs="Times New Roman"/>
          <w:spacing w:val="15"/>
          <w:w w:val="101"/>
          <w:sz w:val="24"/>
          <w:szCs w:val="24"/>
        </w:rPr>
        <w:t xml:space="preserve"> </w:t>
      </w:r>
      <w:r>
        <w:rPr>
          <w:rFonts w:ascii="宋体" w:hAnsi="宋体" w:eastAsia="宋体" w:cs="宋体"/>
          <w:spacing w:val="-2"/>
          <w:sz w:val="24"/>
          <w:szCs w:val="24"/>
        </w:rPr>
        <w:t>导</w:t>
      </w:r>
      <w:r>
        <w:rPr>
          <w:rFonts w:ascii="宋体" w:hAnsi="宋体" w:eastAsia="宋体" w:cs="宋体"/>
          <w:sz w:val="24"/>
          <w:szCs w:val="24"/>
        </w:rPr>
        <w:t xml:space="preserve"> </w:t>
      </w:r>
      <w:r>
        <w:rPr>
          <w:rFonts w:ascii="宋体" w:hAnsi="宋体" w:eastAsia="宋体" w:cs="宋体"/>
          <w:spacing w:val="-3"/>
          <w:sz w:val="24"/>
          <w:szCs w:val="24"/>
        </w:rPr>
        <w:t>体。</w:t>
      </w:r>
      <w:r>
        <w:rPr>
          <w:rFonts w:ascii="Times New Roman" w:hAnsi="Times New Roman" w:eastAsia="Times New Roman" w:cs="Times New Roman"/>
          <w:spacing w:val="-3"/>
          <w:sz w:val="24"/>
          <w:szCs w:val="24"/>
        </w:rPr>
        <w:t>PEN</w:t>
      </w:r>
      <w:r>
        <w:rPr>
          <w:rFonts w:ascii="Times New Roman" w:hAnsi="Times New Roman" w:eastAsia="Times New Roman" w:cs="Times New Roman"/>
          <w:spacing w:val="26"/>
          <w:w w:val="101"/>
          <w:sz w:val="24"/>
          <w:szCs w:val="24"/>
        </w:rPr>
        <w:t xml:space="preserve"> </w:t>
      </w:r>
      <w:r>
        <w:rPr>
          <w:rFonts w:ascii="宋体" w:hAnsi="宋体" w:eastAsia="宋体" w:cs="宋体"/>
          <w:spacing w:val="-3"/>
          <w:sz w:val="24"/>
          <w:szCs w:val="24"/>
        </w:rPr>
        <w:t>导体必须与相导体具有相同的绝缘水平。</w:t>
      </w:r>
    </w:p>
    <w:p w14:paraId="56779B46">
      <w:pPr>
        <w:spacing w:before="154" w:line="281" w:lineRule="auto"/>
        <w:ind w:left="6" w:right="67" w:firstLine="17"/>
        <w:rPr>
          <w:rFonts w:ascii="宋体" w:hAnsi="宋体" w:eastAsia="宋体" w:cs="宋体"/>
          <w:sz w:val="24"/>
          <w:szCs w:val="24"/>
        </w:rPr>
      </w:pPr>
      <w:r>
        <w:rPr>
          <w:rFonts w:ascii="Times New Roman" w:hAnsi="Times New Roman" w:eastAsia="Times New Roman" w:cs="Times New Roman"/>
          <w:spacing w:val="-1"/>
          <w:sz w:val="24"/>
          <w:szCs w:val="24"/>
        </w:rPr>
        <w:t xml:space="preserve">12.6.2    </w:t>
      </w:r>
      <w:r>
        <w:rPr>
          <w:rFonts w:ascii="宋体" w:hAnsi="宋体" w:eastAsia="宋体" w:cs="宋体"/>
          <w:spacing w:val="-1"/>
          <w:sz w:val="24"/>
          <w:szCs w:val="24"/>
        </w:rPr>
        <w:t>手持式电气设备应采用专用保护接地芯导体，且该芯导体严禁用来通过工作电</w:t>
      </w:r>
      <w:r>
        <w:rPr>
          <w:rFonts w:ascii="宋体" w:hAnsi="宋体" w:eastAsia="宋体" w:cs="宋体"/>
          <w:spacing w:val="14"/>
          <w:sz w:val="24"/>
          <w:szCs w:val="24"/>
        </w:rPr>
        <w:t xml:space="preserve"> </w:t>
      </w:r>
      <w:r>
        <w:rPr>
          <w:rFonts w:ascii="宋体" w:hAnsi="宋体" w:eastAsia="宋体" w:cs="宋体"/>
          <w:spacing w:val="-12"/>
          <w:sz w:val="24"/>
          <w:szCs w:val="24"/>
        </w:rPr>
        <w:t>流。</w:t>
      </w:r>
    </w:p>
    <w:p w14:paraId="004C330B">
      <w:pPr>
        <w:spacing w:before="150" w:line="279" w:lineRule="auto"/>
        <w:ind w:left="5" w:right="67" w:firstLine="18"/>
        <w:rPr>
          <w:rFonts w:ascii="宋体" w:hAnsi="宋体" w:eastAsia="宋体" w:cs="宋体"/>
          <w:sz w:val="24"/>
          <w:szCs w:val="24"/>
        </w:rPr>
      </w:pPr>
      <w:r>
        <w:rPr>
          <w:rFonts w:ascii="Times New Roman" w:hAnsi="Times New Roman" w:eastAsia="Times New Roman" w:cs="Times New Roman"/>
          <w:spacing w:val="-1"/>
          <w:sz w:val="24"/>
          <w:szCs w:val="24"/>
        </w:rPr>
        <w:t xml:space="preserve">14.9.4    </w:t>
      </w:r>
      <w:r>
        <w:rPr>
          <w:rFonts w:ascii="宋体" w:hAnsi="宋体" w:eastAsia="宋体" w:cs="宋体"/>
          <w:spacing w:val="-1"/>
          <w:sz w:val="24"/>
          <w:szCs w:val="24"/>
        </w:rPr>
        <w:t>系统监控中心应设置为禁区，应有保证自身安全的防护措施和进行内外联络的</w:t>
      </w:r>
      <w:r>
        <w:rPr>
          <w:rFonts w:ascii="宋体" w:hAnsi="宋体" w:eastAsia="宋体" w:cs="宋体"/>
          <w:spacing w:val="14"/>
          <w:sz w:val="24"/>
          <w:szCs w:val="24"/>
        </w:rPr>
        <w:t xml:space="preserve"> </w:t>
      </w:r>
      <w:r>
        <w:rPr>
          <w:rFonts w:ascii="宋体" w:hAnsi="宋体" w:eastAsia="宋体" w:cs="宋体"/>
          <w:spacing w:val="-1"/>
          <w:sz w:val="24"/>
          <w:szCs w:val="24"/>
        </w:rPr>
        <w:t>通信手段，并应设置紧急报警装置和留有向上一级接处警中心</w:t>
      </w:r>
      <w:r>
        <w:rPr>
          <w:rFonts w:ascii="宋体" w:hAnsi="宋体" w:eastAsia="宋体" w:cs="宋体"/>
          <w:spacing w:val="-2"/>
          <w:sz w:val="24"/>
          <w:szCs w:val="24"/>
        </w:rPr>
        <w:t>报警的通信接口。</w:t>
      </w:r>
    </w:p>
    <w:p w14:paraId="4F697E5E">
      <w:pPr>
        <w:pStyle w:val="2"/>
        <w:spacing w:before="301" w:line="327" w:lineRule="auto"/>
        <w:ind w:left="446" w:right="395" w:hanging="428"/>
        <w:outlineLvl w:val="1"/>
        <w:rPr>
          <w:rFonts w:ascii="宋体" w:hAnsi="宋体" w:eastAsia="宋体" w:cs="宋体"/>
          <w:sz w:val="27"/>
          <w:szCs w:val="27"/>
        </w:rPr>
      </w:pPr>
      <w:bookmarkStart w:id="21" w:name="bookmark175"/>
      <w:bookmarkEnd w:id="21"/>
      <w:r>
        <w:rPr>
          <w:b/>
          <w:bCs/>
          <w:spacing w:val="6"/>
          <w:sz w:val="27"/>
          <w:szCs w:val="27"/>
        </w:rPr>
        <w:t>13.</w:t>
      </w:r>
      <w:r>
        <w:rPr>
          <w:b/>
          <w:bCs/>
          <w:spacing w:val="-49"/>
          <w:sz w:val="27"/>
          <w:szCs w:val="27"/>
        </w:rPr>
        <w:t xml:space="preserve"> </w:t>
      </w:r>
      <w:r>
        <w:rPr>
          <w:rFonts w:ascii="宋体" w:hAnsi="宋体" w:eastAsia="宋体" w:cs="宋体"/>
          <w:b/>
          <w:bCs/>
          <w:spacing w:val="6"/>
          <w:sz w:val="27"/>
          <w:szCs w:val="27"/>
        </w:rPr>
        <w:t>《夏热冬暖地区居住建筑节能设计标准》——</w:t>
      </w:r>
      <w:r>
        <w:rPr>
          <w:b/>
          <w:bCs/>
          <w:sz w:val="27"/>
          <w:szCs w:val="27"/>
        </w:rPr>
        <w:t>JGJ</w:t>
      </w:r>
      <w:r>
        <w:rPr>
          <w:b/>
          <w:bCs/>
          <w:spacing w:val="6"/>
          <w:sz w:val="27"/>
          <w:szCs w:val="27"/>
        </w:rPr>
        <w:t>75-2</w:t>
      </w:r>
      <w:r>
        <w:rPr>
          <w:b/>
          <w:bCs/>
          <w:spacing w:val="5"/>
          <w:sz w:val="27"/>
          <w:szCs w:val="27"/>
        </w:rPr>
        <w:t>012</w:t>
      </w:r>
      <w:r>
        <w:rPr>
          <w:rFonts w:ascii="宋体" w:hAnsi="宋体" w:eastAsia="宋体" w:cs="宋体"/>
          <w:b/>
          <w:bCs/>
          <w:spacing w:val="5"/>
          <w:sz w:val="27"/>
          <w:szCs w:val="27"/>
        </w:rPr>
        <w:t>【强条已</w:t>
      </w:r>
      <w:r>
        <w:rPr>
          <w:rFonts w:ascii="宋体" w:hAnsi="宋体" w:eastAsia="宋体" w:cs="宋体"/>
          <w:sz w:val="27"/>
          <w:szCs w:val="27"/>
        </w:rPr>
        <w:t xml:space="preserve"> </w:t>
      </w:r>
      <w:bookmarkStart w:id="22" w:name="bookmark175"/>
      <w:bookmarkEnd w:id="22"/>
      <w:r>
        <w:rPr>
          <w:rFonts w:ascii="宋体" w:hAnsi="宋体" w:eastAsia="宋体" w:cs="宋体"/>
          <w:b/>
          <w:bCs/>
          <w:spacing w:val="-2"/>
          <w:sz w:val="27"/>
          <w:szCs w:val="27"/>
        </w:rPr>
        <w:t>废】</w:t>
      </w:r>
    </w:p>
    <w:p w14:paraId="2ADBF923">
      <w:pPr>
        <w:spacing w:before="284" w:line="220" w:lineRule="auto"/>
        <w:ind w:left="32"/>
        <w:rPr>
          <w:rFonts w:ascii="宋体" w:hAnsi="宋体" w:eastAsia="宋体" w:cs="宋体"/>
          <w:sz w:val="24"/>
          <w:szCs w:val="24"/>
        </w:rPr>
      </w:pPr>
      <w:r>
        <w:rPr>
          <w:rFonts w:ascii="宋体" w:hAnsi="宋体" w:eastAsia="宋体" w:cs="宋体"/>
          <w:b/>
          <w:bCs/>
          <w:color w:val="EE0000"/>
          <w:sz w:val="24"/>
          <w:szCs w:val="24"/>
        </w:rPr>
        <w:t>以下条目</w:t>
      </w:r>
      <w:r>
        <w:rPr>
          <w:rFonts w:ascii="宋体" w:hAnsi="宋体" w:eastAsia="宋体" w:cs="宋体"/>
          <w:b/>
          <w:bCs/>
          <w:color w:val="0563C1"/>
          <w:sz w:val="24"/>
          <w:szCs w:val="24"/>
          <w:u w:val="single" w:color="auto"/>
        </w:rPr>
        <w:t>《建筑节能与可再生能源利用通用</w:t>
      </w:r>
      <w:r>
        <w:rPr>
          <w:rFonts w:ascii="宋体" w:hAnsi="宋体" w:eastAsia="宋体" w:cs="宋体"/>
          <w:b/>
          <w:bCs/>
          <w:color w:val="0563C1"/>
          <w:spacing w:val="-1"/>
          <w:sz w:val="24"/>
          <w:szCs w:val="24"/>
          <w:u w:val="single" w:color="auto"/>
        </w:rPr>
        <w:t>规范》</w:t>
      </w:r>
      <w:r>
        <w:rPr>
          <w:rFonts w:ascii="Times New Roman" w:hAnsi="Times New Roman" w:eastAsia="Times New Roman" w:cs="Times New Roman"/>
          <w:b/>
          <w:bCs/>
          <w:color w:val="0563C1"/>
          <w:spacing w:val="-1"/>
          <w:sz w:val="24"/>
          <w:szCs w:val="24"/>
          <w:u w:val="single" w:color="auto"/>
        </w:rPr>
        <w:t>GB55015-2021</w:t>
      </w:r>
      <w:r>
        <w:rPr>
          <w:rFonts w:ascii="宋体" w:hAnsi="宋体" w:eastAsia="宋体" w:cs="宋体"/>
          <w:b/>
          <w:bCs/>
          <w:color w:val="EE0000"/>
          <w:spacing w:val="-1"/>
          <w:sz w:val="24"/>
          <w:szCs w:val="24"/>
        </w:rPr>
        <w:t>已被替代</w:t>
      </w:r>
    </w:p>
    <w:p w14:paraId="110C5D22">
      <w:pPr>
        <w:spacing w:before="154" w:line="220" w:lineRule="auto"/>
        <w:rPr>
          <w:rFonts w:ascii="宋体" w:hAnsi="宋体" w:eastAsia="宋体" w:cs="宋体"/>
          <w:sz w:val="24"/>
          <w:szCs w:val="24"/>
        </w:rPr>
      </w:pPr>
      <w:r>
        <w:rPr>
          <w:rFonts w:ascii="Times New Roman" w:hAnsi="Times New Roman" w:eastAsia="Times New Roman" w:cs="Times New Roman"/>
          <w:strike/>
          <w:spacing w:val="-1"/>
          <w:sz w:val="24"/>
          <w:szCs w:val="24"/>
        </w:rPr>
        <w:t xml:space="preserve">4.0.4    </w:t>
      </w:r>
      <w:r>
        <w:rPr>
          <w:rFonts w:ascii="宋体" w:hAnsi="宋体" w:eastAsia="宋体" w:cs="宋体"/>
          <w:strike/>
          <w:spacing w:val="-1"/>
          <w:sz w:val="24"/>
          <w:szCs w:val="24"/>
        </w:rPr>
        <w:t>各朝向的单</w:t>
      </w:r>
      <w:r>
        <w:rPr>
          <w:rFonts w:ascii="宋体" w:hAnsi="宋体" w:eastAsia="宋体" w:cs="宋体"/>
          <w:spacing w:val="-1"/>
          <w:sz w:val="24"/>
          <w:szCs w:val="24"/>
        </w:rPr>
        <w:t>一</w:t>
      </w:r>
      <w:r>
        <w:rPr>
          <w:rFonts w:ascii="宋体" w:hAnsi="宋体" w:eastAsia="宋体" w:cs="宋体"/>
          <w:strike/>
          <w:spacing w:val="-1"/>
          <w:sz w:val="24"/>
          <w:szCs w:val="24"/>
        </w:rPr>
        <w:t>朝向窗墙面积比，南、北向不应大于</w:t>
      </w:r>
      <w:r>
        <w:rPr>
          <w:rFonts w:ascii="宋体" w:hAnsi="宋体" w:eastAsia="宋体" w:cs="宋体"/>
          <w:strike/>
          <w:spacing w:val="-34"/>
          <w:sz w:val="24"/>
          <w:szCs w:val="24"/>
        </w:rPr>
        <w:t xml:space="preserve"> </w:t>
      </w:r>
      <w:r>
        <w:rPr>
          <w:rFonts w:ascii="Times New Roman" w:hAnsi="Times New Roman" w:eastAsia="Times New Roman" w:cs="Times New Roman"/>
          <w:strike/>
          <w:spacing w:val="-1"/>
          <w:sz w:val="24"/>
          <w:szCs w:val="24"/>
        </w:rPr>
        <w:t>0.40</w:t>
      </w:r>
      <w:r>
        <w:rPr>
          <w:rFonts w:ascii="宋体" w:hAnsi="宋体" w:eastAsia="宋体" w:cs="宋体"/>
          <w:strike/>
          <w:spacing w:val="-1"/>
          <w:sz w:val="24"/>
          <w:szCs w:val="24"/>
        </w:rPr>
        <w:t>；东、西向不应大于</w:t>
      </w:r>
    </w:p>
    <w:p w14:paraId="2E913DB2">
      <w:pPr>
        <w:spacing w:before="156" w:line="338" w:lineRule="auto"/>
        <w:ind w:left="4" w:right="187"/>
        <w:rPr>
          <w:rFonts w:ascii="宋体" w:hAnsi="宋体" w:eastAsia="宋体" w:cs="宋体"/>
          <w:sz w:val="24"/>
          <w:szCs w:val="24"/>
        </w:rPr>
      </w:pPr>
      <w:r>
        <w:rPr>
          <w:rFonts w:ascii="Times New Roman" w:hAnsi="Times New Roman" w:eastAsia="Times New Roman" w:cs="Times New Roman"/>
          <w:strike/>
          <w:spacing w:val="-1"/>
          <w:sz w:val="24"/>
          <w:szCs w:val="24"/>
        </w:rPr>
        <w:t>0.30.</w:t>
      </w:r>
      <w:r>
        <w:rPr>
          <w:rFonts w:ascii="Times New Roman" w:hAnsi="Times New Roman" w:eastAsia="Times New Roman" w:cs="Times New Roman"/>
          <w:strike/>
          <w:spacing w:val="-30"/>
          <w:sz w:val="24"/>
          <w:szCs w:val="24"/>
        </w:rPr>
        <w:t xml:space="preserve"> </w:t>
      </w:r>
      <w:r>
        <w:rPr>
          <w:rFonts w:ascii="宋体" w:hAnsi="宋体" w:eastAsia="宋体" w:cs="宋体"/>
          <w:strike/>
          <w:spacing w:val="-1"/>
          <w:sz w:val="24"/>
          <w:szCs w:val="24"/>
        </w:rPr>
        <w:t>当设计建筑的外窗不符合上述规定时，其空调采暖年耗电指数（或耗电量）不应</w:t>
      </w:r>
      <w:r>
        <w:rPr>
          <w:rFonts w:ascii="宋体" w:hAnsi="宋体" w:eastAsia="宋体" w:cs="宋体"/>
          <w:sz w:val="24"/>
          <w:szCs w:val="24"/>
        </w:rPr>
        <w:t xml:space="preserve"> </w:t>
      </w:r>
      <w:r>
        <w:rPr>
          <w:rFonts w:ascii="宋体" w:hAnsi="宋体" w:eastAsia="宋体" w:cs="宋体"/>
          <w:strike/>
          <w:spacing w:val="-1"/>
          <w:sz w:val="24"/>
          <w:szCs w:val="24"/>
        </w:rPr>
        <w:t>超过参照建筑的空调采暖耗电指数（或耗电量）。</w:t>
      </w:r>
    </w:p>
    <w:p w14:paraId="527E2389">
      <w:pPr>
        <w:spacing w:line="279" w:lineRule="auto"/>
        <w:ind w:left="5" w:hanging="5"/>
        <w:rPr>
          <w:rFonts w:ascii="宋体" w:hAnsi="宋体" w:eastAsia="宋体" w:cs="宋体"/>
          <w:sz w:val="24"/>
          <w:szCs w:val="24"/>
        </w:rPr>
      </w:pPr>
      <w:r>
        <w:rPr>
          <w:rFonts w:ascii="Times New Roman" w:hAnsi="Times New Roman" w:eastAsia="Times New Roman" w:cs="Times New Roman"/>
          <w:strike/>
          <w:spacing w:val="-1"/>
          <w:sz w:val="24"/>
          <w:szCs w:val="24"/>
        </w:rPr>
        <w:t xml:space="preserve">4.0.5    </w:t>
      </w:r>
      <w:r>
        <w:rPr>
          <w:rFonts w:ascii="宋体" w:hAnsi="宋体" w:eastAsia="宋体" w:cs="宋体"/>
          <w:strike/>
          <w:spacing w:val="-1"/>
          <w:sz w:val="24"/>
          <w:szCs w:val="24"/>
        </w:rPr>
        <w:t>建筑的卧室、书房、起居室等主要房间的房间窗地面积比不</w:t>
      </w:r>
      <w:r>
        <w:rPr>
          <w:rFonts w:ascii="宋体" w:hAnsi="宋体" w:eastAsia="宋体" w:cs="宋体"/>
          <w:strike/>
          <w:spacing w:val="-2"/>
          <w:sz w:val="24"/>
          <w:szCs w:val="24"/>
        </w:rPr>
        <w:t>应小于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1/7</w:t>
      </w:r>
      <w:r>
        <w:rPr>
          <w:rFonts w:ascii="Times New Roman" w:hAnsi="Times New Roman" w:eastAsia="Times New Roman" w:cs="Times New Roman"/>
          <w:spacing w:val="-2"/>
          <w:sz w:val="24"/>
          <w:szCs w:val="24"/>
        </w:rPr>
        <w:t>.</w:t>
      </w:r>
      <w:r>
        <w:rPr>
          <w:rFonts w:ascii="宋体" w:hAnsi="宋体" w:eastAsia="宋体" w:cs="宋体"/>
          <w:strike/>
          <w:spacing w:val="-96"/>
          <w:sz w:val="24"/>
          <w:szCs w:val="24"/>
        </w:rPr>
        <w:t xml:space="preserve"> </w:t>
      </w:r>
      <w:r>
        <w:rPr>
          <w:rFonts w:ascii="宋体" w:hAnsi="宋体" w:eastAsia="宋体" w:cs="宋体"/>
          <w:strike/>
          <w:spacing w:val="-2"/>
          <w:sz w:val="24"/>
          <w:szCs w:val="24"/>
        </w:rPr>
        <w:t>当房间窗</w:t>
      </w:r>
      <w:r>
        <w:rPr>
          <w:rFonts w:ascii="宋体" w:hAnsi="宋体" w:eastAsia="宋体" w:cs="宋体"/>
          <w:sz w:val="24"/>
          <w:szCs w:val="24"/>
        </w:rPr>
        <w:t xml:space="preserve"> </w:t>
      </w:r>
      <w:r>
        <w:rPr>
          <w:rFonts w:ascii="宋体" w:hAnsi="宋体" w:eastAsia="宋体" w:cs="宋体"/>
          <w:strike/>
          <w:spacing w:val="-2"/>
          <w:sz w:val="24"/>
          <w:szCs w:val="24"/>
        </w:rPr>
        <w:t>地面积比小于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1/5</w:t>
      </w:r>
      <w:r>
        <w:rPr>
          <w:rFonts w:ascii="Times New Roman" w:hAnsi="Times New Roman" w:eastAsia="Times New Roman" w:cs="Times New Roman"/>
          <w:strike/>
          <w:spacing w:val="21"/>
          <w:sz w:val="24"/>
          <w:szCs w:val="24"/>
        </w:rPr>
        <w:t xml:space="preserve"> </w:t>
      </w:r>
      <w:r>
        <w:rPr>
          <w:rFonts w:ascii="宋体" w:hAnsi="宋体" w:eastAsia="宋体" w:cs="宋体"/>
          <w:strike/>
          <w:spacing w:val="-2"/>
          <w:sz w:val="24"/>
          <w:szCs w:val="24"/>
        </w:rPr>
        <w:t>时，外窗玻璃的可见光投射比不应小</w:t>
      </w:r>
      <w:r>
        <w:rPr>
          <w:rFonts w:ascii="宋体" w:hAnsi="宋体" w:eastAsia="宋体" w:cs="宋体"/>
          <w:strike/>
          <w:spacing w:val="-3"/>
          <w:sz w:val="24"/>
          <w:szCs w:val="24"/>
        </w:rPr>
        <w:t>于</w:t>
      </w:r>
      <w:r>
        <w:rPr>
          <w:rFonts w:ascii="宋体" w:hAnsi="宋体" w:eastAsia="宋体" w:cs="宋体"/>
          <w:strike/>
          <w:spacing w:val="-51"/>
          <w:sz w:val="24"/>
          <w:szCs w:val="24"/>
        </w:rPr>
        <w:t xml:space="preserve"> </w:t>
      </w:r>
      <w:r>
        <w:rPr>
          <w:rFonts w:ascii="Times New Roman" w:hAnsi="Times New Roman" w:eastAsia="Times New Roman" w:cs="Times New Roman"/>
          <w:strike/>
          <w:spacing w:val="-3"/>
          <w:sz w:val="24"/>
          <w:szCs w:val="24"/>
        </w:rPr>
        <w:t>0.40</w:t>
      </w:r>
      <w:r>
        <w:rPr>
          <w:rFonts w:ascii="Times New Roman" w:hAnsi="Times New Roman" w:eastAsia="Times New Roman" w:cs="Times New Roman"/>
          <w:strike/>
          <w:spacing w:val="-27"/>
          <w:sz w:val="24"/>
          <w:szCs w:val="24"/>
        </w:rPr>
        <w:t xml:space="preserve"> </w:t>
      </w:r>
      <w:r>
        <w:rPr>
          <w:rFonts w:ascii="宋体" w:hAnsi="宋体" w:eastAsia="宋体" w:cs="宋体"/>
          <w:strike/>
          <w:spacing w:val="-3"/>
          <w:sz w:val="24"/>
          <w:szCs w:val="24"/>
        </w:rPr>
        <w:t>。</w:t>
      </w:r>
    </w:p>
    <w:p w14:paraId="6A8097B2">
      <w:pPr>
        <w:spacing w:before="154" w:line="219" w:lineRule="auto"/>
        <w:rPr>
          <w:rFonts w:ascii="宋体" w:hAnsi="宋体" w:eastAsia="宋体" w:cs="宋体"/>
          <w:sz w:val="24"/>
          <w:szCs w:val="24"/>
        </w:rPr>
      </w:pPr>
      <w:r>
        <w:rPr>
          <w:rFonts w:ascii="Times New Roman" w:hAnsi="Times New Roman" w:eastAsia="Times New Roman" w:cs="Times New Roman"/>
          <w:strike/>
          <w:spacing w:val="-1"/>
          <w:sz w:val="24"/>
          <w:szCs w:val="24"/>
        </w:rPr>
        <w:t xml:space="preserve">4.0.6    </w:t>
      </w:r>
      <w:r>
        <w:rPr>
          <w:rFonts w:ascii="宋体" w:hAnsi="宋体" w:eastAsia="宋体" w:cs="宋体"/>
          <w:strike/>
          <w:spacing w:val="-1"/>
          <w:sz w:val="24"/>
          <w:szCs w:val="24"/>
        </w:rPr>
        <w:t>居住建筑的天窗面积不应大于屋顶总面积的</w:t>
      </w:r>
      <w:r>
        <w:rPr>
          <w:rFonts w:ascii="宋体" w:hAnsi="宋体" w:eastAsia="宋体" w:cs="宋体"/>
          <w:strike/>
          <w:spacing w:val="-39"/>
          <w:sz w:val="24"/>
          <w:szCs w:val="24"/>
        </w:rPr>
        <w:t xml:space="preserve"> </w:t>
      </w:r>
      <w:r>
        <w:rPr>
          <w:rFonts w:ascii="Times New Roman" w:hAnsi="Times New Roman" w:eastAsia="Times New Roman" w:cs="Times New Roman"/>
          <w:strike/>
          <w:spacing w:val="-1"/>
          <w:sz w:val="24"/>
          <w:szCs w:val="24"/>
        </w:rPr>
        <w:t>4%</w:t>
      </w:r>
      <w:r>
        <w:rPr>
          <w:rFonts w:ascii="宋体" w:hAnsi="宋体" w:eastAsia="宋体" w:cs="宋体"/>
          <w:strike/>
          <w:spacing w:val="-1"/>
          <w:sz w:val="24"/>
          <w:szCs w:val="24"/>
        </w:rPr>
        <w:t>，传热系数不应大于</w:t>
      </w:r>
    </w:p>
    <w:p w14:paraId="0C5FDF3E">
      <w:pPr>
        <w:spacing w:before="156" w:line="212" w:lineRule="auto"/>
        <w:rPr>
          <w:rFonts w:ascii="宋体" w:hAnsi="宋体" w:eastAsia="宋体" w:cs="宋体"/>
          <w:sz w:val="24"/>
          <w:szCs w:val="24"/>
        </w:rPr>
      </w:pPr>
      <w:r>
        <w:rPr>
          <w:rFonts w:ascii="Times New Roman" w:hAnsi="Times New Roman" w:eastAsia="Times New Roman" w:cs="Times New Roman"/>
          <w:strike/>
          <w:sz w:val="24"/>
          <w:szCs w:val="24"/>
        </w:rPr>
        <w:t>4</w:t>
      </w:r>
      <w:r>
        <w:rPr>
          <w:rFonts w:ascii="Times New Roman" w:hAnsi="Times New Roman" w:eastAsia="Times New Roman" w:cs="Times New Roman"/>
          <w:sz w:val="24"/>
          <w:szCs w:val="24"/>
        </w:rPr>
        <w:t>.</w:t>
      </w:r>
      <w:r>
        <w:rPr>
          <w:rFonts w:ascii="Times New Roman" w:hAnsi="Times New Roman" w:eastAsia="Times New Roman" w:cs="Times New Roman"/>
          <w:strike/>
          <w:sz w:val="24"/>
          <w:szCs w:val="24"/>
        </w:rPr>
        <w:t>0W/(m</w:t>
      </w:r>
      <w:r>
        <w:rPr>
          <w:rFonts w:ascii="Times New Roman" w:hAnsi="Times New Roman" w:eastAsia="Times New Roman" w:cs="Times New Roman"/>
          <w:strike/>
          <w:position w:val="8"/>
          <w:sz w:val="15"/>
          <w:szCs w:val="15"/>
        </w:rPr>
        <w:t>2</w:t>
      </w:r>
      <w:r>
        <w:rPr>
          <w:rFonts w:ascii="Times New Roman" w:hAnsi="Times New Roman" w:eastAsia="Times New Roman" w:cs="Times New Roman"/>
          <w:strike/>
          <w:spacing w:val="16"/>
          <w:w w:val="102"/>
          <w:position w:val="8"/>
          <w:sz w:val="15"/>
          <w:szCs w:val="15"/>
        </w:rPr>
        <w:t xml:space="preserve">  </w:t>
      </w:r>
      <w:r>
        <w:rPr>
          <w:rFonts w:ascii="宋体" w:hAnsi="宋体" w:eastAsia="宋体" w:cs="宋体"/>
          <w:strike/>
          <w:spacing w:val="-4"/>
          <w:sz w:val="24"/>
          <w:szCs w:val="24"/>
        </w:rPr>
        <w:t>·</w:t>
      </w:r>
      <w:r>
        <w:rPr>
          <w:rFonts w:ascii="Times New Roman" w:hAnsi="Times New Roman" w:eastAsia="Times New Roman" w:cs="Times New Roman"/>
          <w:strike/>
          <w:spacing w:val="-4"/>
          <w:sz w:val="24"/>
          <w:szCs w:val="24"/>
        </w:rPr>
        <w:t>K)</w:t>
      </w:r>
      <w:r>
        <w:rPr>
          <w:rFonts w:ascii="宋体" w:hAnsi="宋体" w:eastAsia="宋体" w:cs="宋体"/>
          <w:strike/>
          <w:spacing w:val="-4"/>
          <w:sz w:val="24"/>
          <w:szCs w:val="24"/>
        </w:rPr>
        <w:t>，遮阳系数不应大于</w:t>
      </w:r>
      <w:r>
        <w:rPr>
          <w:rFonts w:ascii="宋体" w:hAnsi="宋体" w:eastAsia="宋体" w:cs="宋体"/>
          <w:strike/>
          <w:spacing w:val="-38"/>
          <w:sz w:val="24"/>
          <w:szCs w:val="24"/>
        </w:rPr>
        <w:t xml:space="preserve"> </w:t>
      </w:r>
      <w:r>
        <w:rPr>
          <w:rFonts w:ascii="Times New Roman" w:hAnsi="Times New Roman" w:eastAsia="Times New Roman" w:cs="Times New Roman"/>
          <w:strike/>
          <w:spacing w:val="-4"/>
          <w:sz w:val="24"/>
          <w:szCs w:val="24"/>
        </w:rPr>
        <w:t>0.40</w:t>
      </w:r>
      <w:r>
        <w:rPr>
          <w:rFonts w:ascii="宋体" w:hAnsi="宋体" w:eastAsia="宋体" w:cs="宋体"/>
          <w:strike/>
          <w:spacing w:val="-4"/>
          <w:sz w:val="24"/>
          <w:szCs w:val="24"/>
        </w:rPr>
        <w:t>。当设计建筑的天窗不符合上述规定时，其空</w:t>
      </w:r>
    </w:p>
    <w:p w14:paraId="77F25CDC">
      <w:pPr>
        <w:spacing w:line="212" w:lineRule="auto"/>
        <w:rPr>
          <w:rFonts w:ascii="宋体" w:hAnsi="宋体" w:eastAsia="宋体" w:cs="宋体"/>
          <w:sz w:val="24"/>
          <w:szCs w:val="24"/>
        </w:rPr>
        <w:sectPr>
          <w:footerReference r:id="rId33" w:type="default"/>
          <w:pgSz w:w="11907" w:h="16839"/>
          <w:pgMar w:top="400" w:right="1422" w:bottom="743" w:left="1421" w:header="0" w:footer="582" w:gutter="0"/>
          <w:cols w:space="720" w:num="1"/>
        </w:sectPr>
      </w:pPr>
    </w:p>
    <w:p w14:paraId="63109988">
      <w:pPr>
        <w:pStyle w:val="2"/>
        <w:spacing w:line="303" w:lineRule="auto"/>
      </w:pPr>
    </w:p>
    <w:p w14:paraId="7E894AB5">
      <w:pPr>
        <w:pStyle w:val="2"/>
        <w:spacing w:line="303" w:lineRule="auto"/>
      </w:pPr>
    </w:p>
    <w:p w14:paraId="081B8DAF">
      <w:pPr>
        <w:pStyle w:val="2"/>
        <w:spacing w:line="304" w:lineRule="auto"/>
      </w:pPr>
    </w:p>
    <w:p w14:paraId="6E4F9141">
      <w:pPr>
        <w:spacing w:before="78" w:line="338" w:lineRule="auto"/>
        <w:ind w:left="5" w:right="640" w:firstLine="1"/>
        <w:rPr>
          <w:rFonts w:ascii="宋体" w:hAnsi="宋体" w:eastAsia="宋体" w:cs="宋体"/>
          <w:sz w:val="24"/>
          <w:szCs w:val="24"/>
        </w:rPr>
      </w:pPr>
      <w:r>
        <w:rPr>
          <w:rFonts w:ascii="宋体" w:hAnsi="宋体" w:eastAsia="宋体" w:cs="宋体"/>
          <w:strike/>
          <w:sz w:val="24"/>
          <w:szCs w:val="24"/>
        </w:rPr>
        <w:t>调采暖年耗电指数（或耗电量）不应超过参照建筑</w:t>
      </w:r>
      <w:r>
        <w:rPr>
          <w:rFonts w:ascii="宋体" w:hAnsi="宋体" w:eastAsia="宋体" w:cs="宋体"/>
          <w:strike/>
          <w:spacing w:val="-1"/>
          <w:sz w:val="24"/>
          <w:szCs w:val="24"/>
        </w:rPr>
        <w:t>的空调采暖年耗电指数（耗电</w:t>
      </w:r>
      <w:r>
        <w:rPr>
          <w:rFonts w:ascii="宋体" w:hAnsi="宋体" w:eastAsia="宋体" w:cs="宋体"/>
          <w:sz w:val="24"/>
          <w:szCs w:val="24"/>
        </w:rPr>
        <w:t xml:space="preserve"> </w:t>
      </w:r>
      <w:r>
        <w:rPr>
          <w:rFonts w:ascii="宋体" w:hAnsi="宋体" w:eastAsia="宋体" w:cs="宋体"/>
          <w:strike/>
          <w:spacing w:val="-3"/>
          <w:sz w:val="24"/>
          <w:szCs w:val="24"/>
        </w:rPr>
        <w:t>量）。</w:t>
      </w:r>
    </w:p>
    <w:p w14:paraId="08B1673F">
      <w:pPr>
        <w:spacing w:before="3" w:line="339" w:lineRule="auto"/>
        <w:ind w:left="6" w:right="40" w:hanging="6"/>
        <w:jc w:val="both"/>
        <w:rPr>
          <w:rFonts w:ascii="宋体" w:hAnsi="宋体" w:eastAsia="宋体" w:cs="宋体"/>
          <w:sz w:val="24"/>
          <w:szCs w:val="24"/>
        </w:rPr>
      </w:pPr>
      <w:r>
        <w:rPr>
          <w:rFonts w:ascii="Times New Roman" w:hAnsi="Times New Roman" w:eastAsia="Times New Roman" w:cs="Times New Roman"/>
          <w:strike/>
          <w:spacing w:val="-1"/>
          <w:sz w:val="24"/>
          <w:szCs w:val="24"/>
        </w:rPr>
        <w:t xml:space="preserve">4.0.7    </w:t>
      </w:r>
      <w:r>
        <w:rPr>
          <w:rFonts w:ascii="宋体" w:hAnsi="宋体" w:eastAsia="宋体" w:cs="宋体"/>
          <w:strike/>
          <w:spacing w:val="-1"/>
          <w:sz w:val="24"/>
          <w:szCs w:val="24"/>
        </w:rPr>
        <w:t>居住建筑屋顶和外墙的传热系数和热惰性指标应符合表</w:t>
      </w:r>
      <w:r>
        <w:rPr>
          <w:rFonts w:ascii="宋体" w:hAnsi="宋体" w:eastAsia="宋体" w:cs="宋体"/>
          <w:strike/>
          <w:spacing w:val="-48"/>
          <w:sz w:val="24"/>
          <w:szCs w:val="24"/>
        </w:rPr>
        <w:t xml:space="preserve"> </w:t>
      </w:r>
      <w:r>
        <w:rPr>
          <w:rFonts w:ascii="Times New Roman" w:hAnsi="Times New Roman" w:eastAsia="Times New Roman" w:cs="Times New Roman"/>
          <w:strike/>
          <w:spacing w:val="-1"/>
          <w:sz w:val="24"/>
          <w:szCs w:val="24"/>
        </w:rPr>
        <w:t>4.0.7</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的规定。当设计建</w:t>
      </w:r>
      <w:r>
        <w:rPr>
          <w:rFonts w:ascii="宋体" w:hAnsi="宋体" w:eastAsia="宋体" w:cs="宋体"/>
          <w:sz w:val="24"/>
          <w:szCs w:val="24"/>
        </w:rPr>
        <w:t xml:space="preserve"> </w:t>
      </w:r>
      <w:r>
        <w:rPr>
          <w:rFonts w:ascii="宋体" w:hAnsi="宋体" w:eastAsia="宋体" w:cs="宋体"/>
          <w:strike/>
          <w:spacing w:val="-1"/>
          <w:sz w:val="24"/>
          <w:szCs w:val="24"/>
        </w:rPr>
        <w:t>筑的南、北外墙不符合表</w:t>
      </w:r>
      <w:r>
        <w:rPr>
          <w:rFonts w:ascii="宋体" w:hAnsi="宋体" w:eastAsia="宋体" w:cs="宋体"/>
          <w:strike/>
          <w:spacing w:val="-56"/>
          <w:sz w:val="24"/>
          <w:szCs w:val="24"/>
        </w:rPr>
        <w:t xml:space="preserve"> </w:t>
      </w:r>
      <w:r>
        <w:rPr>
          <w:rFonts w:ascii="Times New Roman" w:hAnsi="Times New Roman" w:eastAsia="Times New Roman" w:cs="Times New Roman"/>
          <w:strike/>
          <w:spacing w:val="-1"/>
          <w:sz w:val="24"/>
          <w:szCs w:val="24"/>
        </w:rPr>
        <w:t>4.0.7</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1"/>
          <w:sz w:val="24"/>
          <w:szCs w:val="24"/>
        </w:rPr>
        <w:t>的规定时，其空调采暖年耗电指数（或耗电</w:t>
      </w:r>
      <w:r>
        <w:rPr>
          <w:rFonts w:ascii="宋体" w:hAnsi="宋体" w:eastAsia="宋体" w:cs="宋体"/>
          <w:strike/>
          <w:spacing w:val="-2"/>
          <w:sz w:val="24"/>
          <w:szCs w:val="24"/>
        </w:rPr>
        <w:t>量）不应超</w:t>
      </w:r>
      <w:r>
        <w:rPr>
          <w:rFonts w:ascii="宋体" w:hAnsi="宋体" w:eastAsia="宋体" w:cs="宋体"/>
          <w:sz w:val="24"/>
          <w:szCs w:val="24"/>
        </w:rPr>
        <w:t xml:space="preserve"> </w:t>
      </w:r>
      <w:r>
        <w:rPr>
          <w:rFonts w:ascii="宋体" w:hAnsi="宋体" w:eastAsia="宋体" w:cs="宋体"/>
          <w:strike/>
          <w:spacing w:val="-1"/>
          <w:sz w:val="24"/>
          <w:szCs w:val="24"/>
        </w:rPr>
        <w:t>过参照建筑的空调采暖年耗电指数（或耗电量）。</w:t>
      </w:r>
    </w:p>
    <w:p w14:paraId="73CC51D0">
      <w:pPr>
        <w:spacing w:before="20" w:line="212" w:lineRule="auto"/>
        <w:ind w:left="1643"/>
        <w:rPr>
          <w:rFonts w:ascii="Times New Roman" w:hAnsi="Times New Roman" w:eastAsia="Times New Roman" w:cs="Times New Roman"/>
          <w:sz w:val="21"/>
          <w:szCs w:val="21"/>
        </w:rPr>
      </w:pPr>
      <w:r>
        <w:rPr>
          <w:rFonts w:ascii="宋体" w:hAnsi="宋体" w:eastAsia="宋体" w:cs="宋体"/>
          <w:strike/>
          <w:spacing w:val="-3"/>
          <w:sz w:val="21"/>
          <w:szCs w:val="21"/>
        </w:rPr>
        <w:t>表</w:t>
      </w:r>
      <w:r>
        <w:rPr>
          <w:rFonts w:ascii="宋体" w:hAnsi="宋体" w:eastAsia="宋体" w:cs="宋体"/>
          <w:strike/>
          <w:spacing w:val="-47"/>
          <w:sz w:val="21"/>
          <w:szCs w:val="21"/>
        </w:rPr>
        <w:t xml:space="preserve"> </w:t>
      </w:r>
      <w:r>
        <w:rPr>
          <w:rFonts w:ascii="Times New Roman" w:hAnsi="Times New Roman" w:eastAsia="Times New Roman" w:cs="Times New Roman"/>
          <w:strike/>
          <w:spacing w:val="-3"/>
          <w:sz w:val="21"/>
          <w:szCs w:val="21"/>
        </w:rPr>
        <w:t xml:space="preserve">4.0.7    </w:t>
      </w:r>
      <w:r>
        <w:rPr>
          <w:rFonts w:ascii="宋体" w:hAnsi="宋体" w:eastAsia="宋体" w:cs="宋体"/>
          <w:strike/>
          <w:spacing w:val="-3"/>
          <w:sz w:val="21"/>
          <w:szCs w:val="21"/>
        </w:rPr>
        <w:t>屋顶和外墙的传热系数</w:t>
      </w:r>
      <w:r>
        <w:rPr>
          <w:rFonts w:ascii="宋体" w:hAnsi="宋体" w:eastAsia="宋体" w:cs="宋体"/>
          <w:strike/>
          <w:spacing w:val="-48"/>
          <w:sz w:val="21"/>
          <w:szCs w:val="21"/>
        </w:rPr>
        <w:t xml:space="preserve"> </w:t>
      </w:r>
      <w:r>
        <w:rPr>
          <w:rFonts w:ascii="Times New Roman" w:hAnsi="Times New Roman" w:eastAsia="Times New Roman" w:cs="Times New Roman"/>
          <w:strike/>
          <w:spacing w:val="-3"/>
          <w:sz w:val="21"/>
          <w:szCs w:val="21"/>
        </w:rPr>
        <w:t>K[W/(m</w:t>
      </w:r>
      <w:r>
        <w:rPr>
          <w:rFonts w:ascii="Times New Roman" w:hAnsi="Times New Roman" w:eastAsia="Times New Roman" w:cs="Times New Roman"/>
          <w:strike/>
          <w:spacing w:val="-3"/>
          <w:position w:val="7"/>
          <w:sz w:val="14"/>
          <w:szCs w:val="14"/>
        </w:rPr>
        <w:t xml:space="preserve">2  </w:t>
      </w:r>
      <w:r>
        <w:rPr>
          <w:rFonts w:ascii="宋体" w:hAnsi="宋体" w:eastAsia="宋体" w:cs="宋体"/>
          <w:strike/>
          <w:spacing w:val="-3"/>
          <w:sz w:val="21"/>
          <w:szCs w:val="21"/>
        </w:rPr>
        <w:t>·</w:t>
      </w:r>
      <w:r>
        <w:rPr>
          <w:rFonts w:ascii="Times New Roman" w:hAnsi="Times New Roman" w:eastAsia="Times New Roman" w:cs="Times New Roman"/>
          <w:strike/>
          <w:spacing w:val="-3"/>
          <w:sz w:val="21"/>
          <w:szCs w:val="21"/>
        </w:rPr>
        <w:t>K)]</w:t>
      </w:r>
      <w:r>
        <w:rPr>
          <w:rFonts w:ascii="Times New Roman" w:hAnsi="Times New Roman" w:eastAsia="Times New Roman" w:cs="Times New Roman"/>
          <w:strike/>
          <w:spacing w:val="-30"/>
          <w:sz w:val="21"/>
          <w:szCs w:val="21"/>
        </w:rPr>
        <w:t xml:space="preserve"> </w:t>
      </w:r>
      <w:r>
        <w:rPr>
          <w:rFonts w:ascii="宋体" w:hAnsi="宋体" w:eastAsia="宋体" w:cs="宋体"/>
          <w:strike/>
          <w:spacing w:val="-3"/>
          <w:sz w:val="21"/>
          <w:szCs w:val="21"/>
        </w:rPr>
        <w:t>、热惰性指标</w:t>
      </w:r>
      <w:r>
        <w:rPr>
          <w:rFonts w:ascii="宋体" w:hAnsi="宋体" w:eastAsia="宋体" w:cs="宋体"/>
          <w:strike/>
          <w:spacing w:val="-41"/>
          <w:sz w:val="21"/>
          <w:szCs w:val="21"/>
        </w:rPr>
        <w:t xml:space="preserve"> </w:t>
      </w:r>
      <w:r>
        <w:rPr>
          <w:rFonts w:ascii="Times New Roman" w:hAnsi="Times New Roman" w:eastAsia="Times New Roman" w:cs="Times New Roman"/>
          <w:strike/>
          <w:spacing w:val="-3"/>
          <w:sz w:val="21"/>
          <w:szCs w:val="21"/>
        </w:rPr>
        <w:t>D</w:t>
      </w:r>
    </w:p>
    <w:p w14:paraId="094509B4">
      <w:pPr>
        <w:spacing w:line="26" w:lineRule="exact"/>
      </w:pPr>
    </w:p>
    <w:tbl>
      <w:tblPr>
        <w:tblStyle w:val="5"/>
        <w:tblW w:w="8526"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63"/>
        <w:gridCol w:w="4263"/>
      </w:tblGrid>
      <w:tr w14:paraId="6D4E75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263" w:type="dxa"/>
            <w:vAlign w:val="top"/>
          </w:tcPr>
          <w:p w14:paraId="0D0EA1C4">
            <w:pPr>
              <w:pStyle w:val="6"/>
              <w:spacing w:before="113" w:line="216" w:lineRule="auto"/>
              <w:ind w:left="1929"/>
            </w:pPr>
            <w:r>
              <w:rPr>
                <w:strike/>
                <w:spacing w:val="-3"/>
              </w:rPr>
              <w:t>屋顶</w:t>
            </w:r>
          </w:p>
        </w:tc>
        <w:tc>
          <w:tcPr>
            <w:tcW w:w="4263" w:type="dxa"/>
            <w:vAlign w:val="top"/>
          </w:tcPr>
          <w:p w14:paraId="6D2B650E">
            <w:pPr>
              <w:pStyle w:val="6"/>
              <w:spacing w:before="113" w:line="216" w:lineRule="auto"/>
              <w:ind w:left="1930"/>
            </w:pPr>
            <w:r>
              <w:rPr>
                <w:strike/>
                <w:spacing w:val="-4"/>
              </w:rPr>
              <w:t>外墙</w:t>
            </w:r>
          </w:p>
        </w:tc>
      </w:tr>
      <w:tr w14:paraId="65202A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2" w:hRule="atLeast"/>
        </w:trPr>
        <w:tc>
          <w:tcPr>
            <w:tcW w:w="4263" w:type="dxa"/>
            <w:vAlign w:val="top"/>
          </w:tcPr>
          <w:p w14:paraId="3278B06A">
            <w:pPr>
              <w:pStyle w:val="6"/>
              <w:spacing w:before="108" w:line="327" w:lineRule="auto"/>
              <w:ind w:left="1820" w:right="1474" w:hanging="336"/>
              <w:rPr>
                <w:rFonts w:ascii="Times New Roman" w:hAnsi="Times New Roman" w:eastAsia="Times New Roman" w:cs="Times New Roman"/>
              </w:rPr>
            </w:pPr>
            <w:r>
              <w:rPr>
                <w:rFonts w:ascii="Times New Roman" w:hAnsi="Times New Roman" w:eastAsia="Times New Roman" w:cs="Times New Roman"/>
                <w:strike/>
                <w:spacing w:val="-8"/>
              </w:rPr>
              <w:t>0.4</w:t>
            </w:r>
            <w:r>
              <w:rPr>
                <w:rFonts w:ascii="Times New Roman" w:hAnsi="Times New Roman" w:eastAsia="Times New Roman" w:cs="Times New Roman"/>
                <w:strike/>
                <w:spacing w:val="-27"/>
              </w:rPr>
              <w:t xml:space="preserve"> </w:t>
            </w:r>
            <w:r>
              <w:rPr>
                <w:strike/>
                <w:spacing w:val="-8"/>
              </w:rPr>
              <w:t>＜</w:t>
            </w:r>
            <w:r>
              <w:rPr>
                <w:rFonts w:ascii="Times New Roman" w:hAnsi="Times New Roman" w:eastAsia="Times New Roman" w:cs="Times New Roman"/>
                <w:strike/>
                <w:spacing w:val="-8"/>
              </w:rPr>
              <w:t>K</w:t>
            </w:r>
            <w:r>
              <w:rPr>
                <w:rFonts w:ascii="Times New Roman" w:hAnsi="Times New Roman" w:eastAsia="Times New Roman" w:cs="Times New Roman"/>
                <w:strike/>
                <w:spacing w:val="-32"/>
              </w:rPr>
              <w:t xml:space="preserve"> </w:t>
            </w:r>
            <w:r>
              <w:rPr>
                <w:strike/>
                <w:spacing w:val="-8"/>
              </w:rPr>
              <w:t>≤</w:t>
            </w:r>
            <w:r>
              <w:rPr>
                <w:rFonts w:ascii="Times New Roman" w:hAnsi="Times New Roman" w:eastAsia="Times New Roman" w:cs="Times New Roman"/>
                <w:strike/>
                <w:spacing w:val="-8"/>
              </w:rPr>
              <w:t>0.9</w:t>
            </w:r>
            <w:r>
              <w:rPr>
                <w:rFonts w:ascii="Times New Roman" w:hAnsi="Times New Roman" w:eastAsia="Times New Roman" w:cs="Times New Roman"/>
                <w:strike/>
                <w:spacing w:val="-27"/>
              </w:rPr>
              <w:t xml:space="preserve"> </w:t>
            </w:r>
            <w:r>
              <w:rPr>
                <w:strike/>
                <w:spacing w:val="-8"/>
              </w:rPr>
              <w:t>，</w:t>
            </w:r>
            <w:r>
              <w:t xml:space="preserve"> </w:t>
            </w:r>
            <w:r>
              <w:rPr>
                <w:rFonts w:ascii="Times New Roman" w:hAnsi="Times New Roman" w:eastAsia="Times New Roman" w:cs="Times New Roman"/>
                <w:strike/>
                <w:spacing w:val="-7"/>
              </w:rPr>
              <w:t>D</w:t>
            </w:r>
            <w:r>
              <w:rPr>
                <w:rFonts w:ascii="Times New Roman" w:hAnsi="Times New Roman" w:eastAsia="Times New Roman" w:cs="Times New Roman"/>
                <w:strike/>
                <w:spacing w:val="-22"/>
              </w:rPr>
              <w:t xml:space="preserve"> </w:t>
            </w:r>
            <w:r>
              <w:rPr>
                <w:strike/>
                <w:spacing w:val="-7"/>
              </w:rPr>
              <w:t>≥</w:t>
            </w:r>
            <w:r>
              <w:rPr>
                <w:rFonts w:ascii="Times New Roman" w:hAnsi="Times New Roman" w:eastAsia="Times New Roman" w:cs="Times New Roman"/>
                <w:strike/>
                <w:spacing w:val="-7"/>
              </w:rPr>
              <w:t>2.5</w:t>
            </w:r>
          </w:p>
        </w:tc>
        <w:tc>
          <w:tcPr>
            <w:tcW w:w="4263" w:type="dxa"/>
            <w:vAlign w:val="top"/>
          </w:tcPr>
          <w:p w14:paraId="56F10554">
            <w:pPr>
              <w:pStyle w:val="6"/>
              <w:spacing w:before="109" w:line="223" w:lineRule="auto"/>
              <w:ind w:left="175"/>
            </w:pPr>
            <w:r>
              <w:rPr>
                <w:rFonts w:ascii="Times New Roman" w:hAnsi="Times New Roman" w:eastAsia="Times New Roman" w:cs="Times New Roman"/>
                <w:strike/>
                <w:spacing w:val="-21"/>
              </w:rPr>
              <w:t>2.0</w:t>
            </w:r>
            <w:r>
              <w:rPr>
                <w:rFonts w:ascii="Times New Roman" w:hAnsi="Times New Roman" w:eastAsia="Times New Roman" w:cs="Times New Roman"/>
                <w:strike/>
                <w:spacing w:val="-18"/>
              </w:rPr>
              <w:t xml:space="preserve"> </w:t>
            </w:r>
            <w:r>
              <w:rPr>
                <w:strike/>
                <w:spacing w:val="-21"/>
              </w:rPr>
              <w:t>＜</w:t>
            </w:r>
            <w:r>
              <w:rPr>
                <w:rFonts w:ascii="Times New Roman" w:hAnsi="Times New Roman" w:eastAsia="Times New Roman" w:cs="Times New Roman"/>
                <w:strike/>
                <w:spacing w:val="-21"/>
              </w:rPr>
              <w:t>K</w:t>
            </w:r>
            <w:r>
              <w:rPr>
                <w:rFonts w:ascii="Times New Roman" w:hAnsi="Times New Roman" w:eastAsia="Times New Roman" w:cs="Times New Roman"/>
                <w:strike/>
                <w:spacing w:val="-32"/>
              </w:rPr>
              <w:t xml:space="preserve"> </w:t>
            </w:r>
            <w:r>
              <w:rPr>
                <w:strike/>
                <w:spacing w:val="-21"/>
              </w:rPr>
              <w:t>≤</w:t>
            </w:r>
            <w:r>
              <w:rPr>
                <w:rFonts w:ascii="Times New Roman" w:hAnsi="Times New Roman" w:eastAsia="Times New Roman" w:cs="Times New Roman"/>
                <w:strike/>
                <w:spacing w:val="-21"/>
              </w:rPr>
              <w:t>2.5</w:t>
            </w:r>
            <w:r>
              <w:rPr>
                <w:position w:val="4"/>
              </w:rPr>
              <w:drawing>
                <wp:inline distT="0" distB="0" distL="0" distR="0">
                  <wp:extent cx="132715" cy="5715"/>
                  <wp:effectExtent l="0" t="0" r="0" b="0"/>
                  <wp:docPr id="292" name="IM 292"/>
                  <wp:cNvGraphicFramePr/>
                  <a:graphic xmlns:a="http://schemas.openxmlformats.org/drawingml/2006/main">
                    <a:graphicData uri="http://schemas.openxmlformats.org/drawingml/2006/picture">
                      <pic:pic xmlns:pic="http://schemas.openxmlformats.org/drawingml/2006/picture">
                        <pic:nvPicPr>
                          <pic:cNvPr id="292" name="IM 292"/>
                          <pic:cNvPicPr/>
                        </pic:nvPicPr>
                        <pic:blipFill>
                          <a:blip r:embed="rId60"/>
                          <a:stretch>
                            <a:fillRect/>
                          </a:stretch>
                        </pic:blipFill>
                        <pic:spPr>
                          <a:xfrm>
                            <a:off x="0" y="0"/>
                            <a:ext cx="132938" cy="6095"/>
                          </a:xfrm>
                          <a:prstGeom prst="rect">
                            <a:avLst/>
                          </a:prstGeom>
                        </pic:spPr>
                      </pic:pic>
                    </a:graphicData>
                  </a:graphic>
                </wp:inline>
              </w:drawing>
            </w:r>
            <w:r>
              <w:rPr>
                <w:spacing w:val="-21"/>
              </w:rPr>
              <w:t>，</w:t>
            </w:r>
            <w:r>
              <w:rPr>
                <w:rFonts w:ascii="Times New Roman" w:hAnsi="Times New Roman" w:eastAsia="Times New Roman" w:cs="Times New Roman"/>
                <w:strike/>
                <w:spacing w:val="-21"/>
              </w:rPr>
              <w:t>D</w:t>
            </w:r>
            <w:r>
              <w:rPr>
                <w:rFonts w:ascii="Times New Roman" w:hAnsi="Times New Roman" w:eastAsia="Times New Roman" w:cs="Times New Roman"/>
                <w:strike/>
                <w:spacing w:val="-24"/>
              </w:rPr>
              <w:t xml:space="preserve"> </w:t>
            </w:r>
            <w:r>
              <w:rPr>
                <w:strike/>
                <w:spacing w:val="-21"/>
              </w:rPr>
              <w:t>≥</w:t>
            </w:r>
            <w:r>
              <w:rPr>
                <w:rFonts w:ascii="Times New Roman" w:hAnsi="Times New Roman" w:eastAsia="Times New Roman" w:cs="Times New Roman"/>
                <w:strike/>
                <w:spacing w:val="-21"/>
              </w:rPr>
              <w:t>3.0</w:t>
            </w:r>
            <w:r>
              <w:rPr>
                <w:rFonts w:ascii="Times New Roman" w:hAnsi="Times New Roman" w:eastAsia="Times New Roman" w:cs="Times New Roman"/>
                <w:strike/>
                <w:spacing w:val="12"/>
              </w:rPr>
              <w:t xml:space="preserve"> </w:t>
            </w:r>
            <w:r>
              <w:rPr>
                <w:strike/>
                <w:spacing w:val="-21"/>
              </w:rPr>
              <w:t>或</w:t>
            </w:r>
            <w:r>
              <w:rPr>
                <w:strike/>
                <w:spacing w:val="-29"/>
              </w:rPr>
              <w:t xml:space="preserve"> </w:t>
            </w:r>
            <w:r>
              <w:rPr>
                <w:rFonts w:ascii="Times New Roman" w:hAnsi="Times New Roman" w:eastAsia="Times New Roman" w:cs="Times New Roman"/>
                <w:strike/>
                <w:spacing w:val="-21"/>
              </w:rPr>
              <w:t>1.5</w:t>
            </w:r>
            <w:r>
              <w:rPr>
                <w:rFonts w:ascii="Times New Roman" w:hAnsi="Times New Roman" w:eastAsia="Times New Roman" w:cs="Times New Roman"/>
                <w:strike/>
                <w:spacing w:val="-28"/>
              </w:rPr>
              <w:t xml:space="preserve"> </w:t>
            </w:r>
            <w:r>
              <w:rPr>
                <w:strike/>
                <w:spacing w:val="-21"/>
              </w:rPr>
              <w:t>＜</w:t>
            </w:r>
            <w:r>
              <w:rPr>
                <w:rFonts w:ascii="Times New Roman" w:hAnsi="Times New Roman" w:eastAsia="Times New Roman" w:cs="Times New Roman"/>
                <w:strike/>
                <w:spacing w:val="-21"/>
              </w:rPr>
              <w:t>K</w:t>
            </w:r>
            <w:r>
              <w:rPr>
                <w:rFonts w:ascii="Times New Roman" w:hAnsi="Times New Roman" w:eastAsia="Times New Roman" w:cs="Times New Roman"/>
                <w:strike/>
                <w:spacing w:val="-32"/>
              </w:rPr>
              <w:t xml:space="preserve"> </w:t>
            </w:r>
            <w:r>
              <w:rPr>
                <w:strike/>
                <w:spacing w:val="-21"/>
              </w:rPr>
              <w:t>≤</w:t>
            </w:r>
            <w:r>
              <w:rPr>
                <w:rFonts w:ascii="Times New Roman" w:hAnsi="Times New Roman" w:eastAsia="Times New Roman" w:cs="Times New Roman"/>
                <w:strike/>
                <w:spacing w:val="-21"/>
              </w:rPr>
              <w:t>2.0</w:t>
            </w:r>
            <w:r>
              <w:rPr>
                <w:position w:val="4"/>
              </w:rPr>
              <w:drawing>
                <wp:inline distT="0" distB="0" distL="0" distR="0">
                  <wp:extent cx="132715" cy="5715"/>
                  <wp:effectExtent l="0" t="0" r="0" b="0"/>
                  <wp:docPr id="294" name="IM 294"/>
                  <wp:cNvGraphicFramePr/>
                  <a:graphic xmlns:a="http://schemas.openxmlformats.org/drawingml/2006/main">
                    <a:graphicData uri="http://schemas.openxmlformats.org/drawingml/2006/picture">
                      <pic:pic xmlns:pic="http://schemas.openxmlformats.org/drawingml/2006/picture">
                        <pic:nvPicPr>
                          <pic:cNvPr id="294" name="IM 294"/>
                          <pic:cNvPicPr/>
                        </pic:nvPicPr>
                        <pic:blipFill>
                          <a:blip r:embed="rId61"/>
                          <a:stretch>
                            <a:fillRect/>
                          </a:stretch>
                        </pic:blipFill>
                        <pic:spPr>
                          <a:xfrm>
                            <a:off x="0" y="0"/>
                            <a:ext cx="132938" cy="6095"/>
                          </a:xfrm>
                          <a:prstGeom prst="rect">
                            <a:avLst/>
                          </a:prstGeom>
                        </pic:spPr>
                      </pic:pic>
                    </a:graphicData>
                  </a:graphic>
                </wp:inline>
              </w:drawing>
            </w:r>
            <w:r>
              <w:rPr>
                <w:spacing w:val="-21"/>
              </w:rPr>
              <w:t>，</w:t>
            </w:r>
            <w:r>
              <w:rPr>
                <w:rFonts w:ascii="Times New Roman" w:hAnsi="Times New Roman" w:eastAsia="Times New Roman" w:cs="Times New Roman"/>
                <w:strike/>
                <w:spacing w:val="-21"/>
              </w:rPr>
              <w:t>D</w:t>
            </w:r>
            <w:r>
              <w:rPr>
                <w:rFonts w:ascii="Times New Roman" w:hAnsi="Times New Roman" w:eastAsia="Times New Roman" w:cs="Times New Roman"/>
                <w:strike/>
                <w:spacing w:val="-24"/>
              </w:rPr>
              <w:t xml:space="preserve"> </w:t>
            </w:r>
            <w:r>
              <w:rPr>
                <w:strike/>
                <w:spacing w:val="-21"/>
              </w:rPr>
              <w:t>≥</w:t>
            </w:r>
          </w:p>
          <w:p w14:paraId="369E1BCB">
            <w:pPr>
              <w:spacing w:before="144" w:line="186" w:lineRule="auto"/>
              <w:ind w:left="2001"/>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2.8</w:t>
            </w:r>
          </w:p>
          <w:p w14:paraId="00F63666">
            <w:pPr>
              <w:pStyle w:val="6"/>
              <w:spacing w:before="133" w:line="214" w:lineRule="auto"/>
              <w:ind w:left="1043"/>
              <w:rPr>
                <w:rFonts w:ascii="Times New Roman" w:hAnsi="Times New Roman" w:eastAsia="Times New Roman" w:cs="Times New Roman"/>
              </w:rPr>
            </w:pPr>
            <w:r>
              <w:rPr>
                <w:strike/>
                <w:spacing w:val="-21"/>
              </w:rPr>
              <w:t>或</w:t>
            </w:r>
            <w:r>
              <w:rPr>
                <w:strike/>
                <w:spacing w:val="-37"/>
              </w:rPr>
              <w:t xml:space="preserve"> </w:t>
            </w:r>
            <w:r>
              <w:rPr>
                <w:rFonts w:ascii="Times New Roman" w:hAnsi="Times New Roman" w:eastAsia="Times New Roman" w:cs="Times New Roman"/>
                <w:strike/>
                <w:spacing w:val="-21"/>
              </w:rPr>
              <w:t>0.7</w:t>
            </w:r>
            <w:r>
              <w:rPr>
                <w:rFonts w:ascii="Times New Roman" w:hAnsi="Times New Roman" w:eastAsia="Times New Roman" w:cs="Times New Roman"/>
                <w:strike/>
                <w:spacing w:val="-29"/>
              </w:rPr>
              <w:t xml:space="preserve"> </w:t>
            </w:r>
            <w:r>
              <w:rPr>
                <w:strike/>
                <w:spacing w:val="-21"/>
              </w:rPr>
              <w:t>＜</w:t>
            </w:r>
            <w:r>
              <w:rPr>
                <w:rFonts w:ascii="Times New Roman" w:hAnsi="Times New Roman" w:eastAsia="Times New Roman" w:cs="Times New Roman"/>
                <w:strike/>
                <w:spacing w:val="-21"/>
              </w:rPr>
              <w:t>K</w:t>
            </w:r>
            <w:r>
              <w:rPr>
                <w:rFonts w:ascii="Times New Roman" w:hAnsi="Times New Roman" w:eastAsia="Times New Roman" w:cs="Times New Roman"/>
                <w:strike/>
                <w:spacing w:val="-31"/>
              </w:rPr>
              <w:t xml:space="preserve"> </w:t>
            </w:r>
            <w:r>
              <w:rPr>
                <w:strike/>
                <w:spacing w:val="-21"/>
              </w:rPr>
              <w:t>≤</w:t>
            </w:r>
            <w:r>
              <w:rPr>
                <w:strike/>
                <w:spacing w:val="-81"/>
              </w:rPr>
              <w:t xml:space="preserve"> </w:t>
            </w:r>
            <w:r>
              <w:rPr>
                <w:rFonts w:ascii="Times New Roman" w:hAnsi="Times New Roman" w:eastAsia="Times New Roman" w:cs="Times New Roman"/>
                <w:strike/>
                <w:spacing w:val="-21"/>
              </w:rPr>
              <w:t>1.5</w:t>
            </w:r>
            <w:r>
              <w:rPr>
                <w:position w:val="4"/>
              </w:rPr>
              <w:drawing>
                <wp:inline distT="0" distB="0" distL="0" distR="0">
                  <wp:extent cx="133350" cy="5715"/>
                  <wp:effectExtent l="0" t="0" r="0" b="0"/>
                  <wp:docPr id="296" name="IM 296"/>
                  <wp:cNvGraphicFramePr/>
                  <a:graphic xmlns:a="http://schemas.openxmlformats.org/drawingml/2006/main">
                    <a:graphicData uri="http://schemas.openxmlformats.org/drawingml/2006/picture">
                      <pic:pic xmlns:pic="http://schemas.openxmlformats.org/drawingml/2006/picture">
                        <pic:nvPicPr>
                          <pic:cNvPr id="296" name="IM 296"/>
                          <pic:cNvPicPr/>
                        </pic:nvPicPr>
                        <pic:blipFill>
                          <a:blip r:embed="rId61"/>
                          <a:stretch>
                            <a:fillRect/>
                          </a:stretch>
                        </pic:blipFill>
                        <pic:spPr>
                          <a:xfrm>
                            <a:off x="0" y="0"/>
                            <a:ext cx="133751" cy="6095"/>
                          </a:xfrm>
                          <a:prstGeom prst="rect">
                            <a:avLst/>
                          </a:prstGeom>
                        </pic:spPr>
                      </pic:pic>
                    </a:graphicData>
                  </a:graphic>
                </wp:inline>
              </w:drawing>
            </w:r>
            <w:r>
              <w:rPr>
                <w:spacing w:val="-21"/>
              </w:rPr>
              <w:t>，</w:t>
            </w:r>
            <w:r>
              <w:rPr>
                <w:rFonts w:ascii="Times New Roman" w:hAnsi="Times New Roman" w:eastAsia="Times New Roman" w:cs="Times New Roman"/>
                <w:strike/>
                <w:spacing w:val="-21"/>
              </w:rPr>
              <w:t>D</w:t>
            </w:r>
            <w:r>
              <w:rPr>
                <w:rFonts w:ascii="Times New Roman" w:hAnsi="Times New Roman" w:eastAsia="Times New Roman" w:cs="Times New Roman"/>
                <w:strike/>
                <w:spacing w:val="-24"/>
              </w:rPr>
              <w:t xml:space="preserve"> </w:t>
            </w:r>
            <w:r>
              <w:rPr>
                <w:strike/>
                <w:spacing w:val="-21"/>
              </w:rPr>
              <w:t>≥</w:t>
            </w:r>
            <w:r>
              <w:rPr>
                <w:rFonts w:ascii="Times New Roman" w:hAnsi="Times New Roman" w:eastAsia="Times New Roman" w:cs="Times New Roman"/>
                <w:strike/>
                <w:spacing w:val="-21"/>
              </w:rPr>
              <w:t>2.5</w:t>
            </w:r>
          </w:p>
        </w:tc>
      </w:tr>
      <w:tr w14:paraId="6CCE48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263" w:type="dxa"/>
            <w:vAlign w:val="top"/>
          </w:tcPr>
          <w:p w14:paraId="5953E8A4">
            <w:pPr>
              <w:pStyle w:val="6"/>
              <w:spacing w:before="112" w:line="217" w:lineRule="auto"/>
              <w:ind w:left="1821"/>
              <w:rPr>
                <w:rFonts w:ascii="Times New Roman" w:hAnsi="Times New Roman" w:eastAsia="Times New Roman" w:cs="Times New Roman"/>
              </w:rPr>
            </w:pPr>
            <w:r>
              <w:rPr>
                <w:rFonts w:ascii="Times New Roman" w:hAnsi="Times New Roman" w:eastAsia="Times New Roman" w:cs="Times New Roman"/>
                <w:strike/>
                <w:spacing w:val="-5"/>
              </w:rPr>
              <w:t>K</w:t>
            </w:r>
            <w:r>
              <w:rPr>
                <w:rFonts w:ascii="Times New Roman" w:hAnsi="Times New Roman" w:eastAsia="Times New Roman" w:cs="Times New Roman"/>
                <w:strike/>
                <w:spacing w:val="-32"/>
              </w:rPr>
              <w:t xml:space="preserve"> </w:t>
            </w:r>
            <w:r>
              <w:rPr>
                <w:strike/>
                <w:spacing w:val="-5"/>
              </w:rPr>
              <w:t>≤</w:t>
            </w:r>
            <w:r>
              <w:rPr>
                <w:rFonts w:ascii="Times New Roman" w:hAnsi="Times New Roman" w:eastAsia="Times New Roman" w:cs="Times New Roman"/>
                <w:strike/>
                <w:spacing w:val="-5"/>
              </w:rPr>
              <w:t>0.4</w:t>
            </w:r>
          </w:p>
        </w:tc>
        <w:tc>
          <w:tcPr>
            <w:tcW w:w="4263" w:type="dxa"/>
            <w:vAlign w:val="top"/>
          </w:tcPr>
          <w:p w14:paraId="60950553">
            <w:pPr>
              <w:pStyle w:val="6"/>
              <w:spacing w:before="112" w:line="217" w:lineRule="auto"/>
              <w:ind w:left="1819"/>
              <w:rPr>
                <w:rFonts w:ascii="Times New Roman" w:hAnsi="Times New Roman" w:eastAsia="Times New Roman" w:cs="Times New Roman"/>
              </w:rPr>
            </w:pPr>
            <w:r>
              <w:rPr>
                <w:rFonts w:ascii="Times New Roman" w:hAnsi="Times New Roman" w:eastAsia="Times New Roman" w:cs="Times New Roman"/>
                <w:strike/>
                <w:spacing w:val="-5"/>
              </w:rPr>
              <w:t>K</w:t>
            </w:r>
            <w:r>
              <w:rPr>
                <w:rFonts w:ascii="Times New Roman" w:hAnsi="Times New Roman" w:eastAsia="Times New Roman" w:cs="Times New Roman"/>
                <w:strike/>
                <w:spacing w:val="-32"/>
              </w:rPr>
              <w:t xml:space="preserve"> </w:t>
            </w:r>
            <w:r>
              <w:rPr>
                <w:strike/>
                <w:spacing w:val="-5"/>
              </w:rPr>
              <w:t>≤</w:t>
            </w:r>
            <w:r>
              <w:rPr>
                <w:rFonts w:ascii="Times New Roman" w:hAnsi="Times New Roman" w:eastAsia="Times New Roman" w:cs="Times New Roman"/>
                <w:strike/>
                <w:spacing w:val="-5"/>
              </w:rPr>
              <w:t>0.7</w:t>
            </w:r>
          </w:p>
        </w:tc>
      </w:tr>
    </w:tbl>
    <w:p w14:paraId="2A954B5D">
      <w:pPr>
        <w:spacing w:before="108" w:line="316" w:lineRule="auto"/>
        <w:ind w:left="4" w:right="40"/>
        <w:rPr>
          <w:rFonts w:ascii="宋体" w:hAnsi="宋体" w:eastAsia="宋体" w:cs="宋体"/>
          <w:sz w:val="21"/>
          <w:szCs w:val="21"/>
        </w:rPr>
      </w:pPr>
      <w:r>
        <w:rPr>
          <w:rFonts w:ascii="宋体" w:hAnsi="宋体" w:eastAsia="宋体" w:cs="宋体"/>
          <w:strike/>
          <w:spacing w:val="-1"/>
          <w:sz w:val="21"/>
          <w:szCs w:val="21"/>
        </w:rPr>
        <w:t>注：</w:t>
      </w:r>
      <w:r>
        <w:rPr>
          <w:rFonts w:ascii="Times New Roman" w:hAnsi="Times New Roman" w:eastAsia="Times New Roman" w:cs="Times New Roman"/>
          <w:strike/>
          <w:spacing w:val="-1"/>
          <w:sz w:val="21"/>
          <w:szCs w:val="21"/>
        </w:rPr>
        <w:t>1 D</w:t>
      </w:r>
      <w:r>
        <w:rPr>
          <w:rFonts w:ascii="Times New Roman" w:hAnsi="Times New Roman" w:eastAsia="Times New Roman" w:cs="Times New Roman"/>
          <w:strike/>
          <w:spacing w:val="-29"/>
          <w:sz w:val="21"/>
          <w:szCs w:val="21"/>
        </w:rPr>
        <w:t xml:space="preserve"> </w:t>
      </w:r>
      <w:r>
        <w:rPr>
          <w:rFonts w:ascii="宋体" w:hAnsi="宋体" w:eastAsia="宋体" w:cs="宋体"/>
          <w:strike/>
          <w:spacing w:val="-1"/>
          <w:sz w:val="21"/>
          <w:szCs w:val="21"/>
        </w:rPr>
        <w:t>＜</w:t>
      </w:r>
      <w:r>
        <w:rPr>
          <w:rFonts w:ascii="Times New Roman" w:hAnsi="Times New Roman" w:eastAsia="Times New Roman" w:cs="Times New Roman"/>
          <w:strike/>
          <w:spacing w:val="-1"/>
          <w:sz w:val="21"/>
          <w:szCs w:val="21"/>
        </w:rPr>
        <w:t>2.5</w:t>
      </w:r>
      <w:r>
        <w:rPr>
          <w:rFonts w:ascii="Times New Roman" w:hAnsi="Times New Roman" w:eastAsia="Times New Roman" w:cs="Times New Roman"/>
          <w:strike/>
          <w:spacing w:val="26"/>
          <w:w w:val="101"/>
          <w:sz w:val="21"/>
          <w:szCs w:val="21"/>
        </w:rPr>
        <w:t xml:space="preserve"> </w:t>
      </w:r>
      <w:r>
        <w:rPr>
          <w:rFonts w:ascii="宋体" w:hAnsi="宋体" w:eastAsia="宋体" w:cs="宋体"/>
          <w:strike/>
          <w:spacing w:val="-1"/>
          <w:sz w:val="21"/>
          <w:szCs w:val="21"/>
        </w:rPr>
        <w:t>的轻质屋顶和东、西墙，还应满足现行国家标准《民用建筑热工设</w:t>
      </w:r>
      <w:r>
        <w:rPr>
          <w:rFonts w:ascii="宋体" w:hAnsi="宋体" w:eastAsia="宋体" w:cs="宋体"/>
          <w:strike/>
          <w:spacing w:val="-2"/>
          <w:sz w:val="21"/>
          <w:szCs w:val="21"/>
        </w:rPr>
        <w:t>计规范》</w:t>
      </w:r>
      <w:r>
        <w:rPr>
          <w:rFonts w:ascii="Times New Roman" w:hAnsi="Times New Roman" w:eastAsia="Times New Roman" w:cs="Times New Roman"/>
          <w:strike/>
          <w:spacing w:val="-2"/>
          <w:sz w:val="21"/>
          <w:szCs w:val="21"/>
        </w:rPr>
        <w:t>GB50176</w:t>
      </w:r>
      <w:r>
        <w:rPr>
          <w:rFonts w:ascii="Times New Roman" w:hAnsi="Times New Roman" w:eastAsia="Times New Roman" w:cs="Times New Roman"/>
          <w:sz w:val="21"/>
          <w:szCs w:val="21"/>
        </w:rPr>
        <w:t xml:space="preserve"> </w:t>
      </w:r>
      <w:r>
        <w:rPr>
          <w:rFonts w:ascii="宋体" w:hAnsi="宋体" w:eastAsia="宋体" w:cs="宋体"/>
          <w:strike/>
          <w:spacing w:val="-1"/>
          <w:sz w:val="21"/>
          <w:szCs w:val="21"/>
        </w:rPr>
        <w:t>所规定的隔热要求。</w:t>
      </w:r>
    </w:p>
    <w:p w14:paraId="071947EA">
      <w:pPr>
        <w:spacing w:before="1" w:line="218" w:lineRule="auto"/>
        <w:ind w:left="420"/>
        <w:rPr>
          <w:rFonts w:ascii="宋体" w:hAnsi="宋体" w:eastAsia="宋体" w:cs="宋体"/>
          <w:sz w:val="21"/>
          <w:szCs w:val="21"/>
        </w:rPr>
      </w:pPr>
      <w:r>
        <w:rPr>
          <w:rFonts w:ascii="Times New Roman" w:hAnsi="Times New Roman" w:eastAsia="Times New Roman" w:cs="Times New Roman"/>
          <w:strike/>
          <w:spacing w:val="-2"/>
          <w:sz w:val="21"/>
          <w:szCs w:val="21"/>
        </w:rPr>
        <w:t xml:space="preserve">2  </w:t>
      </w:r>
      <w:r>
        <w:rPr>
          <w:rFonts w:ascii="宋体" w:hAnsi="宋体" w:eastAsia="宋体" w:cs="宋体"/>
          <w:strike/>
          <w:spacing w:val="-2"/>
          <w:sz w:val="21"/>
          <w:szCs w:val="21"/>
        </w:rPr>
        <w:t>外墙传热系数</w:t>
      </w:r>
      <w:r>
        <w:rPr>
          <w:rFonts w:ascii="宋体" w:hAnsi="宋体" w:eastAsia="宋体" w:cs="宋体"/>
          <w:strike/>
          <w:spacing w:val="-49"/>
          <w:sz w:val="21"/>
          <w:szCs w:val="21"/>
        </w:rPr>
        <w:t xml:space="preserve"> </w:t>
      </w:r>
      <w:r>
        <w:rPr>
          <w:rFonts w:ascii="Times New Roman" w:hAnsi="Times New Roman" w:eastAsia="Times New Roman" w:cs="Times New Roman"/>
          <w:strike/>
          <w:spacing w:val="-2"/>
          <w:sz w:val="21"/>
          <w:szCs w:val="21"/>
        </w:rPr>
        <w:t xml:space="preserve">K </w:t>
      </w:r>
      <w:r>
        <w:rPr>
          <w:rFonts w:ascii="宋体" w:hAnsi="宋体" w:eastAsia="宋体" w:cs="宋体"/>
          <w:strike/>
          <w:spacing w:val="-2"/>
          <w:sz w:val="21"/>
          <w:szCs w:val="21"/>
        </w:rPr>
        <w:t>和热惰性指标</w:t>
      </w:r>
      <w:r>
        <w:rPr>
          <w:rFonts w:ascii="宋体" w:hAnsi="宋体" w:eastAsia="宋体" w:cs="宋体"/>
          <w:strike/>
          <w:spacing w:val="-48"/>
          <w:sz w:val="21"/>
          <w:szCs w:val="21"/>
        </w:rPr>
        <w:t xml:space="preserve"> </w:t>
      </w:r>
      <w:r>
        <w:rPr>
          <w:rFonts w:ascii="Times New Roman" w:hAnsi="Times New Roman" w:eastAsia="Times New Roman" w:cs="Times New Roman"/>
          <w:strike/>
          <w:spacing w:val="-2"/>
          <w:sz w:val="21"/>
          <w:szCs w:val="21"/>
        </w:rPr>
        <w:t xml:space="preserve">D </w:t>
      </w:r>
      <w:r>
        <w:rPr>
          <w:rFonts w:ascii="宋体" w:hAnsi="宋体" w:eastAsia="宋体" w:cs="宋体"/>
          <w:strike/>
          <w:spacing w:val="-2"/>
          <w:sz w:val="21"/>
          <w:szCs w:val="21"/>
        </w:rPr>
        <w:t>要求中，</w:t>
      </w:r>
      <w:r>
        <w:rPr>
          <w:rFonts w:ascii="Times New Roman" w:hAnsi="Times New Roman" w:eastAsia="Times New Roman" w:cs="Times New Roman"/>
          <w:strike/>
          <w:spacing w:val="-2"/>
          <w:sz w:val="21"/>
          <w:szCs w:val="21"/>
        </w:rPr>
        <w:t>2.0</w:t>
      </w:r>
      <w:r>
        <w:rPr>
          <w:rFonts w:ascii="Times New Roman" w:hAnsi="Times New Roman" w:eastAsia="Times New Roman" w:cs="Times New Roman"/>
          <w:strike/>
          <w:spacing w:val="-30"/>
          <w:sz w:val="21"/>
          <w:szCs w:val="21"/>
        </w:rPr>
        <w:t xml:space="preserve"> </w:t>
      </w:r>
      <w:r>
        <w:rPr>
          <w:rFonts w:ascii="宋体" w:hAnsi="宋体" w:eastAsia="宋体" w:cs="宋体"/>
          <w:strike/>
          <w:spacing w:val="-2"/>
          <w:sz w:val="21"/>
          <w:szCs w:val="21"/>
        </w:rPr>
        <w:t>＜</w:t>
      </w:r>
      <w:r>
        <w:rPr>
          <w:rFonts w:ascii="Times New Roman" w:hAnsi="Times New Roman" w:eastAsia="Times New Roman" w:cs="Times New Roman"/>
          <w:strike/>
          <w:spacing w:val="-2"/>
          <w:sz w:val="21"/>
          <w:szCs w:val="21"/>
        </w:rPr>
        <w:t>K</w:t>
      </w:r>
      <w:r>
        <w:rPr>
          <w:rFonts w:ascii="Times New Roman" w:hAnsi="Times New Roman" w:eastAsia="Times New Roman" w:cs="Times New Roman"/>
          <w:strike/>
          <w:spacing w:val="-32"/>
          <w:sz w:val="21"/>
          <w:szCs w:val="21"/>
        </w:rPr>
        <w:t xml:space="preserve"> </w:t>
      </w:r>
      <w:r>
        <w:rPr>
          <w:rFonts w:ascii="宋体" w:hAnsi="宋体" w:eastAsia="宋体" w:cs="宋体"/>
          <w:strike/>
          <w:spacing w:val="-2"/>
          <w:sz w:val="21"/>
          <w:szCs w:val="21"/>
        </w:rPr>
        <w:t>≤</w:t>
      </w:r>
      <w:r>
        <w:rPr>
          <w:rFonts w:ascii="Times New Roman" w:hAnsi="Times New Roman" w:eastAsia="Times New Roman" w:cs="Times New Roman"/>
          <w:strike/>
          <w:spacing w:val="-2"/>
          <w:sz w:val="21"/>
          <w:szCs w:val="21"/>
        </w:rPr>
        <w:t>2.5</w:t>
      </w:r>
      <w:r>
        <w:rPr>
          <w:rFonts w:ascii="Times New Roman" w:hAnsi="Times New Roman" w:eastAsia="Times New Roman" w:cs="Times New Roman"/>
          <w:strike/>
          <w:spacing w:val="-26"/>
          <w:sz w:val="21"/>
          <w:szCs w:val="21"/>
        </w:rPr>
        <w:t xml:space="preserve"> </w:t>
      </w:r>
      <w:r>
        <w:rPr>
          <w:rFonts w:ascii="宋体" w:hAnsi="宋体" w:eastAsia="宋体" w:cs="宋体"/>
          <w:strike/>
          <w:spacing w:val="-2"/>
          <w:sz w:val="21"/>
          <w:szCs w:val="21"/>
        </w:rPr>
        <w:t>，</w:t>
      </w:r>
      <w:r>
        <w:rPr>
          <w:rFonts w:ascii="Times New Roman" w:hAnsi="Times New Roman" w:eastAsia="Times New Roman" w:cs="Times New Roman"/>
          <w:strike/>
          <w:spacing w:val="-2"/>
          <w:sz w:val="21"/>
          <w:szCs w:val="21"/>
        </w:rPr>
        <w:t>D</w:t>
      </w:r>
      <w:r>
        <w:rPr>
          <w:rFonts w:ascii="Times New Roman" w:hAnsi="Times New Roman" w:eastAsia="Times New Roman" w:cs="Times New Roman"/>
          <w:strike/>
          <w:spacing w:val="-25"/>
          <w:sz w:val="21"/>
          <w:szCs w:val="21"/>
        </w:rPr>
        <w:t xml:space="preserve"> </w:t>
      </w:r>
      <w:r>
        <w:rPr>
          <w:rFonts w:ascii="宋体" w:hAnsi="宋体" w:eastAsia="宋体" w:cs="宋体"/>
          <w:strike/>
          <w:spacing w:val="-2"/>
          <w:sz w:val="21"/>
          <w:szCs w:val="21"/>
        </w:rPr>
        <w:t>≥</w:t>
      </w:r>
      <w:r>
        <w:rPr>
          <w:rFonts w:ascii="Times New Roman" w:hAnsi="Times New Roman" w:eastAsia="Times New Roman" w:cs="Times New Roman"/>
          <w:strike/>
          <w:spacing w:val="-2"/>
          <w:sz w:val="21"/>
          <w:szCs w:val="21"/>
        </w:rPr>
        <w:t>3</w:t>
      </w:r>
      <w:r>
        <w:rPr>
          <w:rFonts w:ascii="Times New Roman" w:hAnsi="Times New Roman" w:eastAsia="Times New Roman" w:cs="Times New Roman"/>
          <w:strike/>
          <w:spacing w:val="-3"/>
          <w:sz w:val="21"/>
          <w:szCs w:val="21"/>
        </w:rPr>
        <w:t xml:space="preserve">.0 </w:t>
      </w:r>
      <w:r>
        <w:rPr>
          <w:rFonts w:ascii="宋体" w:hAnsi="宋体" w:eastAsia="宋体" w:cs="宋体"/>
          <w:strike/>
          <w:spacing w:val="-3"/>
          <w:sz w:val="21"/>
          <w:szCs w:val="21"/>
        </w:rPr>
        <w:t>这</w:t>
      </w:r>
      <w:r>
        <w:rPr>
          <w:rFonts w:ascii="宋体" w:hAnsi="宋体" w:eastAsia="宋体" w:cs="宋体"/>
          <w:spacing w:val="-3"/>
          <w:sz w:val="21"/>
          <w:szCs w:val="21"/>
        </w:rPr>
        <w:t>一</w:t>
      </w:r>
      <w:r>
        <w:rPr>
          <w:rFonts w:ascii="宋体" w:hAnsi="宋体" w:eastAsia="宋体" w:cs="宋体"/>
          <w:strike/>
          <w:spacing w:val="-3"/>
          <w:sz w:val="21"/>
          <w:szCs w:val="21"/>
        </w:rPr>
        <w:t>档仅适用于南区。</w:t>
      </w:r>
    </w:p>
    <w:p w14:paraId="04E0E5CB">
      <w:pPr>
        <w:spacing w:before="149" w:line="340" w:lineRule="auto"/>
        <w:ind w:left="6" w:hanging="6"/>
        <w:jc w:val="both"/>
        <w:rPr>
          <w:rFonts w:ascii="宋体" w:hAnsi="宋体" w:eastAsia="宋体" w:cs="宋体"/>
          <w:sz w:val="24"/>
          <w:szCs w:val="24"/>
        </w:rPr>
      </w:pPr>
      <w:r>
        <w:rPr>
          <w:rFonts w:ascii="Times New Roman" w:hAnsi="Times New Roman" w:eastAsia="Times New Roman" w:cs="Times New Roman"/>
          <w:strike/>
          <w:sz w:val="24"/>
          <w:szCs w:val="24"/>
        </w:rPr>
        <w:t xml:space="preserve">4.0.8    </w:t>
      </w:r>
      <w:r>
        <w:rPr>
          <w:rFonts w:ascii="宋体" w:hAnsi="宋体" w:eastAsia="宋体" w:cs="宋体"/>
          <w:strike/>
          <w:sz w:val="24"/>
          <w:szCs w:val="24"/>
        </w:rPr>
        <w:t>居住建筑外窗的平均传热系数和平均综合遮阳系数应符合表</w:t>
      </w:r>
      <w:r>
        <w:rPr>
          <w:rFonts w:ascii="宋体" w:hAnsi="宋体" w:eastAsia="宋体" w:cs="宋体"/>
          <w:strike/>
          <w:spacing w:val="-56"/>
          <w:sz w:val="24"/>
          <w:szCs w:val="24"/>
        </w:rPr>
        <w:t xml:space="preserve"> </w:t>
      </w:r>
      <w:r>
        <w:rPr>
          <w:rFonts w:ascii="Times New Roman" w:hAnsi="Times New Roman" w:eastAsia="Times New Roman" w:cs="Times New Roman"/>
          <w:strike/>
          <w:sz w:val="24"/>
          <w:szCs w:val="24"/>
        </w:rPr>
        <w:t>4</w:t>
      </w:r>
      <w:r>
        <w:rPr>
          <w:rFonts w:ascii="Times New Roman" w:hAnsi="Times New Roman" w:eastAsia="Times New Roman" w:cs="Times New Roman"/>
          <w:sz w:val="24"/>
          <w:szCs w:val="24"/>
        </w:rPr>
        <w:t>.</w:t>
      </w:r>
      <w:r>
        <w:rPr>
          <w:rFonts w:ascii="Times New Roman" w:hAnsi="Times New Roman" w:eastAsia="Times New Roman" w:cs="Times New Roman"/>
          <w:strike/>
          <w:sz w:val="24"/>
          <w:szCs w:val="24"/>
        </w:rPr>
        <w:t>0</w:t>
      </w:r>
      <w:r>
        <w:rPr>
          <w:rFonts w:ascii="Times New Roman" w:hAnsi="Times New Roman" w:eastAsia="Times New Roman" w:cs="Times New Roman"/>
          <w:sz w:val="24"/>
          <w:szCs w:val="24"/>
        </w:rPr>
        <w:t>.</w:t>
      </w:r>
      <w:r>
        <w:rPr>
          <w:rFonts w:ascii="Times New Roman" w:hAnsi="Times New Roman" w:eastAsia="Times New Roman" w:cs="Times New Roman"/>
          <w:strike/>
          <w:sz w:val="24"/>
          <w:szCs w:val="24"/>
        </w:rPr>
        <w:t>8</w:t>
      </w: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和表</w:t>
      </w:r>
      <w:r>
        <w:rPr>
          <w:rFonts w:ascii="宋体" w:hAnsi="宋体" w:eastAsia="宋体" w:cs="宋体"/>
          <w:strike/>
          <w:spacing w:val="-56"/>
          <w:sz w:val="24"/>
          <w:szCs w:val="24"/>
        </w:rPr>
        <w:t xml:space="preserve"> </w:t>
      </w:r>
      <w:r>
        <w:rPr>
          <w:rFonts w:ascii="Times New Roman" w:hAnsi="Times New Roman" w:eastAsia="Times New Roman" w:cs="Times New Roman"/>
          <w:strike/>
          <w:spacing w:val="-1"/>
          <w:sz w:val="24"/>
          <w:szCs w:val="24"/>
        </w:rPr>
        <w:t>4</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0</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8-2</w:t>
      </w:r>
      <w:r>
        <w:rPr>
          <w:rFonts w:ascii="Times New Roman" w:hAnsi="Times New Roman" w:eastAsia="Times New Roman" w:cs="Times New Roman"/>
          <w:sz w:val="24"/>
          <w:szCs w:val="24"/>
        </w:rPr>
        <w:t xml:space="preserve">  </w:t>
      </w:r>
      <w:r>
        <w:rPr>
          <w:rFonts w:ascii="宋体" w:hAnsi="宋体" w:eastAsia="宋体" w:cs="宋体"/>
          <w:strike/>
          <w:spacing w:val="-1"/>
          <w:sz w:val="24"/>
          <w:szCs w:val="24"/>
        </w:rPr>
        <w:t>的规定。当设计建筑的外窗不符合表</w:t>
      </w:r>
      <w:r>
        <w:rPr>
          <w:rFonts w:ascii="宋体" w:hAnsi="宋体" w:eastAsia="宋体" w:cs="宋体"/>
          <w:strike/>
          <w:spacing w:val="-56"/>
          <w:sz w:val="24"/>
          <w:szCs w:val="24"/>
        </w:rPr>
        <w:t xml:space="preserve"> </w:t>
      </w:r>
      <w:r>
        <w:rPr>
          <w:rFonts w:ascii="Times New Roman" w:hAnsi="Times New Roman" w:eastAsia="Times New Roman" w:cs="Times New Roman"/>
          <w:strike/>
          <w:spacing w:val="-1"/>
          <w:sz w:val="24"/>
          <w:szCs w:val="24"/>
        </w:rPr>
        <w:t>4</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0</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 xml:space="preserve">8-1 </w:t>
      </w:r>
      <w:r>
        <w:rPr>
          <w:rFonts w:ascii="宋体" w:hAnsi="宋体" w:eastAsia="宋体" w:cs="宋体"/>
          <w:strike/>
          <w:spacing w:val="-1"/>
          <w:sz w:val="24"/>
          <w:szCs w:val="24"/>
        </w:rPr>
        <w:t>和表</w:t>
      </w:r>
      <w:r>
        <w:rPr>
          <w:rFonts w:ascii="宋体" w:hAnsi="宋体" w:eastAsia="宋体" w:cs="宋体"/>
          <w:strike/>
          <w:spacing w:val="-56"/>
          <w:sz w:val="24"/>
          <w:szCs w:val="24"/>
        </w:rPr>
        <w:t xml:space="preserve"> </w:t>
      </w:r>
      <w:r>
        <w:rPr>
          <w:rFonts w:ascii="Times New Roman" w:hAnsi="Times New Roman" w:eastAsia="Times New Roman" w:cs="Times New Roman"/>
          <w:strike/>
          <w:spacing w:val="-1"/>
          <w:sz w:val="24"/>
          <w:szCs w:val="24"/>
        </w:rPr>
        <w:t>4</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0</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8-2</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1"/>
          <w:sz w:val="24"/>
          <w:szCs w:val="24"/>
        </w:rPr>
        <w:t>的规定时，建筑的空调采</w:t>
      </w:r>
      <w:r>
        <w:rPr>
          <w:rFonts w:ascii="宋体" w:hAnsi="宋体" w:eastAsia="宋体" w:cs="宋体"/>
          <w:strike/>
          <w:spacing w:val="-2"/>
          <w:sz w:val="24"/>
          <w:szCs w:val="24"/>
        </w:rPr>
        <w:t>暖年</w:t>
      </w:r>
      <w:r>
        <w:rPr>
          <w:rFonts w:ascii="宋体" w:hAnsi="宋体" w:eastAsia="宋体" w:cs="宋体"/>
          <w:sz w:val="24"/>
          <w:szCs w:val="24"/>
        </w:rPr>
        <w:t xml:space="preserve"> </w:t>
      </w:r>
      <w:r>
        <w:rPr>
          <w:rFonts w:ascii="宋体" w:hAnsi="宋体" w:eastAsia="宋体" w:cs="宋体"/>
          <w:strike/>
          <w:sz w:val="24"/>
          <w:szCs w:val="24"/>
        </w:rPr>
        <w:t>耗电指数（或耗电量）不应超过参照建筑的空调采暖</w:t>
      </w:r>
      <w:r>
        <w:rPr>
          <w:rFonts w:ascii="宋体" w:hAnsi="宋体" w:eastAsia="宋体" w:cs="宋体"/>
          <w:strike/>
          <w:spacing w:val="-1"/>
          <w:sz w:val="24"/>
          <w:szCs w:val="24"/>
        </w:rPr>
        <w:t>年耗电指数（或耗电量）。</w:t>
      </w:r>
    </w:p>
    <w:p w14:paraId="53D270A5">
      <w:pPr>
        <w:spacing w:before="20" w:line="219" w:lineRule="auto"/>
        <w:ind w:left="1065"/>
        <w:rPr>
          <w:rFonts w:ascii="宋体" w:hAnsi="宋体" w:eastAsia="宋体" w:cs="宋体"/>
          <w:sz w:val="21"/>
          <w:szCs w:val="21"/>
        </w:rPr>
      </w:pPr>
      <w:r>
        <w:rPr>
          <w:rFonts w:ascii="宋体" w:hAnsi="宋体" w:eastAsia="宋体" w:cs="宋体"/>
          <w:strike/>
          <w:sz w:val="21"/>
          <w:szCs w:val="21"/>
        </w:rPr>
        <w:t>表</w:t>
      </w:r>
      <w:r>
        <w:rPr>
          <w:rFonts w:ascii="宋体" w:hAnsi="宋体" w:eastAsia="宋体" w:cs="宋体"/>
          <w:strike/>
          <w:spacing w:val="-49"/>
          <w:sz w:val="21"/>
          <w:szCs w:val="21"/>
        </w:rPr>
        <w:t xml:space="preserve"> </w:t>
      </w:r>
      <w:r>
        <w:rPr>
          <w:rFonts w:ascii="Times New Roman" w:hAnsi="Times New Roman" w:eastAsia="Times New Roman" w:cs="Times New Roman"/>
          <w:strike/>
          <w:sz w:val="21"/>
          <w:szCs w:val="21"/>
        </w:rPr>
        <w:t xml:space="preserve">4.0.8-1    </w:t>
      </w:r>
      <w:r>
        <w:rPr>
          <w:rFonts w:ascii="宋体" w:hAnsi="宋体" w:eastAsia="宋体" w:cs="宋体"/>
          <w:strike/>
          <w:sz w:val="21"/>
          <w:szCs w:val="21"/>
        </w:rPr>
        <w:t>北区居住建筑建筑物外窗平均传热</w:t>
      </w:r>
      <w:r>
        <w:rPr>
          <w:rFonts w:ascii="宋体" w:hAnsi="宋体" w:eastAsia="宋体" w:cs="宋体"/>
          <w:strike/>
          <w:spacing w:val="-1"/>
          <w:sz w:val="21"/>
          <w:szCs w:val="21"/>
        </w:rPr>
        <w:t>系数和平均综合遮阳系数限值</w:t>
      </w:r>
    </w:p>
    <w:p w14:paraId="1174BCF9">
      <w:pPr>
        <w:spacing w:line="19" w:lineRule="exact"/>
      </w:pPr>
    </w:p>
    <w:tbl>
      <w:tblPr>
        <w:tblStyle w:val="5"/>
        <w:tblW w:w="8526"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4"/>
        <w:gridCol w:w="1419"/>
        <w:gridCol w:w="1418"/>
        <w:gridCol w:w="1420"/>
        <w:gridCol w:w="1420"/>
        <w:gridCol w:w="1425"/>
      </w:tblGrid>
      <w:tr w14:paraId="15577D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1424" w:type="dxa"/>
            <w:vMerge w:val="restart"/>
            <w:tcBorders>
              <w:bottom w:val="nil"/>
            </w:tcBorders>
            <w:vAlign w:val="top"/>
          </w:tcPr>
          <w:p w14:paraId="29CC3B92">
            <w:pPr>
              <w:spacing w:line="314" w:lineRule="auto"/>
              <w:rPr>
                <w:rFonts w:ascii="Arial"/>
                <w:sz w:val="21"/>
              </w:rPr>
            </w:pPr>
          </w:p>
          <w:p w14:paraId="3C6A5887">
            <w:pPr>
              <w:spacing w:line="315" w:lineRule="auto"/>
              <w:rPr>
                <w:rFonts w:ascii="Arial"/>
                <w:sz w:val="21"/>
              </w:rPr>
            </w:pPr>
          </w:p>
          <w:p w14:paraId="302EB035">
            <w:pPr>
              <w:spacing w:line="315" w:lineRule="auto"/>
              <w:rPr>
                <w:rFonts w:ascii="Arial"/>
                <w:sz w:val="21"/>
              </w:rPr>
            </w:pPr>
          </w:p>
          <w:p w14:paraId="10C90EC0">
            <w:pPr>
              <w:pStyle w:val="6"/>
              <w:spacing w:before="68" w:line="220" w:lineRule="auto"/>
              <w:ind w:left="196"/>
            </w:pPr>
            <w:r>
              <w:rPr>
                <w:strike/>
                <w:spacing w:val="-2"/>
              </w:rPr>
              <w:t>外墙平均指</w:t>
            </w:r>
          </w:p>
          <w:p w14:paraId="59AA4655">
            <w:pPr>
              <w:pStyle w:val="6"/>
              <w:spacing w:before="109" w:line="220" w:lineRule="auto"/>
              <w:ind w:left="613"/>
            </w:pPr>
            <w:r>
              <w:rPr>
                <w:strike/>
              </w:rPr>
              <w:t>标</w:t>
            </w:r>
          </w:p>
        </w:tc>
        <w:tc>
          <w:tcPr>
            <w:tcW w:w="1419" w:type="dxa"/>
            <w:vMerge w:val="restart"/>
            <w:tcBorders>
              <w:bottom w:val="nil"/>
            </w:tcBorders>
            <w:vAlign w:val="top"/>
          </w:tcPr>
          <w:p w14:paraId="7E6844DC">
            <w:pPr>
              <w:spacing w:line="293" w:lineRule="auto"/>
              <w:rPr>
                <w:rFonts w:ascii="Arial"/>
                <w:sz w:val="21"/>
              </w:rPr>
            </w:pPr>
          </w:p>
          <w:p w14:paraId="1BF639BB">
            <w:pPr>
              <w:spacing w:line="293" w:lineRule="auto"/>
              <w:rPr>
                <w:rFonts w:ascii="Arial"/>
                <w:sz w:val="21"/>
              </w:rPr>
            </w:pPr>
          </w:p>
          <w:p w14:paraId="18F4E679">
            <w:pPr>
              <w:pStyle w:val="6"/>
              <w:spacing w:before="68" w:line="219" w:lineRule="auto"/>
              <w:ind w:left="192"/>
            </w:pPr>
            <w:r>
              <w:rPr>
                <w:strike/>
                <w:spacing w:val="-2"/>
              </w:rPr>
              <w:t>外窗平均传</w:t>
            </w:r>
          </w:p>
          <w:p w14:paraId="03D00429">
            <w:pPr>
              <w:pStyle w:val="6"/>
              <w:spacing w:before="110" w:line="220" w:lineRule="auto"/>
              <w:ind w:left="402"/>
            </w:pPr>
            <w:r>
              <w:rPr>
                <w:strike/>
                <w:spacing w:val="-3"/>
              </w:rPr>
              <w:t>热系数</w:t>
            </w:r>
          </w:p>
          <w:p w14:paraId="52636859">
            <w:pPr>
              <w:pStyle w:val="6"/>
              <w:spacing w:before="110" w:line="330" w:lineRule="auto"/>
              <w:ind w:left="638" w:right="136" w:hanging="502"/>
              <w:rPr>
                <w:rFonts w:ascii="Times New Roman" w:hAnsi="Times New Roman" w:eastAsia="Times New Roman" w:cs="Times New Roman"/>
              </w:rPr>
            </w:pPr>
            <w:r>
              <w:rPr>
                <w:rFonts w:ascii="Times New Roman" w:hAnsi="Times New Roman" w:eastAsia="Times New Roman" w:cs="Times New Roman"/>
                <w:strike/>
                <w:spacing w:val="-10"/>
              </w:rPr>
              <w:t>K[W/(m</w:t>
            </w:r>
            <w:r>
              <w:rPr>
                <w:rFonts w:ascii="Times New Roman" w:hAnsi="Times New Roman" w:eastAsia="Times New Roman" w:cs="Times New Roman"/>
                <w:strike/>
                <w:spacing w:val="-10"/>
                <w:position w:val="7"/>
                <w:sz w:val="14"/>
                <w:szCs w:val="14"/>
              </w:rPr>
              <w:t>2</w:t>
            </w:r>
            <w:r>
              <w:rPr>
                <w:rFonts w:ascii="Times New Roman" w:hAnsi="Times New Roman" w:eastAsia="Times New Roman" w:cs="Times New Roman"/>
                <w:strike/>
                <w:spacing w:val="8"/>
                <w:position w:val="7"/>
                <w:sz w:val="14"/>
                <w:szCs w:val="14"/>
              </w:rPr>
              <w:t xml:space="preserve">  </w:t>
            </w:r>
            <w:r>
              <w:rPr>
                <w:strike/>
                <w:spacing w:val="-10"/>
              </w:rPr>
              <w:t>·</w:t>
            </w:r>
            <w:r>
              <w:rPr>
                <w:rFonts w:ascii="Times New Roman" w:hAnsi="Times New Roman" w:eastAsia="Times New Roman" w:cs="Times New Roman"/>
                <w:strike/>
                <w:spacing w:val="-10"/>
              </w:rPr>
              <w:t>K</w:t>
            </w:r>
            <w:r>
              <w:rPr>
                <w:rFonts w:ascii="Times New Roman" w:hAnsi="Times New Roman" w:eastAsia="Times New Roman" w:cs="Times New Roman"/>
              </w:rPr>
              <w:t xml:space="preserve"> </w:t>
            </w:r>
            <w:r>
              <w:rPr>
                <w:rFonts w:ascii="Times New Roman" w:hAnsi="Times New Roman" w:eastAsia="Times New Roman" w:cs="Times New Roman"/>
                <w:strike/>
                <w:spacing w:val="-2"/>
              </w:rPr>
              <w:t>)]</w:t>
            </w:r>
          </w:p>
        </w:tc>
        <w:tc>
          <w:tcPr>
            <w:tcW w:w="5683" w:type="dxa"/>
            <w:gridSpan w:val="4"/>
            <w:vAlign w:val="top"/>
          </w:tcPr>
          <w:p w14:paraId="29268E7B">
            <w:pPr>
              <w:pStyle w:val="6"/>
              <w:spacing w:before="113" w:line="217" w:lineRule="auto"/>
              <w:ind w:left="1455"/>
              <w:rPr>
                <w:rFonts w:ascii="Times New Roman" w:hAnsi="Times New Roman" w:eastAsia="Times New Roman" w:cs="Times New Roman"/>
                <w:sz w:val="14"/>
                <w:szCs w:val="14"/>
              </w:rPr>
            </w:pPr>
            <w:r>
              <w:rPr>
                <w:strike/>
                <w:spacing w:val="-2"/>
              </w:rPr>
              <w:t>外窗加权平均综合遮阳系数</w:t>
            </w:r>
            <w:r>
              <w:rPr>
                <w:strike/>
                <w:spacing w:val="-38"/>
              </w:rPr>
              <w:t xml:space="preserve"> </w:t>
            </w:r>
            <w:r>
              <w:rPr>
                <w:rFonts w:ascii="Times New Roman" w:hAnsi="Times New Roman" w:eastAsia="Times New Roman" w:cs="Times New Roman"/>
                <w:strike/>
                <w:spacing w:val="-2"/>
              </w:rPr>
              <w:t>S</w:t>
            </w:r>
            <w:r>
              <w:rPr>
                <w:rFonts w:ascii="Times New Roman" w:hAnsi="Times New Roman" w:eastAsia="Times New Roman" w:cs="Times New Roman"/>
                <w:spacing w:val="-2"/>
                <w:position w:val="-2"/>
                <w:sz w:val="14"/>
                <w:szCs w:val="14"/>
                <w:u w:val="single" w:color="auto"/>
              </w:rPr>
              <w:t>w</w:t>
            </w:r>
          </w:p>
        </w:tc>
      </w:tr>
      <w:tr w14:paraId="267722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8" w:hRule="atLeast"/>
        </w:trPr>
        <w:tc>
          <w:tcPr>
            <w:tcW w:w="1424" w:type="dxa"/>
            <w:vMerge w:val="continue"/>
            <w:tcBorders>
              <w:top w:val="nil"/>
              <w:bottom w:val="nil"/>
            </w:tcBorders>
            <w:vAlign w:val="top"/>
          </w:tcPr>
          <w:p w14:paraId="3281D267">
            <w:pPr>
              <w:rPr>
                <w:rFonts w:ascii="Arial"/>
                <w:sz w:val="21"/>
              </w:rPr>
            </w:pPr>
          </w:p>
        </w:tc>
        <w:tc>
          <w:tcPr>
            <w:tcW w:w="1419" w:type="dxa"/>
            <w:vMerge w:val="continue"/>
            <w:tcBorders>
              <w:top w:val="nil"/>
              <w:bottom w:val="nil"/>
            </w:tcBorders>
            <w:vAlign w:val="top"/>
          </w:tcPr>
          <w:p w14:paraId="0973E345">
            <w:pPr>
              <w:rPr>
                <w:rFonts w:ascii="Arial"/>
                <w:sz w:val="21"/>
              </w:rPr>
            </w:pPr>
          </w:p>
        </w:tc>
        <w:tc>
          <w:tcPr>
            <w:tcW w:w="1418" w:type="dxa"/>
            <w:vMerge w:val="restart"/>
            <w:tcBorders>
              <w:bottom w:val="nil"/>
            </w:tcBorders>
            <w:vAlign w:val="top"/>
          </w:tcPr>
          <w:p w14:paraId="52D55D74">
            <w:pPr>
              <w:pStyle w:val="6"/>
              <w:spacing w:before="287" w:line="319" w:lineRule="auto"/>
              <w:ind w:left="189" w:right="179"/>
              <w:jc w:val="both"/>
              <w:rPr>
                <w:rFonts w:ascii="Times New Roman" w:hAnsi="Times New Roman" w:eastAsia="Times New Roman" w:cs="Times New Roman"/>
              </w:rPr>
            </w:pPr>
            <w:r>
              <w:rPr>
                <w:strike/>
                <w:spacing w:val="-2"/>
              </w:rPr>
              <w:t>平均窗地面</w:t>
            </w:r>
            <w:r>
              <w:rPr>
                <w:spacing w:val="1"/>
              </w:rPr>
              <w:t xml:space="preserve"> </w:t>
            </w:r>
            <w:r>
              <w:rPr>
                <w:strike/>
                <w:spacing w:val="-5"/>
              </w:rPr>
              <w:t>积比</w:t>
            </w:r>
            <w:r>
              <w:rPr>
                <w:strike/>
                <w:spacing w:val="-41"/>
              </w:rPr>
              <w:t xml:space="preserve"> </w:t>
            </w:r>
            <w:r>
              <w:rPr>
                <w:rFonts w:ascii="Times New Roman" w:hAnsi="Times New Roman" w:eastAsia="Times New Roman" w:cs="Times New Roman"/>
                <w:strike/>
                <w:spacing w:val="-5"/>
              </w:rPr>
              <w:t>C</w:t>
            </w:r>
            <w:r>
              <w:rPr>
                <w:rFonts w:ascii="Times New Roman" w:hAnsi="Times New Roman" w:eastAsia="Times New Roman" w:cs="Times New Roman"/>
                <w:spacing w:val="-5"/>
                <w:position w:val="-1"/>
                <w:sz w:val="14"/>
                <w:szCs w:val="14"/>
                <w:u w:val="single" w:color="auto"/>
              </w:rPr>
              <w:t>MF</w:t>
            </w:r>
            <w:r>
              <w:rPr>
                <w:strike/>
                <w:spacing w:val="-82"/>
              </w:rPr>
              <w:t xml:space="preserve"> </w:t>
            </w:r>
            <w:r>
              <w:rPr>
                <w:strike/>
                <w:spacing w:val="-5"/>
              </w:rPr>
              <w:t>≤</w:t>
            </w:r>
            <w:r>
              <w:t xml:space="preserve"> </w:t>
            </w:r>
            <w:r>
              <w:rPr>
                <w:rFonts w:ascii="Times New Roman" w:hAnsi="Times New Roman" w:eastAsia="Times New Roman" w:cs="Times New Roman"/>
                <w:strike/>
                <w:spacing w:val="-3"/>
              </w:rPr>
              <w:t>0</w:t>
            </w:r>
            <w:r>
              <w:rPr>
                <w:rFonts w:ascii="Times New Roman" w:hAnsi="Times New Roman" w:eastAsia="Times New Roman" w:cs="Times New Roman"/>
                <w:spacing w:val="-3"/>
              </w:rPr>
              <w:t>.</w:t>
            </w:r>
            <w:r>
              <w:rPr>
                <w:rFonts w:ascii="Times New Roman" w:hAnsi="Times New Roman" w:eastAsia="Times New Roman" w:cs="Times New Roman"/>
                <w:strike/>
                <w:spacing w:val="-3"/>
              </w:rPr>
              <w:t>25</w:t>
            </w:r>
            <w:r>
              <w:rPr>
                <w:rFonts w:ascii="Times New Roman" w:hAnsi="Times New Roman" w:eastAsia="Times New Roman" w:cs="Times New Roman"/>
                <w:strike/>
                <w:spacing w:val="13"/>
                <w:w w:val="101"/>
              </w:rPr>
              <w:t xml:space="preserve"> </w:t>
            </w:r>
            <w:r>
              <w:rPr>
                <w:strike/>
                <w:spacing w:val="-3"/>
              </w:rPr>
              <w:t>或平均</w:t>
            </w:r>
            <w:r>
              <w:t xml:space="preserve"> </w:t>
            </w:r>
            <w:r>
              <w:rPr>
                <w:strike/>
                <w:spacing w:val="-2"/>
              </w:rPr>
              <w:t>窗墙面积比</w:t>
            </w:r>
            <w:r>
              <w:rPr>
                <w:spacing w:val="1"/>
              </w:rPr>
              <w:t xml:space="preserve"> </w:t>
            </w:r>
            <w:r>
              <w:rPr>
                <w:rFonts w:ascii="Times New Roman" w:hAnsi="Times New Roman" w:eastAsia="Times New Roman" w:cs="Times New Roman"/>
                <w:strike/>
              </w:rPr>
              <w:t>C</w:t>
            </w:r>
            <w:r>
              <w:rPr>
                <w:rFonts w:ascii="Times New Roman" w:hAnsi="Times New Roman" w:eastAsia="Times New Roman" w:cs="Times New Roman"/>
                <w:position w:val="-1"/>
                <w:sz w:val="14"/>
                <w:szCs w:val="14"/>
                <w:u w:val="single" w:color="auto"/>
              </w:rPr>
              <w:t>MW</w:t>
            </w:r>
            <w:r>
              <w:rPr>
                <w:strike/>
                <w:spacing w:val="-81"/>
              </w:rPr>
              <w:t xml:space="preserve"> </w:t>
            </w:r>
            <w:r>
              <w:rPr>
                <w:strike/>
                <w:spacing w:val="1"/>
              </w:rPr>
              <w:t>≤</w:t>
            </w:r>
            <w:r>
              <w:rPr>
                <w:rFonts w:ascii="Times New Roman" w:hAnsi="Times New Roman" w:eastAsia="Times New Roman" w:cs="Times New Roman"/>
                <w:strike/>
                <w:spacing w:val="1"/>
              </w:rPr>
              <w:t>0.25</w:t>
            </w:r>
          </w:p>
        </w:tc>
        <w:tc>
          <w:tcPr>
            <w:tcW w:w="1420" w:type="dxa"/>
            <w:vMerge w:val="restart"/>
            <w:tcBorders>
              <w:bottom w:val="nil"/>
            </w:tcBorders>
            <w:vAlign w:val="top"/>
          </w:tcPr>
          <w:p w14:paraId="7D5ECB27">
            <w:pPr>
              <w:pStyle w:val="6"/>
              <w:spacing w:before="105" w:line="300" w:lineRule="auto"/>
              <w:ind w:left="125" w:right="114" w:firstLine="65"/>
              <w:jc w:val="both"/>
              <w:rPr>
                <w:rFonts w:ascii="Times New Roman" w:hAnsi="Times New Roman" w:eastAsia="Times New Roman" w:cs="Times New Roman"/>
              </w:rPr>
            </w:pPr>
            <w:r>
              <w:rPr>
                <w:strike/>
                <w:spacing w:val="-2"/>
              </w:rPr>
              <w:t>平均窗地面</w:t>
            </w:r>
            <w:r>
              <w:rPr>
                <w:spacing w:val="1"/>
              </w:rPr>
              <w:t xml:space="preserve"> </w:t>
            </w:r>
            <w:r>
              <w:rPr>
                <w:strike/>
                <w:spacing w:val="15"/>
              </w:rPr>
              <w:t>积比</w:t>
            </w:r>
            <w:r>
              <w:rPr>
                <w:strike/>
                <w:spacing w:val="-44"/>
              </w:rPr>
              <w:t xml:space="preserve"> </w:t>
            </w:r>
            <w:r>
              <w:rPr>
                <w:rFonts w:ascii="Times New Roman" w:hAnsi="Times New Roman" w:eastAsia="Times New Roman" w:cs="Times New Roman"/>
                <w:strike/>
                <w:spacing w:val="15"/>
              </w:rPr>
              <w:t>0.25</w:t>
            </w:r>
            <w:r>
              <w:rPr>
                <w:rFonts w:ascii="Times New Roman" w:hAnsi="Times New Roman" w:eastAsia="Times New Roman" w:cs="Times New Roman"/>
                <w:strike/>
                <w:spacing w:val="-28"/>
              </w:rPr>
              <w:t xml:space="preserve"> </w:t>
            </w:r>
            <w:r>
              <w:rPr>
                <w:strike/>
                <w:spacing w:val="15"/>
              </w:rPr>
              <w:t>&lt;</w:t>
            </w:r>
            <w:r>
              <w:t xml:space="preserve">  </w:t>
            </w:r>
            <w:r>
              <w:rPr>
                <w:rFonts w:ascii="Times New Roman" w:hAnsi="Times New Roman" w:eastAsia="Times New Roman" w:cs="Times New Roman"/>
                <w:strike/>
                <w:spacing w:val="-5"/>
              </w:rPr>
              <w:t>C</w:t>
            </w:r>
            <w:r>
              <w:rPr>
                <w:rFonts w:ascii="Times New Roman" w:hAnsi="Times New Roman" w:eastAsia="Times New Roman" w:cs="Times New Roman"/>
                <w:spacing w:val="-5"/>
                <w:position w:val="-1"/>
                <w:sz w:val="14"/>
                <w:szCs w:val="14"/>
                <w:u w:val="single" w:color="auto"/>
              </w:rPr>
              <w:t>MF</w:t>
            </w:r>
            <w:r>
              <w:rPr>
                <w:strike/>
                <w:spacing w:val="-80"/>
              </w:rPr>
              <w:t xml:space="preserve"> </w:t>
            </w:r>
            <w:r>
              <w:rPr>
                <w:strike/>
                <w:spacing w:val="-5"/>
              </w:rPr>
              <w:t>≤</w:t>
            </w:r>
            <w:r>
              <w:rPr>
                <w:rFonts w:ascii="Times New Roman" w:hAnsi="Times New Roman" w:eastAsia="Times New Roman" w:cs="Times New Roman"/>
                <w:strike/>
                <w:spacing w:val="-5"/>
              </w:rPr>
              <w:t>0.30</w:t>
            </w:r>
            <w:r>
              <w:rPr>
                <w:rFonts w:ascii="Times New Roman" w:hAnsi="Times New Roman" w:eastAsia="Times New Roman" w:cs="Times New Roman"/>
                <w:strike/>
                <w:spacing w:val="12"/>
              </w:rPr>
              <w:t xml:space="preserve"> </w:t>
            </w:r>
            <w:r>
              <w:rPr>
                <w:strike/>
                <w:spacing w:val="-5"/>
              </w:rPr>
              <w:t>或</w:t>
            </w:r>
            <w:r>
              <w:t xml:space="preserve"> </w:t>
            </w:r>
            <w:r>
              <w:rPr>
                <w:strike/>
                <w:spacing w:val="11"/>
              </w:rPr>
              <w:t>平均窗墙面</w:t>
            </w:r>
            <w:r>
              <w:rPr>
                <w:spacing w:val="2"/>
              </w:rPr>
              <w:t xml:space="preserve"> </w:t>
            </w:r>
            <w:r>
              <w:rPr>
                <w:strike/>
                <w:spacing w:val="15"/>
              </w:rPr>
              <w:t>积比</w:t>
            </w:r>
            <w:r>
              <w:rPr>
                <w:strike/>
                <w:spacing w:val="-44"/>
              </w:rPr>
              <w:t xml:space="preserve"> </w:t>
            </w:r>
            <w:r>
              <w:rPr>
                <w:rFonts w:ascii="Times New Roman" w:hAnsi="Times New Roman" w:eastAsia="Times New Roman" w:cs="Times New Roman"/>
                <w:strike/>
                <w:spacing w:val="15"/>
              </w:rPr>
              <w:t>0.25</w:t>
            </w:r>
            <w:r>
              <w:rPr>
                <w:rFonts w:ascii="Times New Roman" w:hAnsi="Times New Roman" w:eastAsia="Times New Roman" w:cs="Times New Roman"/>
                <w:strike/>
                <w:spacing w:val="-28"/>
              </w:rPr>
              <w:t xml:space="preserve"> </w:t>
            </w:r>
            <w:r>
              <w:rPr>
                <w:strike/>
                <w:spacing w:val="15"/>
              </w:rPr>
              <w:t>&lt;</w:t>
            </w:r>
            <w:r>
              <w:t xml:space="preserve">  </w:t>
            </w:r>
            <w:r>
              <w:rPr>
                <w:rFonts w:ascii="Times New Roman" w:hAnsi="Times New Roman" w:eastAsia="Times New Roman" w:cs="Times New Roman"/>
                <w:strike/>
              </w:rPr>
              <w:t>C</w:t>
            </w:r>
            <w:r>
              <w:rPr>
                <w:rFonts w:ascii="Times New Roman" w:hAnsi="Times New Roman" w:eastAsia="Times New Roman" w:cs="Times New Roman"/>
                <w:position w:val="-1"/>
                <w:sz w:val="14"/>
                <w:szCs w:val="14"/>
                <w:u w:val="single" w:color="auto"/>
              </w:rPr>
              <w:t>MW</w:t>
            </w:r>
            <w:r>
              <w:rPr>
                <w:strike/>
                <w:spacing w:val="-80"/>
              </w:rPr>
              <w:t xml:space="preserve"> </w:t>
            </w:r>
            <w:r>
              <w:rPr>
                <w:strike/>
                <w:spacing w:val="14"/>
              </w:rPr>
              <w:t>≤</w:t>
            </w:r>
            <w:r>
              <w:rPr>
                <w:rFonts w:ascii="Times New Roman" w:hAnsi="Times New Roman" w:eastAsia="Times New Roman" w:cs="Times New Roman"/>
                <w:strike/>
                <w:spacing w:val="14"/>
              </w:rPr>
              <w:t>0.30</w:t>
            </w:r>
          </w:p>
        </w:tc>
        <w:tc>
          <w:tcPr>
            <w:tcW w:w="1420" w:type="dxa"/>
            <w:tcBorders>
              <w:bottom w:val="single" w:color="000000" w:sz="4" w:space="0"/>
            </w:tcBorders>
            <w:vAlign w:val="top"/>
          </w:tcPr>
          <w:p w14:paraId="56D79624">
            <w:pPr>
              <w:pStyle w:val="6"/>
              <w:spacing w:before="107" w:line="319" w:lineRule="auto"/>
              <w:ind w:left="190" w:right="181"/>
            </w:pPr>
            <w:r>
              <w:pict>
                <v:shape id="_x0000_s1204" o:spid="_x0000_s1204" o:spt="202" type="#_x0000_t202" style="position:absolute;left:0pt;margin-left:5.4pt;margin-top:40.65pt;height:14.7pt;width:60.8pt;mso-position-horizontal-relative:page;mso-position-vertical-relative:page;z-index:251679744;mso-width-relative:page;mso-height-relative:page;" filled="f" stroked="f" coordsize="21600,21600">
                  <v:path/>
                  <v:fill on="f" focussize="0,0"/>
                  <v:stroke on="f"/>
                  <v:imagedata o:title=""/>
                  <o:lock v:ext="edit" aspectratio="f"/>
                  <v:textbox inset="0mm,0mm,0mm,0mm">
                    <w:txbxContent>
                      <w:p w14:paraId="556953A1">
                        <w:pPr>
                          <w:pStyle w:val="6"/>
                          <w:spacing w:before="20" w:line="223" w:lineRule="auto"/>
                          <w:ind w:left="20"/>
                        </w:pPr>
                        <w:r>
                          <w:rPr>
                            <w:rFonts w:ascii="Times New Roman" w:hAnsi="Times New Roman" w:eastAsia="Times New Roman" w:cs="Times New Roman"/>
                            <w:spacing w:val="-5"/>
                          </w:rPr>
                          <w:t>C</w:t>
                        </w:r>
                        <w:r>
                          <w:rPr>
                            <w:rFonts w:ascii="Times New Roman" w:hAnsi="Times New Roman" w:eastAsia="Times New Roman" w:cs="Times New Roman"/>
                            <w:spacing w:val="4"/>
                          </w:rPr>
                          <w:t xml:space="preserve">    </w:t>
                        </w:r>
                        <w:r>
                          <w:rPr>
                            <w:spacing w:val="-5"/>
                          </w:rPr>
                          <w:t>≤</w:t>
                        </w:r>
                        <w:r>
                          <w:rPr>
                            <w:rFonts w:ascii="Times New Roman" w:hAnsi="Times New Roman" w:eastAsia="Times New Roman" w:cs="Times New Roman"/>
                            <w:spacing w:val="-5"/>
                          </w:rPr>
                          <w:t>0.35</w:t>
                        </w:r>
                        <w:r>
                          <w:rPr>
                            <w:rFonts w:ascii="Times New Roman" w:hAnsi="Times New Roman" w:eastAsia="Times New Roman" w:cs="Times New Roman"/>
                            <w:spacing w:val="14"/>
                          </w:rPr>
                          <w:t xml:space="preserve"> </w:t>
                        </w:r>
                        <w:r>
                          <w:rPr>
                            <w:spacing w:val="-5"/>
                          </w:rPr>
                          <w:t>或</w:t>
                        </w:r>
                      </w:p>
                    </w:txbxContent>
                  </v:textbox>
                </v:shape>
              </w:pict>
            </w:r>
            <w:r>
              <w:rPr>
                <w:strike/>
                <w:spacing w:val="-2"/>
              </w:rPr>
              <w:t>平均窗地面</w:t>
            </w:r>
            <w:r>
              <w:rPr>
                <w:spacing w:val="1"/>
              </w:rPr>
              <w:t xml:space="preserve"> </w:t>
            </w:r>
            <w:r>
              <w:rPr>
                <w:strike/>
                <w:spacing w:val="5"/>
              </w:rPr>
              <w:t>积比</w:t>
            </w:r>
            <w:r>
              <w:rPr>
                <w:strike/>
                <w:spacing w:val="-41"/>
              </w:rPr>
              <w:t xml:space="preserve"> </w:t>
            </w:r>
            <w:r>
              <w:rPr>
                <w:rFonts w:ascii="Times New Roman" w:hAnsi="Times New Roman" w:eastAsia="Times New Roman" w:cs="Times New Roman"/>
                <w:strike/>
                <w:spacing w:val="5"/>
              </w:rPr>
              <w:t>0.30</w:t>
            </w:r>
            <w:r>
              <w:rPr>
                <w:rFonts w:ascii="Times New Roman" w:hAnsi="Times New Roman" w:eastAsia="Times New Roman" w:cs="Times New Roman"/>
                <w:strike/>
                <w:spacing w:val="-28"/>
              </w:rPr>
              <w:t xml:space="preserve"> </w:t>
            </w:r>
            <w:r>
              <w:rPr>
                <w:strike/>
                <w:spacing w:val="5"/>
              </w:rPr>
              <w:t>&lt;</w:t>
            </w:r>
          </w:p>
        </w:tc>
        <w:tc>
          <w:tcPr>
            <w:tcW w:w="1425" w:type="dxa"/>
            <w:vMerge w:val="restart"/>
            <w:tcBorders>
              <w:bottom w:val="nil"/>
            </w:tcBorders>
            <w:vAlign w:val="top"/>
          </w:tcPr>
          <w:p w14:paraId="480D4CB0">
            <w:pPr>
              <w:pStyle w:val="6"/>
              <w:spacing w:before="105" w:line="300" w:lineRule="auto"/>
              <w:ind w:left="126" w:right="117" w:firstLine="65"/>
              <w:jc w:val="both"/>
              <w:rPr>
                <w:rFonts w:ascii="Times New Roman" w:hAnsi="Times New Roman" w:eastAsia="Times New Roman" w:cs="Times New Roman"/>
              </w:rPr>
            </w:pPr>
            <w:r>
              <w:rPr>
                <w:strike/>
                <w:spacing w:val="-2"/>
              </w:rPr>
              <w:t>平均窗地面</w:t>
            </w:r>
            <w:r>
              <w:rPr>
                <w:spacing w:val="1"/>
              </w:rPr>
              <w:t xml:space="preserve"> </w:t>
            </w:r>
            <w:r>
              <w:rPr>
                <w:strike/>
                <w:spacing w:val="15"/>
              </w:rPr>
              <w:t>积比</w:t>
            </w:r>
            <w:r>
              <w:rPr>
                <w:strike/>
                <w:spacing w:val="-44"/>
              </w:rPr>
              <w:t xml:space="preserve"> </w:t>
            </w:r>
            <w:r>
              <w:rPr>
                <w:rFonts w:ascii="Times New Roman" w:hAnsi="Times New Roman" w:eastAsia="Times New Roman" w:cs="Times New Roman"/>
                <w:strike/>
                <w:spacing w:val="15"/>
              </w:rPr>
              <w:t>0.35</w:t>
            </w:r>
            <w:r>
              <w:rPr>
                <w:rFonts w:ascii="Times New Roman" w:hAnsi="Times New Roman" w:eastAsia="Times New Roman" w:cs="Times New Roman"/>
                <w:strike/>
                <w:spacing w:val="-28"/>
              </w:rPr>
              <w:t xml:space="preserve"> </w:t>
            </w:r>
            <w:r>
              <w:rPr>
                <w:strike/>
                <w:spacing w:val="15"/>
              </w:rPr>
              <w:t>&lt;</w:t>
            </w:r>
            <w:r>
              <w:t xml:space="preserve">  </w:t>
            </w:r>
            <w:r>
              <w:rPr>
                <w:rFonts w:ascii="Times New Roman" w:hAnsi="Times New Roman" w:eastAsia="Times New Roman" w:cs="Times New Roman"/>
                <w:strike/>
                <w:spacing w:val="-5"/>
              </w:rPr>
              <w:t>C</w:t>
            </w:r>
            <w:r>
              <w:rPr>
                <w:rFonts w:ascii="Times New Roman" w:hAnsi="Times New Roman" w:eastAsia="Times New Roman" w:cs="Times New Roman"/>
                <w:spacing w:val="-5"/>
                <w:position w:val="-1"/>
                <w:sz w:val="14"/>
                <w:szCs w:val="14"/>
                <w:u w:val="single" w:color="auto"/>
              </w:rPr>
              <w:t>MF</w:t>
            </w:r>
            <w:r>
              <w:rPr>
                <w:strike/>
                <w:spacing w:val="-80"/>
              </w:rPr>
              <w:t xml:space="preserve"> </w:t>
            </w:r>
            <w:r>
              <w:rPr>
                <w:strike/>
                <w:spacing w:val="-5"/>
              </w:rPr>
              <w:t>≤</w:t>
            </w:r>
            <w:r>
              <w:rPr>
                <w:rFonts w:ascii="Times New Roman" w:hAnsi="Times New Roman" w:eastAsia="Times New Roman" w:cs="Times New Roman"/>
                <w:strike/>
                <w:spacing w:val="-5"/>
              </w:rPr>
              <w:t>0.40</w:t>
            </w:r>
            <w:r>
              <w:rPr>
                <w:rFonts w:ascii="Times New Roman" w:hAnsi="Times New Roman" w:eastAsia="Times New Roman" w:cs="Times New Roman"/>
                <w:strike/>
                <w:spacing w:val="12"/>
              </w:rPr>
              <w:t xml:space="preserve"> </w:t>
            </w:r>
            <w:r>
              <w:rPr>
                <w:strike/>
                <w:spacing w:val="-5"/>
              </w:rPr>
              <w:t>或</w:t>
            </w:r>
            <w:r>
              <w:t xml:space="preserve"> </w:t>
            </w:r>
            <w:r>
              <w:rPr>
                <w:strike/>
                <w:spacing w:val="11"/>
              </w:rPr>
              <w:t>平均窗墙面</w:t>
            </w:r>
            <w:r>
              <w:rPr>
                <w:spacing w:val="2"/>
              </w:rPr>
              <w:t xml:space="preserve"> </w:t>
            </w:r>
            <w:r>
              <w:rPr>
                <w:strike/>
                <w:spacing w:val="15"/>
              </w:rPr>
              <w:t>积比</w:t>
            </w:r>
            <w:r>
              <w:rPr>
                <w:strike/>
                <w:spacing w:val="-44"/>
              </w:rPr>
              <w:t xml:space="preserve"> </w:t>
            </w:r>
            <w:r>
              <w:rPr>
                <w:rFonts w:ascii="Times New Roman" w:hAnsi="Times New Roman" w:eastAsia="Times New Roman" w:cs="Times New Roman"/>
                <w:strike/>
                <w:spacing w:val="15"/>
              </w:rPr>
              <w:t>0.35</w:t>
            </w:r>
            <w:r>
              <w:rPr>
                <w:rFonts w:ascii="Times New Roman" w:hAnsi="Times New Roman" w:eastAsia="Times New Roman" w:cs="Times New Roman"/>
                <w:strike/>
                <w:spacing w:val="-28"/>
              </w:rPr>
              <w:t xml:space="preserve"> </w:t>
            </w:r>
            <w:r>
              <w:rPr>
                <w:strike/>
                <w:spacing w:val="15"/>
              </w:rPr>
              <w:t>&lt;</w:t>
            </w:r>
            <w:r>
              <w:t xml:space="preserve">  </w:t>
            </w:r>
            <w:r>
              <w:rPr>
                <w:rFonts w:ascii="Times New Roman" w:hAnsi="Times New Roman" w:eastAsia="Times New Roman" w:cs="Times New Roman"/>
                <w:strike/>
              </w:rPr>
              <w:t>C</w:t>
            </w:r>
            <w:r>
              <w:rPr>
                <w:rFonts w:ascii="Times New Roman" w:hAnsi="Times New Roman" w:eastAsia="Times New Roman" w:cs="Times New Roman"/>
                <w:position w:val="-1"/>
                <w:sz w:val="14"/>
                <w:szCs w:val="14"/>
                <w:u w:val="single" w:color="auto"/>
              </w:rPr>
              <w:t>MW</w:t>
            </w:r>
            <w:r>
              <w:rPr>
                <w:strike/>
                <w:spacing w:val="-83"/>
              </w:rPr>
              <w:t xml:space="preserve"> </w:t>
            </w:r>
            <w:r>
              <w:rPr>
                <w:strike/>
                <w:spacing w:val="15"/>
              </w:rPr>
              <w:t>≤</w:t>
            </w:r>
            <w:r>
              <w:rPr>
                <w:rFonts w:ascii="Times New Roman" w:hAnsi="Times New Roman" w:eastAsia="Times New Roman" w:cs="Times New Roman"/>
                <w:strike/>
                <w:spacing w:val="15"/>
              </w:rPr>
              <w:t>0.40</w:t>
            </w:r>
          </w:p>
        </w:tc>
      </w:tr>
      <w:tr w14:paraId="17C28B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5" w:hRule="atLeast"/>
        </w:trPr>
        <w:tc>
          <w:tcPr>
            <w:tcW w:w="1424" w:type="dxa"/>
            <w:vMerge w:val="continue"/>
            <w:tcBorders>
              <w:top w:val="nil"/>
            </w:tcBorders>
            <w:vAlign w:val="top"/>
          </w:tcPr>
          <w:p w14:paraId="2F332505">
            <w:pPr>
              <w:rPr>
                <w:rFonts w:ascii="Arial"/>
                <w:sz w:val="21"/>
              </w:rPr>
            </w:pPr>
          </w:p>
        </w:tc>
        <w:tc>
          <w:tcPr>
            <w:tcW w:w="1419" w:type="dxa"/>
            <w:vMerge w:val="continue"/>
            <w:tcBorders>
              <w:top w:val="nil"/>
            </w:tcBorders>
            <w:vAlign w:val="top"/>
          </w:tcPr>
          <w:p w14:paraId="40287684">
            <w:pPr>
              <w:rPr>
                <w:rFonts w:ascii="Arial"/>
                <w:sz w:val="21"/>
              </w:rPr>
            </w:pPr>
          </w:p>
        </w:tc>
        <w:tc>
          <w:tcPr>
            <w:tcW w:w="1418" w:type="dxa"/>
            <w:vMerge w:val="continue"/>
            <w:tcBorders>
              <w:top w:val="nil"/>
            </w:tcBorders>
            <w:vAlign w:val="top"/>
          </w:tcPr>
          <w:p w14:paraId="2D3DA3D1">
            <w:pPr>
              <w:rPr>
                <w:rFonts w:ascii="Arial"/>
                <w:sz w:val="21"/>
              </w:rPr>
            </w:pPr>
          </w:p>
        </w:tc>
        <w:tc>
          <w:tcPr>
            <w:tcW w:w="1420" w:type="dxa"/>
            <w:vMerge w:val="continue"/>
            <w:tcBorders>
              <w:top w:val="nil"/>
            </w:tcBorders>
            <w:vAlign w:val="top"/>
          </w:tcPr>
          <w:p w14:paraId="5F32209B">
            <w:pPr>
              <w:rPr>
                <w:rFonts w:ascii="Arial"/>
                <w:sz w:val="21"/>
              </w:rPr>
            </w:pPr>
          </w:p>
        </w:tc>
        <w:tc>
          <w:tcPr>
            <w:tcW w:w="1420" w:type="dxa"/>
            <w:tcBorders>
              <w:top w:val="single" w:color="000000" w:sz="4" w:space="0"/>
            </w:tcBorders>
            <w:vAlign w:val="top"/>
          </w:tcPr>
          <w:p w14:paraId="434B98A6">
            <w:pPr>
              <w:spacing w:line="186" w:lineRule="auto"/>
              <w:ind w:left="259"/>
              <w:rPr>
                <w:rFonts w:ascii="Times New Roman" w:hAnsi="Times New Roman" w:eastAsia="Times New Roman" w:cs="Times New Roman"/>
                <w:sz w:val="9"/>
                <w:szCs w:val="9"/>
              </w:rPr>
            </w:pPr>
            <w:r>
              <w:rPr>
                <w:rFonts w:ascii="Times New Roman" w:hAnsi="Times New Roman" w:eastAsia="Times New Roman" w:cs="Times New Roman"/>
                <w:strike/>
                <w:spacing w:val="8"/>
                <w:w w:val="141"/>
                <w:sz w:val="9"/>
                <w:szCs w:val="9"/>
              </w:rPr>
              <w:t>MF</w:t>
            </w:r>
          </w:p>
          <w:p w14:paraId="25F973DC">
            <w:pPr>
              <w:pStyle w:val="6"/>
              <w:spacing w:before="138" w:line="283" w:lineRule="auto"/>
              <w:ind w:left="190" w:right="181"/>
              <w:rPr>
                <w:rFonts w:ascii="Times New Roman" w:hAnsi="Times New Roman" w:eastAsia="Times New Roman" w:cs="Times New Roman"/>
              </w:rPr>
            </w:pPr>
            <w:r>
              <w:rPr>
                <w:strike/>
                <w:spacing w:val="-2"/>
              </w:rPr>
              <w:t>平均窗墙面</w:t>
            </w:r>
            <w:r>
              <w:rPr>
                <w:spacing w:val="1"/>
              </w:rPr>
              <w:t xml:space="preserve"> </w:t>
            </w:r>
            <w:r>
              <w:rPr>
                <w:strike/>
                <w:spacing w:val="5"/>
              </w:rPr>
              <w:t>积比</w:t>
            </w:r>
            <w:r>
              <w:rPr>
                <w:strike/>
                <w:spacing w:val="-41"/>
              </w:rPr>
              <w:t xml:space="preserve"> </w:t>
            </w:r>
            <w:r>
              <w:rPr>
                <w:rFonts w:ascii="Times New Roman" w:hAnsi="Times New Roman" w:eastAsia="Times New Roman" w:cs="Times New Roman"/>
                <w:strike/>
                <w:spacing w:val="5"/>
              </w:rPr>
              <w:t>0.30</w:t>
            </w:r>
            <w:r>
              <w:rPr>
                <w:rFonts w:ascii="Times New Roman" w:hAnsi="Times New Roman" w:eastAsia="Times New Roman" w:cs="Times New Roman"/>
                <w:strike/>
                <w:spacing w:val="-28"/>
              </w:rPr>
              <w:t xml:space="preserve"> </w:t>
            </w:r>
            <w:r>
              <w:rPr>
                <w:strike/>
                <w:spacing w:val="5"/>
              </w:rPr>
              <w:t>&lt;</w:t>
            </w:r>
            <w:r>
              <w:t xml:space="preserve"> </w:t>
            </w:r>
            <w:r>
              <w:rPr>
                <w:rFonts w:ascii="Times New Roman" w:hAnsi="Times New Roman" w:eastAsia="Times New Roman" w:cs="Times New Roman"/>
                <w:strike/>
              </w:rPr>
              <w:t>C</w:t>
            </w:r>
            <w:r>
              <w:rPr>
                <w:rFonts w:ascii="Times New Roman" w:hAnsi="Times New Roman" w:eastAsia="Times New Roman" w:cs="Times New Roman"/>
                <w:position w:val="-1"/>
                <w:sz w:val="14"/>
                <w:szCs w:val="14"/>
                <w:u w:val="single" w:color="auto"/>
              </w:rPr>
              <w:t>MW</w:t>
            </w:r>
            <w:r>
              <w:rPr>
                <w:strike/>
                <w:spacing w:val="-80"/>
              </w:rPr>
              <w:t xml:space="preserve"> </w:t>
            </w:r>
            <w:r>
              <w:rPr>
                <w:strike/>
                <w:spacing w:val="1"/>
              </w:rPr>
              <w:t>≤</w:t>
            </w:r>
            <w:r>
              <w:rPr>
                <w:rFonts w:ascii="Times New Roman" w:hAnsi="Times New Roman" w:eastAsia="Times New Roman" w:cs="Times New Roman"/>
                <w:strike/>
                <w:spacing w:val="1"/>
              </w:rPr>
              <w:t>0.35</w:t>
            </w:r>
          </w:p>
        </w:tc>
        <w:tc>
          <w:tcPr>
            <w:tcW w:w="1425" w:type="dxa"/>
            <w:vMerge w:val="continue"/>
            <w:tcBorders>
              <w:top w:val="nil"/>
            </w:tcBorders>
            <w:vAlign w:val="top"/>
          </w:tcPr>
          <w:p w14:paraId="4AABC278">
            <w:pPr>
              <w:rPr>
                <w:rFonts w:ascii="Arial"/>
                <w:sz w:val="21"/>
              </w:rPr>
            </w:pPr>
          </w:p>
        </w:tc>
      </w:tr>
      <w:tr w14:paraId="3BC92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24" w:type="dxa"/>
            <w:vMerge w:val="restart"/>
            <w:tcBorders>
              <w:bottom w:val="nil"/>
            </w:tcBorders>
            <w:vAlign w:val="top"/>
          </w:tcPr>
          <w:p w14:paraId="42FD6920">
            <w:pPr>
              <w:spacing w:line="414" w:lineRule="auto"/>
              <w:rPr>
                <w:rFonts w:ascii="Arial"/>
                <w:sz w:val="21"/>
              </w:rPr>
            </w:pPr>
          </w:p>
          <w:p w14:paraId="476EF3CF">
            <w:pPr>
              <w:pStyle w:val="6"/>
              <w:spacing w:before="68" w:line="236" w:lineRule="auto"/>
              <w:ind w:left="400"/>
              <w:rPr>
                <w:rFonts w:ascii="Times New Roman" w:hAnsi="Times New Roman" w:eastAsia="Times New Roman" w:cs="Times New Roman"/>
              </w:rPr>
            </w:pPr>
            <w:r>
              <w:rPr>
                <w:rFonts w:ascii="Times New Roman" w:hAnsi="Times New Roman" w:eastAsia="Times New Roman" w:cs="Times New Roman"/>
                <w:strike/>
                <w:spacing w:val="-5"/>
              </w:rPr>
              <w:t>K</w:t>
            </w:r>
            <w:r>
              <w:rPr>
                <w:rFonts w:ascii="Times New Roman" w:hAnsi="Times New Roman" w:eastAsia="Times New Roman" w:cs="Times New Roman"/>
                <w:strike/>
                <w:spacing w:val="-32"/>
              </w:rPr>
              <w:t xml:space="preserve"> </w:t>
            </w:r>
            <w:r>
              <w:rPr>
                <w:strike/>
                <w:spacing w:val="-5"/>
              </w:rPr>
              <w:t>≤</w:t>
            </w:r>
            <w:r>
              <w:rPr>
                <w:rFonts w:ascii="Times New Roman" w:hAnsi="Times New Roman" w:eastAsia="Times New Roman" w:cs="Times New Roman"/>
                <w:strike/>
                <w:spacing w:val="-5"/>
              </w:rPr>
              <w:t>2.0</w:t>
            </w:r>
          </w:p>
          <w:p w14:paraId="5001071E">
            <w:pPr>
              <w:pStyle w:val="6"/>
              <w:spacing w:before="91" w:line="236" w:lineRule="auto"/>
              <w:ind w:left="400"/>
              <w:rPr>
                <w:rFonts w:ascii="Times New Roman" w:hAnsi="Times New Roman" w:eastAsia="Times New Roman" w:cs="Times New Roman"/>
              </w:rPr>
            </w:pPr>
            <w:r>
              <w:rPr>
                <w:rFonts w:ascii="Times New Roman" w:hAnsi="Times New Roman" w:eastAsia="Times New Roman" w:cs="Times New Roman"/>
                <w:strike/>
                <w:spacing w:val="-7"/>
              </w:rPr>
              <w:t>D</w:t>
            </w:r>
            <w:r>
              <w:rPr>
                <w:rFonts w:ascii="Times New Roman" w:hAnsi="Times New Roman" w:eastAsia="Times New Roman" w:cs="Times New Roman"/>
                <w:strike/>
                <w:spacing w:val="-22"/>
              </w:rPr>
              <w:t xml:space="preserve"> </w:t>
            </w:r>
            <w:r>
              <w:rPr>
                <w:strike/>
                <w:spacing w:val="-7"/>
              </w:rPr>
              <w:t>≥</w:t>
            </w:r>
            <w:r>
              <w:rPr>
                <w:rFonts w:ascii="Times New Roman" w:hAnsi="Times New Roman" w:eastAsia="Times New Roman" w:cs="Times New Roman"/>
                <w:strike/>
                <w:spacing w:val="-7"/>
              </w:rPr>
              <w:t>2.8</w:t>
            </w:r>
          </w:p>
        </w:tc>
        <w:tc>
          <w:tcPr>
            <w:tcW w:w="1419" w:type="dxa"/>
            <w:vAlign w:val="top"/>
          </w:tcPr>
          <w:p w14:paraId="753E30F7">
            <w:pPr>
              <w:spacing w:before="148" w:line="186" w:lineRule="auto"/>
              <w:ind w:left="577"/>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4.0</w:t>
            </w:r>
          </w:p>
        </w:tc>
        <w:tc>
          <w:tcPr>
            <w:tcW w:w="1418" w:type="dxa"/>
            <w:vAlign w:val="top"/>
          </w:tcPr>
          <w:p w14:paraId="64633D43">
            <w:pPr>
              <w:pStyle w:val="6"/>
              <w:spacing w:before="109" w:line="215"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0.3</w:t>
            </w:r>
          </w:p>
        </w:tc>
        <w:tc>
          <w:tcPr>
            <w:tcW w:w="1420" w:type="dxa"/>
            <w:vAlign w:val="top"/>
          </w:tcPr>
          <w:p w14:paraId="4A075851">
            <w:pPr>
              <w:pStyle w:val="6"/>
              <w:spacing w:before="109" w:line="215"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0.2</w:t>
            </w:r>
          </w:p>
        </w:tc>
        <w:tc>
          <w:tcPr>
            <w:tcW w:w="1420" w:type="dxa"/>
            <w:vAlign w:val="top"/>
          </w:tcPr>
          <w:p w14:paraId="0AA24FE8">
            <w:pPr>
              <w:pStyle w:val="6"/>
              <w:spacing w:before="209" w:line="8" w:lineRule="exact"/>
              <w:ind w:left="505"/>
            </w:pPr>
            <w:r>
              <w:pict>
                <v:shape id="_x0000_s1205" o:spid="_x0000_s1205" o:spt="202" type="#_x0000_t202" style="position:absolute;left:0pt;margin-left:23.9pt;margin-top:1.25pt;height:14.1pt;width:23.05pt;z-index:251681792;mso-width-relative:page;mso-height-relative:page;" filled="f" stroked="f" coordsize="21600,21600">
                  <v:path/>
                  <v:fill on="f" focussize="0,0"/>
                  <v:stroke on="f"/>
                  <v:imagedata o:title=""/>
                  <o:lock v:ext="edit" aspectratio="f"/>
                  <v:textbox inset="0mm,0mm,0mm,0mm">
                    <w:txbxContent>
                      <w:p w14:paraId="511ACA0C">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1425" w:type="dxa"/>
            <w:vAlign w:val="top"/>
          </w:tcPr>
          <w:p w14:paraId="1B86D092">
            <w:pPr>
              <w:pStyle w:val="6"/>
              <w:spacing w:before="209" w:line="8" w:lineRule="exact"/>
              <w:ind w:left="507"/>
            </w:pPr>
            <w:r>
              <w:pict>
                <v:shape id="_x0000_s1206" o:spid="_x0000_s1206" o:spt="202" type="#_x0000_t202" style="position:absolute;left:0pt;margin-left:24pt;margin-top:1.25pt;height:14.1pt;width:23.05pt;z-index:251678720;mso-width-relative:page;mso-height-relative:page;" filled="f" stroked="f" coordsize="21600,21600">
                  <v:path/>
                  <v:fill on="f" focussize="0,0"/>
                  <v:stroke on="f"/>
                  <v:imagedata o:title=""/>
                  <o:lock v:ext="edit" aspectratio="f"/>
                  <v:textbox inset="0mm,0mm,0mm,0mm">
                    <w:txbxContent>
                      <w:p w14:paraId="41090AE0">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71926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1424" w:type="dxa"/>
            <w:vMerge w:val="continue"/>
            <w:tcBorders>
              <w:top w:val="nil"/>
              <w:bottom w:val="nil"/>
            </w:tcBorders>
            <w:vAlign w:val="top"/>
          </w:tcPr>
          <w:p w14:paraId="668D8E51">
            <w:pPr>
              <w:rPr>
                <w:rFonts w:ascii="Arial"/>
                <w:sz w:val="21"/>
              </w:rPr>
            </w:pPr>
          </w:p>
        </w:tc>
        <w:tc>
          <w:tcPr>
            <w:tcW w:w="1419" w:type="dxa"/>
            <w:vAlign w:val="top"/>
          </w:tcPr>
          <w:p w14:paraId="068EE955">
            <w:pPr>
              <w:spacing w:before="149" w:line="186" w:lineRule="auto"/>
              <w:ind w:left="582"/>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3.5</w:t>
            </w:r>
          </w:p>
        </w:tc>
        <w:tc>
          <w:tcPr>
            <w:tcW w:w="1418" w:type="dxa"/>
            <w:vAlign w:val="top"/>
          </w:tcPr>
          <w:p w14:paraId="791024B9">
            <w:pPr>
              <w:pStyle w:val="6"/>
              <w:spacing w:before="111" w:line="215"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0.5</w:t>
            </w:r>
          </w:p>
        </w:tc>
        <w:tc>
          <w:tcPr>
            <w:tcW w:w="1420" w:type="dxa"/>
            <w:vAlign w:val="top"/>
          </w:tcPr>
          <w:p w14:paraId="0B06823D">
            <w:pPr>
              <w:pStyle w:val="6"/>
              <w:spacing w:before="111" w:line="215"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0.3</w:t>
            </w:r>
          </w:p>
        </w:tc>
        <w:tc>
          <w:tcPr>
            <w:tcW w:w="1420" w:type="dxa"/>
            <w:vAlign w:val="top"/>
          </w:tcPr>
          <w:p w14:paraId="13B49A0A">
            <w:pPr>
              <w:pStyle w:val="6"/>
              <w:spacing w:before="111" w:line="215" w:lineRule="auto"/>
              <w:ind w:left="495"/>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0.2</w:t>
            </w:r>
          </w:p>
        </w:tc>
        <w:tc>
          <w:tcPr>
            <w:tcW w:w="1425" w:type="dxa"/>
            <w:vAlign w:val="top"/>
          </w:tcPr>
          <w:p w14:paraId="72B5485B">
            <w:pPr>
              <w:pStyle w:val="6"/>
              <w:spacing w:before="211" w:line="8" w:lineRule="exact"/>
              <w:ind w:left="507"/>
            </w:pPr>
            <w:r>
              <w:pict>
                <v:shape id="_x0000_s1207" o:spid="_x0000_s1207" o:spt="202" type="#_x0000_t202" style="position:absolute;left:0pt;margin-left:24pt;margin-top:1.3pt;height:14.1pt;width:23.05pt;z-index:251680768;mso-width-relative:page;mso-height-relative:page;" filled="f" stroked="f" coordsize="21600,21600">
                  <v:path/>
                  <v:fill on="f" focussize="0,0"/>
                  <v:stroke on="f"/>
                  <v:imagedata o:title=""/>
                  <o:lock v:ext="edit" aspectratio="f"/>
                  <v:textbox inset="0mm,0mm,0mm,0mm">
                    <w:txbxContent>
                      <w:p w14:paraId="4ABE33C5">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4BA8E5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24" w:type="dxa"/>
            <w:vMerge w:val="continue"/>
            <w:tcBorders>
              <w:top w:val="nil"/>
              <w:bottom w:val="nil"/>
            </w:tcBorders>
            <w:vAlign w:val="top"/>
          </w:tcPr>
          <w:p w14:paraId="620DF9BB">
            <w:pPr>
              <w:rPr>
                <w:rFonts w:ascii="Arial"/>
                <w:sz w:val="21"/>
              </w:rPr>
            </w:pPr>
          </w:p>
        </w:tc>
        <w:tc>
          <w:tcPr>
            <w:tcW w:w="1419" w:type="dxa"/>
            <w:vAlign w:val="top"/>
          </w:tcPr>
          <w:p w14:paraId="4C85CB1E">
            <w:pPr>
              <w:spacing w:before="148" w:line="186" w:lineRule="auto"/>
              <w:ind w:left="582"/>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3.0</w:t>
            </w:r>
          </w:p>
        </w:tc>
        <w:tc>
          <w:tcPr>
            <w:tcW w:w="1418" w:type="dxa"/>
            <w:vAlign w:val="top"/>
          </w:tcPr>
          <w:p w14:paraId="77DD3E24">
            <w:pPr>
              <w:pStyle w:val="6"/>
              <w:spacing w:before="109" w:line="215"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0.7</w:t>
            </w:r>
          </w:p>
        </w:tc>
        <w:tc>
          <w:tcPr>
            <w:tcW w:w="1420" w:type="dxa"/>
            <w:vAlign w:val="top"/>
          </w:tcPr>
          <w:p w14:paraId="47DB5F21">
            <w:pPr>
              <w:pStyle w:val="6"/>
              <w:spacing w:before="109" w:line="215"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0.5</w:t>
            </w:r>
          </w:p>
        </w:tc>
        <w:tc>
          <w:tcPr>
            <w:tcW w:w="1420" w:type="dxa"/>
            <w:vAlign w:val="top"/>
          </w:tcPr>
          <w:p w14:paraId="1B6EEBB6">
            <w:pPr>
              <w:pStyle w:val="6"/>
              <w:spacing w:before="109" w:line="215" w:lineRule="auto"/>
              <w:ind w:left="495"/>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0.4</w:t>
            </w:r>
          </w:p>
        </w:tc>
        <w:tc>
          <w:tcPr>
            <w:tcW w:w="1425" w:type="dxa"/>
            <w:vAlign w:val="top"/>
          </w:tcPr>
          <w:p w14:paraId="3C44DBDC">
            <w:pPr>
              <w:pStyle w:val="6"/>
              <w:spacing w:before="109" w:line="215" w:lineRule="auto"/>
              <w:ind w:left="497"/>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0.3</w:t>
            </w:r>
          </w:p>
        </w:tc>
      </w:tr>
      <w:tr w14:paraId="1648E1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24" w:type="dxa"/>
            <w:vMerge w:val="continue"/>
            <w:tcBorders>
              <w:top w:val="nil"/>
            </w:tcBorders>
            <w:vAlign w:val="top"/>
          </w:tcPr>
          <w:p w14:paraId="2BDA0DDF">
            <w:pPr>
              <w:rPr>
                <w:rFonts w:ascii="Arial"/>
                <w:sz w:val="21"/>
              </w:rPr>
            </w:pPr>
          </w:p>
        </w:tc>
        <w:tc>
          <w:tcPr>
            <w:tcW w:w="1419" w:type="dxa"/>
            <w:vAlign w:val="top"/>
          </w:tcPr>
          <w:p w14:paraId="5427BB12">
            <w:pPr>
              <w:spacing w:before="149" w:line="186" w:lineRule="auto"/>
              <w:ind w:left="578"/>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2.5</w:t>
            </w:r>
          </w:p>
        </w:tc>
        <w:tc>
          <w:tcPr>
            <w:tcW w:w="1418" w:type="dxa"/>
            <w:vAlign w:val="top"/>
          </w:tcPr>
          <w:p w14:paraId="00C4551E">
            <w:pPr>
              <w:pStyle w:val="6"/>
              <w:spacing w:before="110" w:line="214"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0.8</w:t>
            </w:r>
          </w:p>
        </w:tc>
        <w:tc>
          <w:tcPr>
            <w:tcW w:w="1420" w:type="dxa"/>
            <w:vAlign w:val="top"/>
          </w:tcPr>
          <w:p w14:paraId="0A7A7F20">
            <w:pPr>
              <w:pStyle w:val="6"/>
              <w:spacing w:before="110" w:line="214"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0.6</w:t>
            </w:r>
          </w:p>
        </w:tc>
        <w:tc>
          <w:tcPr>
            <w:tcW w:w="1420" w:type="dxa"/>
            <w:vAlign w:val="top"/>
          </w:tcPr>
          <w:p w14:paraId="3A1DE9C0">
            <w:pPr>
              <w:pStyle w:val="6"/>
              <w:spacing w:before="110" w:line="214" w:lineRule="auto"/>
              <w:ind w:left="495"/>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0.6</w:t>
            </w:r>
          </w:p>
        </w:tc>
        <w:tc>
          <w:tcPr>
            <w:tcW w:w="1425" w:type="dxa"/>
            <w:vAlign w:val="top"/>
          </w:tcPr>
          <w:p w14:paraId="46EAF5A4">
            <w:pPr>
              <w:pStyle w:val="6"/>
              <w:spacing w:before="110" w:line="214" w:lineRule="auto"/>
              <w:ind w:left="497"/>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0.4</w:t>
            </w:r>
          </w:p>
        </w:tc>
      </w:tr>
      <w:tr w14:paraId="1FC463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1424" w:type="dxa"/>
            <w:vMerge w:val="restart"/>
            <w:tcBorders>
              <w:bottom w:val="nil"/>
            </w:tcBorders>
            <w:vAlign w:val="top"/>
          </w:tcPr>
          <w:p w14:paraId="5DADFFFE">
            <w:pPr>
              <w:spacing w:line="415" w:lineRule="auto"/>
              <w:rPr>
                <w:rFonts w:ascii="Arial"/>
                <w:sz w:val="21"/>
              </w:rPr>
            </w:pPr>
          </w:p>
          <w:p w14:paraId="3DE0F5A7">
            <w:pPr>
              <w:pStyle w:val="6"/>
              <w:spacing w:before="68" w:line="236" w:lineRule="auto"/>
              <w:ind w:left="400"/>
              <w:rPr>
                <w:rFonts w:ascii="Times New Roman" w:hAnsi="Times New Roman" w:eastAsia="Times New Roman" w:cs="Times New Roman"/>
              </w:rPr>
            </w:pPr>
            <w:r>
              <w:rPr>
                <w:rFonts w:ascii="Times New Roman" w:hAnsi="Times New Roman" w:eastAsia="Times New Roman" w:cs="Times New Roman"/>
                <w:strike/>
                <w:spacing w:val="-10"/>
              </w:rPr>
              <w:t>K</w:t>
            </w:r>
            <w:r>
              <w:rPr>
                <w:rFonts w:ascii="Times New Roman" w:hAnsi="Times New Roman" w:eastAsia="Times New Roman" w:cs="Times New Roman"/>
                <w:strike/>
                <w:spacing w:val="-32"/>
              </w:rPr>
              <w:t xml:space="preserve"> </w:t>
            </w:r>
            <w:r>
              <w:rPr>
                <w:strike/>
                <w:spacing w:val="-10"/>
              </w:rPr>
              <w:t>≤</w:t>
            </w:r>
            <w:r>
              <w:rPr>
                <w:strike/>
                <w:spacing w:val="-80"/>
              </w:rPr>
              <w:t xml:space="preserve"> </w:t>
            </w:r>
            <w:r>
              <w:rPr>
                <w:rFonts w:ascii="Times New Roman" w:hAnsi="Times New Roman" w:eastAsia="Times New Roman" w:cs="Times New Roman"/>
                <w:strike/>
                <w:spacing w:val="-10"/>
              </w:rPr>
              <w:t>1.5</w:t>
            </w:r>
          </w:p>
          <w:p w14:paraId="41B3097B">
            <w:pPr>
              <w:pStyle w:val="6"/>
              <w:spacing w:before="91" w:line="236" w:lineRule="auto"/>
              <w:ind w:left="400"/>
              <w:rPr>
                <w:rFonts w:ascii="Times New Roman" w:hAnsi="Times New Roman" w:eastAsia="Times New Roman" w:cs="Times New Roman"/>
              </w:rPr>
            </w:pPr>
            <w:r>
              <w:rPr>
                <w:rFonts w:ascii="Times New Roman" w:hAnsi="Times New Roman" w:eastAsia="Times New Roman" w:cs="Times New Roman"/>
                <w:strike/>
                <w:spacing w:val="-7"/>
              </w:rPr>
              <w:t>D</w:t>
            </w:r>
            <w:r>
              <w:rPr>
                <w:rFonts w:ascii="Times New Roman" w:hAnsi="Times New Roman" w:eastAsia="Times New Roman" w:cs="Times New Roman"/>
                <w:strike/>
                <w:spacing w:val="-22"/>
              </w:rPr>
              <w:t xml:space="preserve"> </w:t>
            </w:r>
            <w:r>
              <w:rPr>
                <w:strike/>
                <w:spacing w:val="-7"/>
              </w:rPr>
              <w:t>≥</w:t>
            </w:r>
            <w:r>
              <w:rPr>
                <w:rFonts w:ascii="Times New Roman" w:hAnsi="Times New Roman" w:eastAsia="Times New Roman" w:cs="Times New Roman"/>
                <w:strike/>
                <w:spacing w:val="-7"/>
              </w:rPr>
              <w:t>2.5</w:t>
            </w:r>
          </w:p>
        </w:tc>
        <w:tc>
          <w:tcPr>
            <w:tcW w:w="1419" w:type="dxa"/>
            <w:vAlign w:val="top"/>
          </w:tcPr>
          <w:p w14:paraId="4D2C106A">
            <w:pPr>
              <w:spacing w:before="150" w:line="186" w:lineRule="auto"/>
              <w:ind w:left="582"/>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6.0</w:t>
            </w:r>
          </w:p>
        </w:tc>
        <w:tc>
          <w:tcPr>
            <w:tcW w:w="1418" w:type="dxa"/>
            <w:vAlign w:val="top"/>
          </w:tcPr>
          <w:p w14:paraId="3FF42604">
            <w:pPr>
              <w:pStyle w:val="6"/>
              <w:spacing w:before="112" w:line="214"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0.6</w:t>
            </w:r>
          </w:p>
        </w:tc>
        <w:tc>
          <w:tcPr>
            <w:tcW w:w="1420" w:type="dxa"/>
            <w:vAlign w:val="top"/>
          </w:tcPr>
          <w:p w14:paraId="6E001676">
            <w:pPr>
              <w:pStyle w:val="6"/>
              <w:spacing w:before="112" w:line="214"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0.3</w:t>
            </w:r>
          </w:p>
        </w:tc>
        <w:tc>
          <w:tcPr>
            <w:tcW w:w="1420" w:type="dxa"/>
            <w:vAlign w:val="top"/>
          </w:tcPr>
          <w:p w14:paraId="7DD66424">
            <w:pPr>
              <w:pStyle w:val="6"/>
              <w:spacing w:before="212" w:line="8" w:lineRule="exact"/>
              <w:ind w:left="505"/>
            </w:pPr>
            <w:r>
              <w:pict>
                <v:shape id="_x0000_s1208" o:spid="_x0000_s1208" o:spt="202" type="#_x0000_t202" style="position:absolute;left:0pt;margin-left:23.9pt;margin-top:1.35pt;height:14.1pt;width:23.05pt;z-index:251673600;mso-width-relative:page;mso-height-relative:page;" filled="f" stroked="f" coordsize="21600,21600">
                  <v:path/>
                  <v:fill on="f" focussize="0,0"/>
                  <v:stroke on="f"/>
                  <v:imagedata o:title=""/>
                  <o:lock v:ext="edit" aspectratio="f"/>
                  <v:textbox inset="0mm,0mm,0mm,0mm">
                    <w:txbxContent>
                      <w:p w14:paraId="6E65D5CD">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1425" w:type="dxa"/>
            <w:vAlign w:val="top"/>
          </w:tcPr>
          <w:p w14:paraId="7626236C">
            <w:pPr>
              <w:pStyle w:val="6"/>
              <w:spacing w:before="212" w:line="8" w:lineRule="exact"/>
              <w:ind w:left="507"/>
            </w:pPr>
            <w:r>
              <w:pict>
                <v:shape id="_x0000_s1209" o:spid="_x0000_s1209" o:spt="202" type="#_x0000_t202" style="position:absolute;left:0pt;margin-left:24pt;margin-top:1.35pt;height:14.1pt;width:23.05pt;z-index:251676672;mso-width-relative:page;mso-height-relative:page;" filled="f" stroked="f" coordsize="21600,21600">
                  <v:path/>
                  <v:fill on="f" focussize="0,0"/>
                  <v:stroke on="f"/>
                  <v:imagedata o:title=""/>
                  <o:lock v:ext="edit" aspectratio="f"/>
                  <v:textbox inset="0mm,0mm,0mm,0mm">
                    <w:txbxContent>
                      <w:p w14:paraId="30F9410E">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24D43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24" w:type="dxa"/>
            <w:vMerge w:val="continue"/>
            <w:tcBorders>
              <w:top w:val="nil"/>
              <w:bottom w:val="nil"/>
            </w:tcBorders>
            <w:vAlign w:val="top"/>
          </w:tcPr>
          <w:p w14:paraId="0FD25F5E">
            <w:pPr>
              <w:rPr>
                <w:rFonts w:ascii="Arial"/>
                <w:sz w:val="21"/>
              </w:rPr>
            </w:pPr>
          </w:p>
        </w:tc>
        <w:tc>
          <w:tcPr>
            <w:tcW w:w="1419" w:type="dxa"/>
            <w:vAlign w:val="top"/>
          </w:tcPr>
          <w:p w14:paraId="49BB384C">
            <w:pPr>
              <w:spacing w:before="152" w:line="183" w:lineRule="auto"/>
              <w:ind w:left="583"/>
              <w:rPr>
                <w:rFonts w:ascii="Times New Roman" w:hAnsi="Times New Roman" w:eastAsia="Times New Roman" w:cs="Times New Roman"/>
                <w:sz w:val="21"/>
                <w:szCs w:val="21"/>
              </w:rPr>
            </w:pPr>
            <w:r>
              <w:rPr>
                <w:rFonts w:ascii="Times New Roman" w:hAnsi="Times New Roman" w:eastAsia="Times New Roman" w:cs="Times New Roman"/>
                <w:strike/>
                <w:spacing w:val="-4"/>
                <w:sz w:val="21"/>
                <w:szCs w:val="21"/>
              </w:rPr>
              <w:t>5.5</w:t>
            </w:r>
          </w:p>
        </w:tc>
        <w:tc>
          <w:tcPr>
            <w:tcW w:w="1418" w:type="dxa"/>
            <w:vAlign w:val="top"/>
          </w:tcPr>
          <w:p w14:paraId="51A71117">
            <w:pPr>
              <w:pStyle w:val="6"/>
              <w:spacing w:before="110" w:line="214"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0.8</w:t>
            </w:r>
          </w:p>
        </w:tc>
        <w:tc>
          <w:tcPr>
            <w:tcW w:w="1420" w:type="dxa"/>
            <w:vAlign w:val="top"/>
          </w:tcPr>
          <w:p w14:paraId="51D8D746">
            <w:pPr>
              <w:pStyle w:val="6"/>
              <w:spacing w:before="110" w:line="214"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0.4</w:t>
            </w:r>
          </w:p>
        </w:tc>
        <w:tc>
          <w:tcPr>
            <w:tcW w:w="1420" w:type="dxa"/>
            <w:vAlign w:val="top"/>
          </w:tcPr>
          <w:p w14:paraId="6742F6DC">
            <w:pPr>
              <w:pStyle w:val="6"/>
              <w:spacing w:before="210" w:line="9" w:lineRule="exact"/>
              <w:ind w:left="505"/>
            </w:pPr>
            <w:r>
              <w:pict>
                <v:shape id="_x0000_s1210" o:spid="_x0000_s1210" o:spt="202" type="#_x0000_t202" style="position:absolute;left:0pt;margin-left:23.9pt;margin-top:1.3pt;height:14.1pt;width:23.05pt;z-index:251674624;mso-width-relative:page;mso-height-relative:page;" filled="f" stroked="f" coordsize="21600,21600">
                  <v:path/>
                  <v:fill on="f" focussize="0,0"/>
                  <v:stroke on="f"/>
                  <v:imagedata o:title=""/>
                  <o:lock v:ext="edit" aspectratio="f"/>
                  <v:textbox inset="0mm,0mm,0mm,0mm">
                    <w:txbxContent>
                      <w:p w14:paraId="458792FD">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1425" w:type="dxa"/>
            <w:vAlign w:val="top"/>
          </w:tcPr>
          <w:p w14:paraId="62FFE1B7">
            <w:pPr>
              <w:pStyle w:val="6"/>
              <w:spacing w:before="210" w:line="9" w:lineRule="exact"/>
              <w:ind w:left="507"/>
            </w:pPr>
            <w:r>
              <w:pict>
                <v:shape id="_x0000_s1211" o:spid="_x0000_s1211" o:spt="202" type="#_x0000_t202" style="position:absolute;left:0pt;margin-left:24pt;margin-top:1.3pt;height:14.1pt;width:23.05pt;z-index:251677696;mso-width-relative:page;mso-height-relative:page;" filled="f" stroked="f" coordsize="21600,21600">
                  <v:path/>
                  <v:fill on="f" focussize="0,0"/>
                  <v:stroke on="f"/>
                  <v:imagedata o:title=""/>
                  <o:lock v:ext="edit" aspectratio="f"/>
                  <v:textbox inset="0mm,0mm,0mm,0mm">
                    <w:txbxContent>
                      <w:p w14:paraId="10B3DF76">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51C7EF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24" w:type="dxa"/>
            <w:vMerge w:val="continue"/>
            <w:tcBorders>
              <w:top w:val="nil"/>
              <w:bottom w:val="nil"/>
            </w:tcBorders>
            <w:vAlign w:val="top"/>
          </w:tcPr>
          <w:p w14:paraId="520F8F6B">
            <w:pPr>
              <w:rPr>
                <w:rFonts w:ascii="Arial"/>
                <w:sz w:val="21"/>
              </w:rPr>
            </w:pPr>
          </w:p>
        </w:tc>
        <w:tc>
          <w:tcPr>
            <w:tcW w:w="1419" w:type="dxa"/>
            <w:vAlign w:val="top"/>
          </w:tcPr>
          <w:p w14:paraId="455A5168">
            <w:pPr>
              <w:spacing w:before="150" w:line="186" w:lineRule="auto"/>
              <w:ind w:left="583"/>
              <w:rPr>
                <w:rFonts w:ascii="Times New Roman" w:hAnsi="Times New Roman" w:eastAsia="Times New Roman" w:cs="Times New Roman"/>
                <w:sz w:val="21"/>
                <w:szCs w:val="21"/>
              </w:rPr>
            </w:pPr>
            <w:r>
              <w:rPr>
                <w:rFonts w:ascii="Times New Roman" w:hAnsi="Times New Roman" w:eastAsia="Times New Roman" w:cs="Times New Roman"/>
                <w:strike/>
                <w:spacing w:val="-4"/>
                <w:sz w:val="21"/>
                <w:szCs w:val="21"/>
              </w:rPr>
              <w:t>5.0</w:t>
            </w:r>
          </w:p>
        </w:tc>
        <w:tc>
          <w:tcPr>
            <w:tcW w:w="1418" w:type="dxa"/>
            <w:vAlign w:val="top"/>
          </w:tcPr>
          <w:p w14:paraId="0204601A">
            <w:pPr>
              <w:pStyle w:val="6"/>
              <w:spacing w:before="111" w:line="213"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125CEFE8">
            <w:pPr>
              <w:pStyle w:val="6"/>
              <w:spacing w:before="111" w:line="213"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0.6</w:t>
            </w:r>
          </w:p>
        </w:tc>
        <w:tc>
          <w:tcPr>
            <w:tcW w:w="1420" w:type="dxa"/>
            <w:vAlign w:val="top"/>
          </w:tcPr>
          <w:p w14:paraId="3CA8F4DF">
            <w:pPr>
              <w:pStyle w:val="6"/>
              <w:spacing w:before="111" w:line="213" w:lineRule="auto"/>
              <w:ind w:left="495"/>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0.3</w:t>
            </w:r>
          </w:p>
        </w:tc>
        <w:tc>
          <w:tcPr>
            <w:tcW w:w="1425" w:type="dxa"/>
            <w:vAlign w:val="top"/>
          </w:tcPr>
          <w:p w14:paraId="15F922D8">
            <w:pPr>
              <w:pStyle w:val="6"/>
              <w:spacing w:before="211" w:line="8" w:lineRule="exact"/>
              <w:ind w:left="507"/>
            </w:pPr>
            <w:r>
              <w:pict>
                <v:shape id="_x0000_s1212" o:spid="_x0000_s1212" o:spt="202" type="#_x0000_t202" style="position:absolute;left:0pt;margin-left:24pt;margin-top:1.35pt;height:14.1pt;width:23.05pt;z-index:251675648;mso-width-relative:page;mso-height-relative:page;" filled="f" stroked="f" coordsize="21600,21600">
                  <v:path/>
                  <v:fill on="f" focussize="0,0"/>
                  <v:stroke on="f"/>
                  <v:imagedata o:title=""/>
                  <o:lock v:ext="edit" aspectratio="f"/>
                  <v:textbox inset="0mm,0mm,0mm,0mm">
                    <w:txbxContent>
                      <w:p w14:paraId="091048A6">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1048FE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1424" w:type="dxa"/>
            <w:vMerge w:val="continue"/>
            <w:tcBorders>
              <w:top w:val="nil"/>
            </w:tcBorders>
            <w:vAlign w:val="top"/>
          </w:tcPr>
          <w:p w14:paraId="71813F28">
            <w:pPr>
              <w:rPr>
                <w:rFonts w:ascii="Arial"/>
                <w:sz w:val="21"/>
              </w:rPr>
            </w:pPr>
          </w:p>
        </w:tc>
        <w:tc>
          <w:tcPr>
            <w:tcW w:w="1419" w:type="dxa"/>
            <w:vAlign w:val="top"/>
          </w:tcPr>
          <w:p w14:paraId="02C4C6B4">
            <w:pPr>
              <w:spacing w:before="151" w:line="186" w:lineRule="auto"/>
              <w:ind w:left="577"/>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4.5</w:t>
            </w:r>
          </w:p>
        </w:tc>
        <w:tc>
          <w:tcPr>
            <w:tcW w:w="1418" w:type="dxa"/>
            <w:vAlign w:val="top"/>
          </w:tcPr>
          <w:p w14:paraId="1EDF900F">
            <w:pPr>
              <w:pStyle w:val="6"/>
              <w:spacing w:before="113" w:line="213"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197441A8">
            <w:pPr>
              <w:pStyle w:val="6"/>
              <w:spacing w:before="113" w:line="213"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0.7</w:t>
            </w:r>
          </w:p>
        </w:tc>
        <w:tc>
          <w:tcPr>
            <w:tcW w:w="1420" w:type="dxa"/>
            <w:vAlign w:val="top"/>
          </w:tcPr>
          <w:p w14:paraId="5AD0B32C">
            <w:pPr>
              <w:pStyle w:val="6"/>
              <w:spacing w:before="113" w:line="213" w:lineRule="auto"/>
              <w:ind w:left="495"/>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0.5</w:t>
            </w:r>
          </w:p>
        </w:tc>
        <w:tc>
          <w:tcPr>
            <w:tcW w:w="1425" w:type="dxa"/>
            <w:vAlign w:val="top"/>
          </w:tcPr>
          <w:p w14:paraId="76010D4F">
            <w:pPr>
              <w:pStyle w:val="6"/>
              <w:spacing w:before="113" w:line="213" w:lineRule="auto"/>
              <w:ind w:left="497"/>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0.2</w:t>
            </w:r>
          </w:p>
        </w:tc>
      </w:tr>
      <w:tr w14:paraId="264EB7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24" w:type="dxa"/>
            <w:vMerge w:val="restart"/>
            <w:tcBorders>
              <w:bottom w:val="nil"/>
            </w:tcBorders>
            <w:vAlign w:val="top"/>
          </w:tcPr>
          <w:p w14:paraId="4FDAA6CD">
            <w:pPr>
              <w:spacing w:line="415" w:lineRule="auto"/>
              <w:rPr>
                <w:rFonts w:ascii="Arial"/>
                <w:sz w:val="21"/>
              </w:rPr>
            </w:pPr>
          </w:p>
          <w:p w14:paraId="40823D82">
            <w:pPr>
              <w:pStyle w:val="6"/>
              <w:spacing w:before="68" w:line="236" w:lineRule="auto"/>
              <w:ind w:left="400"/>
              <w:rPr>
                <w:rFonts w:ascii="Times New Roman" w:hAnsi="Times New Roman" w:eastAsia="Times New Roman" w:cs="Times New Roman"/>
              </w:rPr>
            </w:pPr>
            <w:r>
              <w:rPr>
                <w:rFonts w:ascii="Times New Roman" w:hAnsi="Times New Roman" w:eastAsia="Times New Roman" w:cs="Times New Roman"/>
                <w:strike/>
                <w:spacing w:val="-10"/>
              </w:rPr>
              <w:t>K</w:t>
            </w:r>
            <w:r>
              <w:rPr>
                <w:rFonts w:ascii="Times New Roman" w:hAnsi="Times New Roman" w:eastAsia="Times New Roman" w:cs="Times New Roman"/>
                <w:strike/>
                <w:spacing w:val="-32"/>
              </w:rPr>
              <w:t xml:space="preserve"> </w:t>
            </w:r>
            <w:r>
              <w:rPr>
                <w:strike/>
                <w:spacing w:val="-10"/>
              </w:rPr>
              <w:t>≤</w:t>
            </w:r>
            <w:r>
              <w:rPr>
                <w:strike/>
                <w:spacing w:val="-80"/>
              </w:rPr>
              <w:t xml:space="preserve"> </w:t>
            </w:r>
            <w:r>
              <w:rPr>
                <w:rFonts w:ascii="Times New Roman" w:hAnsi="Times New Roman" w:eastAsia="Times New Roman" w:cs="Times New Roman"/>
                <w:strike/>
                <w:spacing w:val="-10"/>
              </w:rPr>
              <w:t>1.5</w:t>
            </w:r>
          </w:p>
          <w:p w14:paraId="41541F52">
            <w:pPr>
              <w:pStyle w:val="6"/>
              <w:spacing w:before="91" w:line="236" w:lineRule="auto"/>
              <w:ind w:left="400"/>
              <w:rPr>
                <w:rFonts w:ascii="Times New Roman" w:hAnsi="Times New Roman" w:eastAsia="Times New Roman" w:cs="Times New Roman"/>
              </w:rPr>
            </w:pPr>
            <w:r>
              <w:rPr>
                <w:rFonts w:ascii="Times New Roman" w:hAnsi="Times New Roman" w:eastAsia="Times New Roman" w:cs="Times New Roman"/>
                <w:strike/>
                <w:spacing w:val="-7"/>
              </w:rPr>
              <w:t>D</w:t>
            </w:r>
            <w:r>
              <w:rPr>
                <w:rFonts w:ascii="Times New Roman" w:hAnsi="Times New Roman" w:eastAsia="Times New Roman" w:cs="Times New Roman"/>
                <w:strike/>
                <w:spacing w:val="-22"/>
              </w:rPr>
              <w:t xml:space="preserve"> </w:t>
            </w:r>
            <w:r>
              <w:rPr>
                <w:strike/>
                <w:spacing w:val="-7"/>
              </w:rPr>
              <w:t>≥</w:t>
            </w:r>
            <w:r>
              <w:rPr>
                <w:rFonts w:ascii="Times New Roman" w:hAnsi="Times New Roman" w:eastAsia="Times New Roman" w:cs="Times New Roman"/>
                <w:strike/>
                <w:spacing w:val="-7"/>
              </w:rPr>
              <w:t>2.5</w:t>
            </w:r>
          </w:p>
        </w:tc>
        <w:tc>
          <w:tcPr>
            <w:tcW w:w="1419" w:type="dxa"/>
            <w:vAlign w:val="top"/>
          </w:tcPr>
          <w:p w14:paraId="6E462C6E">
            <w:pPr>
              <w:spacing w:before="150" w:line="186" w:lineRule="auto"/>
              <w:ind w:left="577"/>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4.0</w:t>
            </w:r>
          </w:p>
        </w:tc>
        <w:tc>
          <w:tcPr>
            <w:tcW w:w="1418" w:type="dxa"/>
            <w:vAlign w:val="top"/>
          </w:tcPr>
          <w:p w14:paraId="279BDF25">
            <w:pPr>
              <w:pStyle w:val="6"/>
              <w:spacing w:before="111" w:line="213"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380913FD">
            <w:pPr>
              <w:pStyle w:val="6"/>
              <w:spacing w:before="111" w:line="213"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0.8</w:t>
            </w:r>
          </w:p>
        </w:tc>
        <w:tc>
          <w:tcPr>
            <w:tcW w:w="1420" w:type="dxa"/>
            <w:vAlign w:val="top"/>
          </w:tcPr>
          <w:p w14:paraId="36D3D4C9">
            <w:pPr>
              <w:pStyle w:val="6"/>
              <w:spacing w:before="111" w:line="213" w:lineRule="auto"/>
              <w:ind w:left="495"/>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0.6</w:t>
            </w:r>
          </w:p>
        </w:tc>
        <w:tc>
          <w:tcPr>
            <w:tcW w:w="1425" w:type="dxa"/>
            <w:vAlign w:val="top"/>
          </w:tcPr>
          <w:p w14:paraId="1887149B">
            <w:pPr>
              <w:pStyle w:val="6"/>
              <w:spacing w:before="111" w:line="213" w:lineRule="auto"/>
              <w:ind w:left="497"/>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0.4</w:t>
            </w:r>
          </w:p>
        </w:tc>
      </w:tr>
      <w:tr w14:paraId="35F829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24" w:type="dxa"/>
            <w:vMerge w:val="continue"/>
            <w:tcBorders>
              <w:top w:val="nil"/>
              <w:bottom w:val="nil"/>
            </w:tcBorders>
            <w:vAlign w:val="top"/>
          </w:tcPr>
          <w:p w14:paraId="6E628EB7">
            <w:pPr>
              <w:rPr>
                <w:rFonts w:ascii="Arial"/>
                <w:sz w:val="21"/>
              </w:rPr>
            </w:pPr>
          </w:p>
        </w:tc>
        <w:tc>
          <w:tcPr>
            <w:tcW w:w="1419" w:type="dxa"/>
            <w:vAlign w:val="top"/>
          </w:tcPr>
          <w:p w14:paraId="4E48320B">
            <w:pPr>
              <w:spacing w:before="151" w:line="186" w:lineRule="auto"/>
              <w:ind w:left="582"/>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3.5</w:t>
            </w:r>
          </w:p>
        </w:tc>
        <w:tc>
          <w:tcPr>
            <w:tcW w:w="1418" w:type="dxa"/>
            <w:vAlign w:val="top"/>
          </w:tcPr>
          <w:p w14:paraId="7513EC59">
            <w:pPr>
              <w:pStyle w:val="6"/>
              <w:spacing w:before="112" w:line="212"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6ACF40D5">
            <w:pPr>
              <w:pStyle w:val="6"/>
              <w:spacing w:before="112" w:line="212"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6F7229A2">
            <w:pPr>
              <w:pStyle w:val="6"/>
              <w:spacing w:before="112" w:line="212" w:lineRule="auto"/>
              <w:ind w:left="495"/>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0.7</w:t>
            </w:r>
          </w:p>
        </w:tc>
        <w:tc>
          <w:tcPr>
            <w:tcW w:w="1425" w:type="dxa"/>
            <w:vAlign w:val="top"/>
          </w:tcPr>
          <w:p w14:paraId="3AA512BC">
            <w:pPr>
              <w:pStyle w:val="6"/>
              <w:spacing w:before="112" w:line="212" w:lineRule="auto"/>
              <w:ind w:left="497"/>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0.5</w:t>
            </w:r>
          </w:p>
        </w:tc>
      </w:tr>
      <w:tr w14:paraId="4E97A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1424" w:type="dxa"/>
            <w:vMerge w:val="continue"/>
            <w:tcBorders>
              <w:top w:val="nil"/>
              <w:bottom w:val="nil"/>
            </w:tcBorders>
            <w:vAlign w:val="top"/>
          </w:tcPr>
          <w:p w14:paraId="33A81180">
            <w:pPr>
              <w:rPr>
                <w:rFonts w:ascii="Arial"/>
                <w:sz w:val="21"/>
              </w:rPr>
            </w:pPr>
          </w:p>
        </w:tc>
        <w:tc>
          <w:tcPr>
            <w:tcW w:w="1419" w:type="dxa"/>
            <w:vAlign w:val="top"/>
          </w:tcPr>
          <w:p w14:paraId="0E7E9CD5">
            <w:pPr>
              <w:spacing w:before="152" w:line="186" w:lineRule="auto"/>
              <w:ind w:left="582"/>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3.0</w:t>
            </w:r>
          </w:p>
        </w:tc>
        <w:tc>
          <w:tcPr>
            <w:tcW w:w="1418" w:type="dxa"/>
            <w:vAlign w:val="top"/>
          </w:tcPr>
          <w:p w14:paraId="40CAB8FD">
            <w:pPr>
              <w:pStyle w:val="6"/>
              <w:spacing w:before="114" w:line="212"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318E23D3">
            <w:pPr>
              <w:pStyle w:val="6"/>
              <w:spacing w:before="114" w:line="212"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1D78F79F">
            <w:pPr>
              <w:pStyle w:val="6"/>
              <w:spacing w:before="114" w:line="212" w:lineRule="auto"/>
              <w:ind w:left="495"/>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0.8</w:t>
            </w:r>
          </w:p>
        </w:tc>
        <w:tc>
          <w:tcPr>
            <w:tcW w:w="1425" w:type="dxa"/>
            <w:vAlign w:val="top"/>
          </w:tcPr>
          <w:p w14:paraId="3AC89EC7">
            <w:pPr>
              <w:pStyle w:val="6"/>
              <w:spacing w:before="114" w:line="212" w:lineRule="auto"/>
              <w:ind w:left="497"/>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0.6</w:t>
            </w:r>
          </w:p>
        </w:tc>
      </w:tr>
      <w:tr w14:paraId="31A6D5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424" w:type="dxa"/>
            <w:vMerge w:val="continue"/>
            <w:tcBorders>
              <w:top w:val="nil"/>
            </w:tcBorders>
            <w:vAlign w:val="top"/>
          </w:tcPr>
          <w:p w14:paraId="3D5AD2FD">
            <w:pPr>
              <w:rPr>
                <w:rFonts w:ascii="Arial"/>
                <w:sz w:val="21"/>
              </w:rPr>
            </w:pPr>
          </w:p>
        </w:tc>
        <w:tc>
          <w:tcPr>
            <w:tcW w:w="1419" w:type="dxa"/>
            <w:vAlign w:val="top"/>
          </w:tcPr>
          <w:p w14:paraId="1EE3368B">
            <w:pPr>
              <w:spacing w:before="151" w:line="186" w:lineRule="auto"/>
              <w:ind w:left="578"/>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2.5</w:t>
            </w:r>
          </w:p>
        </w:tc>
        <w:tc>
          <w:tcPr>
            <w:tcW w:w="1418" w:type="dxa"/>
            <w:vAlign w:val="top"/>
          </w:tcPr>
          <w:p w14:paraId="5B5069BB">
            <w:pPr>
              <w:pStyle w:val="6"/>
              <w:spacing w:before="113" w:line="216"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3BBFD335">
            <w:pPr>
              <w:pStyle w:val="6"/>
              <w:spacing w:before="113" w:line="216"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7399473F">
            <w:pPr>
              <w:pStyle w:val="6"/>
              <w:spacing w:before="113" w:line="216" w:lineRule="auto"/>
              <w:ind w:left="495"/>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5" w:type="dxa"/>
            <w:vAlign w:val="top"/>
          </w:tcPr>
          <w:p w14:paraId="4F7CB18F">
            <w:pPr>
              <w:pStyle w:val="6"/>
              <w:spacing w:before="113" w:line="216" w:lineRule="auto"/>
              <w:ind w:left="497"/>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0.7</w:t>
            </w:r>
          </w:p>
        </w:tc>
      </w:tr>
    </w:tbl>
    <w:p w14:paraId="28FABBDC">
      <w:pPr>
        <w:pStyle w:val="2"/>
      </w:pPr>
    </w:p>
    <w:p w14:paraId="68AA8CB3">
      <w:pPr>
        <w:sectPr>
          <w:footerReference r:id="rId34" w:type="default"/>
          <w:pgSz w:w="11907" w:h="16839"/>
          <w:pgMar w:top="400" w:right="1448" w:bottom="743" w:left="1421" w:header="0" w:footer="582" w:gutter="0"/>
          <w:cols w:space="720" w:num="1"/>
        </w:sectPr>
      </w:pPr>
    </w:p>
    <w:p w14:paraId="6A0EAD7E">
      <w:pPr>
        <w:spacing w:before="41"/>
      </w:pPr>
    </w:p>
    <w:p w14:paraId="744F0E64">
      <w:pPr>
        <w:spacing w:before="41"/>
      </w:pPr>
    </w:p>
    <w:p w14:paraId="223444C5">
      <w:pPr>
        <w:spacing w:before="40"/>
      </w:pPr>
    </w:p>
    <w:tbl>
      <w:tblPr>
        <w:tblStyle w:val="5"/>
        <w:tblW w:w="8526"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4"/>
        <w:gridCol w:w="1419"/>
        <w:gridCol w:w="1418"/>
        <w:gridCol w:w="1420"/>
        <w:gridCol w:w="1420"/>
        <w:gridCol w:w="1425"/>
      </w:tblGrid>
      <w:tr w14:paraId="744ECA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424" w:type="dxa"/>
            <w:vMerge w:val="restart"/>
            <w:tcBorders>
              <w:bottom w:val="nil"/>
            </w:tcBorders>
            <w:vAlign w:val="top"/>
          </w:tcPr>
          <w:p w14:paraId="073C7582">
            <w:pPr>
              <w:spacing w:line="426" w:lineRule="auto"/>
              <w:rPr>
                <w:rFonts w:ascii="Arial"/>
                <w:sz w:val="21"/>
              </w:rPr>
            </w:pPr>
          </w:p>
          <w:p w14:paraId="22176F20">
            <w:pPr>
              <w:pStyle w:val="6"/>
              <w:spacing w:before="68" w:line="236" w:lineRule="auto"/>
              <w:ind w:left="400"/>
              <w:rPr>
                <w:rFonts w:ascii="Times New Roman" w:hAnsi="Times New Roman" w:eastAsia="Times New Roman" w:cs="Times New Roman"/>
              </w:rPr>
            </w:pPr>
            <w:r>
              <w:rPr>
                <w:rFonts w:ascii="Times New Roman" w:hAnsi="Times New Roman" w:eastAsia="Times New Roman" w:cs="Times New Roman"/>
                <w:strike/>
                <w:spacing w:val="-10"/>
              </w:rPr>
              <w:t>K</w:t>
            </w:r>
            <w:r>
              <w:rPr>
                <w:rFonts w:ascii="Times New Roman" w:hAnsi="Times New Roman" w:eastAsia="Times New Roman" w:cs="Times New Roman"/>
                <w:strike/>
                <w:spacing w:val="-32"/>
              </w:rPr>
              <w:t xml:space="preserve"> </w:t>
            </w:r>
            <w:r>
              <w:rPr>
                <w:strike/>
                <w:spacing w:val="-10"/>
              </w:rPr>
              <w:t>≤</w:t>
            </w:r>
            <w:r>
              <w:rPr>
                <w:strike/>
                <w:spacing w:val="-80"/>
              </w:rPr>
              <w:t xml:space="preserve"> </w:t>
            </w:r>
            <w:r>
              <w:rPr>
                <w:rFonts w:ascii="Times New Roman" w:hAnsi="Times New Roman" w:eastAsia="Times New Roman" w:cs="Times New Roman"/>
                <w:strike/>
                <w:spacing w:val="-10"/>
              </w:rPr>
              <w:t>1.5</w:t>
            </w:r>
          </w:p>
          <w:p w14:paraId="0A134953">
            <w:pPr>
              <w:pStyle w:val="6"/>
              <w:spacing w:before="92" w:line="316" w:lineRule="auto"/>
              <w:ind w:left="614" w:right="397" w:hanging="214"/>
            </w:pPr>
            <w:r>
              <w:rPr>
                <w:rFonts w:ascii="Times New Roman" w:hAnsi="Times New Roman" w:eastAsia="Times New Roman" w:cs="Times New Roman"/>
                <w:strike/>
                <w:spacing w:val="-7"/>
              </w:rPr>
              <w:t>D</w:t>
            </w:r>
            <w:r>
              <w:rPr>
                <w:rFonts w:ascii="Times New Roman" w:hAnsi="Times New Roman" w:eastAsia="Times New Roman" w:cs="Times New Roman"/>
                <w:strike/>
                <w:spacing w:val="-22"/>
              </w:rPr>
              <w:t xml:space="preserve"> </w:t>
            </w:r>
            <w:r>
              <w:rPr>
                <w:strike/>
                <w:spacing w:val="-7"/>
              </w:rPr>
              <w:t>≥</w:t>
            </w:r>
            <w:r>
              <w:rPr>
                <w:rFonts w:ascii="Times New Roman" w:hAnsi="Times New Roman" w:eastAsia="Times New Roman" w:cs="Times New Roman"/>
                <w:strike/>
                <w:spacing w:val="-7"/>
              </w:rPr>
              <w:t>2.5</w:t>
            </w:r>
            <w:r>
              <w:rPr>
                <w:rFonts w:ascii="Times New Roman" w:hAnsi="Times New Roman" w:eastAsia="Times New Roman" w:cs="Times New Roman"/>
              </w:rPr>
              <w:t xml:space="preserve"> </w:t>
            </w:r>
            <w:r>
              <w:rPr>
                <w:strike/>
              </w:rPr>
              <w:t>或</w:t>
            </w:r>
          </w:p>
          <w:p w14:paraId="63A5F161">
            <w:pPr>
              <w:pStyle w:val="6"/>
              <w:spacing w:line="235" w:lineRule="auto"/>
              <w:ind w:left="400"/>
              <w:rPr>
                <w:rFonts w:ascii="Times New Roman" w:hAnsi="Times New Roman" w:eastAsia="Times New Roman" w:cs="Times New Roman"/>
              </w:rPr>
            </w:pPr>
            <w:r>
              <w:rPr>
                <w:rFonts w:ascii="Times New Roman" w:hAnsi="Times New Roman" w:eastAsia="Times New Roman" w:cs="Times New Roman"/>
                <w:strike/>
                <w:spacing w:val="-5"/>
              </w:rPr>
              <w:t>K</w:t>
            </w:r>
            <w:r>
              <w:rPr>
                <w:rFonts w:ascii="Times New Roman" w:hAnsi="Times New Roman" w:eastAsia="Times New Roman" w:cs="Times New Roman"/>
                <w:strike/>
                <w:spacing w:val="-32"/>
              </w:rPr>
              <w:t xml:space="preserve"> </w:t>
            </w:r>
            <w:r>
              <w:rPr>
                <w:strike/>
                <w:spacing w:val="-5"/>
              </w:rPr>
              <w:t>≤</w:t>
            </w:r>
            <w:r>
              <w:rPr>
                <w:rFonts w:ascii="Times New Roman" w:hAnsi="Times New Roman" w:eastAsia="Times New Roman" w:cs="Times New Roman"/>
                <w:strike/>
                <w:spacing w:val="-5"/>
              </w:rPr>
              <w:t>0.7</w:t>
            </w:r>
          </w:p>
        </w:tc>
        <w:tc>
          <w:tcPr>
            <w:tcW w:w="1419" w:type="dxa"/>
            <w:vAlign w:val="top"/>
          </w:tcPr>
          <w:p w14:paraId="337D0E63">
            <w:pPr>
              <w:spacing w:before="151" w:line="186" w:lineRule="auto"/>
              <w:ind w:left="582"/>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6.0</w:t>
            </w:r>
          </w:p>
        </w:tc>
        <w:tc>
          <w:tcPr>
            <w:tcW w:w="1418" w:type="dxa"/>
            <w:vAlign w:val="top"/>
          </w:tcPr>
          <w:p w14:paraId="212AEA4B">
            <w:pPr>
              <w:pStyle w:val="6"/>
              <w:spacing w:before="113" w:line="216"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60E868A4">
            <w:pPr>
              <w:pStyle w:val="6"/>
              <w:spacing w:before="113" w:line="216"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2263F89C">
            <w:pPr>
              <w:pStyle w:val="6"/>
              <w:spacing w:before="113" w:line="216" w:lineRule="auto"/>
              <w:ind w:left="495"/>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0.6</w:t>
            </w:r>
          </w:p>
        </w:tc>
        <w:tc>
          <w:tcPr>
            <w:tcW w:w="1425" w:type="dxa"/>
            <w:vAlign w:val="top"/>
          </w:tcPr>
          <w:p w14:paraId="71CA057F">
            <w:pPr>
              <w:pStyle w:val="6"/>
              <w:spacing w:before="113" w:line="216" w:lineRule="auto"/>
              <w:ind w:left="497"/>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0.2</w:t>
            </w:r>
          </w:p>
        </w:tc>
      </w:tr>
      <w:tr w14:paraId="0FBAED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24" w:type="dxa"/>
            <w:vMerge w:val="continue"/>
            <w:tcBorders>
              <w:top w:val="nil"/>
              <w:bottom w:val="nil"/>
            </w:tcBorders>
            <w:vAlign w:val="top"/>
          </w:tcPr>
          <w:p w14:paraId="7C78C509">
            <w:pPr>
              <w:rPr>
                <w:rFonts w:ascii="Arial"/>
                <w:sz w:val="21"/>
              </w:rPr>
            </w:pPr>
          </w:p>
        </w:tc>
        <w:tc>
          <w:tcPr>
            <w:tcW w:w="1419" w:type="dxa"/>
            <w:vAlign w:val="top"/>
          </w:tcPr>
          <w:p w14:paraId="61D26064">
            <w:pPr>
              <w:spacing w:before="150" w:line="183" w:lineRule="auto"/>
              <w:ind w:left="583"/>
              <w:rPr>
                <w:rFonts w:ascii="Times New Roman" w:hAnsi="Times New Roman" w:eastAsia="Times New Roman" w:cs="Times New Roman"/>
                <w:sz w:val="21"/>
                <w:szCs w:val="21"/>
              </w:rPr>
            </w:pPr>
            <w:r>
              <w:rPr>
                <w:rFonts w:ascii="Times New Roman" w:hAnsi="Times New Roman" w:eastAsia="Times New Roman" w:cs="Times New Roman"/>
                <w:strike/>
                <w:spacing w:val="-4"/>
                <w:sz w:val="21"/>
                <w:szCs w:val="21"/>
              </w:rPr>
              <w:t>5.5</w:t>
            </w:r>
          </w:p>
        </w:tc>
        <w:tc>
          <w:tcPr>
            <w:tcW w:w="1418" w:type="dxa"/>
            <w:vAlign w:val="top"/>
          </w:tcPr>
          <w:p w14:paraId="63E09847">
            <w:pPr>
              <w:pStyle w:val="6"/>
              <w:spacing w:before="109" w:line="215"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5957B81F">
            <w:pPr>
              <w:pStyle w:val="6"/>
              <w:spacing w:before="109" w:line="215"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563532A8">
            <w:pPr>
              <w:pStyle w:val="6"/>
              <w:spacing w:before="109" w:line="215" w:lineRule="auto"/>
              <w:ind w:left="495"/>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0.7</w:t>
            </w:r>
          </w:p>
        </w:tc>
        <w:tc>
          <w:tcPr>
            <w:tcW w:w="1425" w:type="dxa"/>
            <w:vAlign w:val="top"/>
          </w:tcPr>
          <w:p w14:paraId="20FADE0E">
            <w:pPr>
              <w:pStyle w:val="6"/>
              <w:spacing w:before="109" w:line="215" w:lineRule="auto"/>
              <w:ind w:left="497"/>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0.4</w:t>
            </w:r>
          </w:p>
        </w:tc>
      </w:tr>
      <w:tr w14:paraId="6C26F3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24" w:type="dxa"/>
            <w:vMerge w:val="continue"/>
            <w:tcBorders>
              <w:top w:val="nil"/>
              <w:bottom w:val="nil"/>
            </w:tcBorders>
            <w:vAlign w:val="top"/>
          </w:tcPr>
          <w:p w14:paraId="401DF926">
            <w:pPr>
              <w:rPr>
                <w:rFonts w:ascii="Arial"/>
                <w:sz w:val="21"/>
              </w:rPr>
            </w:pPr>
          </w:p>
        </w:tc>
        <w:tc>
          <w:tcPr>
            <w:tcW w:w="1419" w:type="dxa"/>
            <w:vAlign w:val="top"/>
          </w:tcPr>
          <w:p w14:paraId="334CE082">
            <w:pPr>
              <w:spacing w:before="148" w:line="186" w:lineRule="auto"/>
              <w:ind w:left="583"/>
              <w:rPr>
                <w:rFonts w:ascii="Times New Roman" w:hAnsi="Times New Roman" w:eastAsia="Times New Roman" w:cs="Times New Roman"/>
                <w:sz w:val="21"/>
                <w:szCs w:val="21"/>
              </w:rPr>
            </w:pPr>
            <w:r>
              <w:rPr>
                <w:rFonts w:ascii="Times New Roman" w:hAnsi="Times New Roman" w:eastAsia="Times New Roman" w:cs="Times New Roman"/>
                <w:strike/>
                <w:spacing w:val="-4"/>
                <w:sz w:val="21"/>
                <w:szCs w:val="21"/>
              </w:rPr>
              <w:t>5.0</w:t>
            </w:r>
          </w:p>
        </w:tc>
        <w:tc>
          <w:tcPr>
            <w:tcW w:w="1418" w:type="dxa"/>
            <w:vAlign w:val="top"/>
          </w:tcPr>
          <w:p w14:paraId="3B00EBF8">
            <w:pPr>
              <w:pStyle w:val="6"/>
              <w:spacing w:before="109" w:line="215"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5E850812">
            <w:pPr>
              <w:pStyle w:val="6"/>
              <w:spacing w:before="109" w:line="215"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10356D19">
            <w:pPr>
              <w:pStyle w:val="6"/>
              <w:spacing w:before="109" w:line="215" w:lineRule="auto"/>
              <w:ind w:left="495"/>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0.8</w:t>
            </w:r>
          </w:p>
        </w:tc>
        <w:tc>
          <w:tcPr>
            <w:tcW w:w="1425" w:type="dxa"/>
            <w:vAlign w:val="top"/>
          </w:tcPr>
          <w:p w14:paraId="0C5E8994">
            <w:pPr>
              <w:pStyle w:val="6"/>
              <w:spacing w:before="109" w:line="215" w:lineRule="auto"/>
              <w:ind w:left="497"/>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0.6</w:t>
            </w:r>
          </w:p>
        </w:tc>
      </w:tr>
      <w:tr w14:paraId="0B732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424" w:type="dxa"/>
            <w:vMerge w:val="continue"/>
            <w:tcBorders>
              <w:top w:val="nil"/>
              <w:bottom w:val="nil"/>
            </w:tcBorders>
            <w:vAlign w:val="top"/>
          </w:tcPr>
          <w:p w14:paraId="7627C609">
            <w:pPr>
              <w:rPr>
                <w:rFonts w:ascii="Arial"/>
                <w:sz w:val="21"/>
              </w:rPr>
            </w:pPr>
          </w:p>
        </w:tc>
        <w:tc>
          <w:tcPr>
            <w:tcW w:w="1419" w:type="dxa"/>
            <w:vAlign w:val="top"/>
          </w:tcPr>
          <w:p w14:paraId="3281AD23">
            <w:pPr>
              <w:spacing w:before="149" w:line="186" w:lineRule="auto"/>
              <w:ind w:left="577"/>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4.5</w:t>
            </w:r>
          </w:p>
        </w:tc>
        <w:tc>
          <w:tcPr>
            <w:tcW w:w="1418" w:type="dxa"/>
            <w:vAlign w:val="top"/>
          </w:tcPr>
          <w:p w14:paraId="09731FCC">
            <w:pPr>
              <w:pStyle w:val="6"/>
              <w:spacing w:before="111" w:line="214"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378E38FF">
            <w:pPr>
              <w:pStyle w:val="6"/>
              <w:spacing w:before="111" w:line="214"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720C7104">
            <w:pPr>
              <w:pStyle w:val="6"/>
              <w:spacing w:before="111" w:line="214" w:lineRule="auto"/>
              <w:ind w:left="495"/>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0.8</w:t>
            </w:r>
          </w:p>
        </w:tc>
        <w:tc>
          <w:tcPr>
            <w:tcW w:w="1425" w:type="dxa"/>
            <w:vAlign w:val="top"/>
          </w:tcPr>
          <w:p w14:paraId="099008F0">
            <w:pPr>
              <w:pStyle w:val="6"/>
              <w:spacing w:before="111" w:line="214" w:lineRule="auto"/>
              <w:ind w:left="497"/>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0.7</w:t>
            </w:r>
          </w:p>
        </w:tc>
      </w:tr>
      <w:tr w14:paraId="1385F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24" w:type="dxa"/>
            <w:vMerge w:val="continue"/>
            <w:tcBorders>
              <w:top w:val="nil"/>
              <w:bottom w:val="nil"/>
            </w:tcBorders>
            <w:vAlign w:val="top"/>
          </w:tcPr>
          <w:p w14:paraId="3058C936">
            <w:pPr>
              <w:rPr>
                <w:rFonts w:ascii="Arial"/>
                <w:sz w:val="21"/>
              </w:rPr>
            </w:pPr>
          </w:p>
        </w:tc>
        <w:tc>
          <w:tcPr>
            <w:tcW w:w="1419" w:type="dxa"/>
            <w:vAlign w:val="top"/>
          </w:tcPr>
          <w:p w14:paraId="1EBF4C0E">
            <w:pPr>
              <w:spacing w:before="149" w:line="186" w:lineRule="auto"/>
              <w:ind w:left="577"/>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4.0</w:t>
            </w:r>
          </w:p>
        </w:tc>
        <w:tc>
          <w:tcPr>
            <w:tcW w:w="1418" w:type="dxa"/>
            <w:vAlign w:val="top"/>
          </w:tcPr>
          <w:p w14:paraId="3068F2F2">
            <w:pPr>
              <w:pStyle w:val="6"/>
              <w:spacing w:before="110" w:line="214"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457CF931">
            <w:pPr>
              <w:pStyle w:val="6"/>
              <w:spacing w:before="110" w:line="214"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024B3F30">
            <w:pPr>
              <w:pStyle w:val="6"/>
              <w:spacing w:before="110" w:line="214" w:lineRule="auto"/>
              <w:ind w:left="495"/>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5" w:type="dxa"/>
            <w:vAlign w:val="top"/>
          </w:tcPr>
          <w:p w14:paraId="6A4F710B">
            <w:pPr>
              <w:pStyle w:val="6"/>
              <w:spacing w:before="110" w:line="214" w:lineRule="auto"/>
              <w:ind w:left="497"/>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0.7</w:t>
            </w:r>
          </w:p>
        </w:tc>
      </w:tr>
      <w:tr w14:paraId="4E034C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424" w:type="dxa"/>
            <w:vMerge w:val="continue"/>
            <w:tcBorders>
              <w:top w:val="nil"/>
            </w:tcBorders>
            <w:vAlign w:val="top"/>
          </w:tcPr>
          <w:p w14:paraId="5306BACC">
            <w:pPr>
              <w:rPr>
                <w:rFonts w:ascii="Arial"/>
                <w:sz w:val="21"/>
              </w:rPr>
            </w:pPr>
          </w:p>
        </w:tc>
        <w:tc>
          <w:tcPr>
            <w:tcW w:w="1419" w:type="dxa"/>
            <w:vAlign w:val="top"/>
          </w:tcPr>
          <w:p w14:paraId="1EEF435C">
            <w:pPr>
              <w:spacing w:before="150" w:line="186" w:lineRule="auto"/>
              <w:ind w:left="582"/>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3.5</w:t>
            </w:r>
          </w:p>
        </w:tc>
        <w:tc>
          <w:tcPr>
            <w:tcW w:w="1418" w:type="dxa"/>
            <w:vAlign w:val="top"/>
          </w:tcPr>
          <w:p w14:paraId="69AFBB72">
            <w:pPr>
              <w:pStyle w:val="6"/>
              <w:spacing w:before="112" w:line="217"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070245CC">
            <w:pPr>
              <w:pStyle w:val="6"/>
              <w:spacing w:before="112" w:line="217"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0" w:type="dxa"/>
            <w:vAlign w:val="top"/>
          </w:tcPr>
          <w:p w14:paraId="38979507">
            <w:pPr>
              <w:pStyle w:val="6"/>
              <w:spacing w:before="112" w:line="217" w:lineRule="auto"/>
              <w:ind w:left="495"/>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25" w:type="dxa"/>
            <w:vAlign w:val="top"/>
          </w:tcPr>
          <w:p w14:paraId="26C7FE62">
            <w:pPr>
              <w:pStyle w:val="6"/>
              <w:spacing w:before="112" w:line="217" w:lineRule="auto"/>
              <w:ind w:left="497"/>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0.8</w:t>
            </w:r>
          </w:p>
        </w:tc>
      </w:tr>
    </w:tbl>
    <w:p w14:paraId="7A048E8F">
      <w:pPr>
        <w:spacing w:before="170" w:line="220" w:lineRule="auto"/>
        <w:ind w:left="1801"/>
        <w:rPr>
          <w:rFonts w:ascii="宋体" w:hAnsi="宋体" w:eastAsia="宋体" w:cs="宋体"/>
          <w:sz w:val="21"/>
          <w:szCs w:val="21"/>
        </w:rPr>
      </w:pPr>
      <w:r>
        <w:rPr>
          <w:rFonts w:ascii="宋体" w:hAnsi="宋体" w:eastAsia="宋体" w:cs="宋体"/>
          <w:strike/>
          <w:sz w:val="21"/>
          <w:szCs w:val="21"/>
        </w:rPr>
        <w:t>表</w:t>
      </w:r>
      <w:r>
        <w:rPr>
          <w:rFonts w:ascii="宋体" w:hAnsi="宋体" w:eastAsia="宋体" w:cs="宋体"/>
          <w:strike/>
          <w:spacing w:val="-49"/>
          <w:sz w:val="21"/>
          <w:szCs w:val="21"/>
        </w:rPr>
        <w:t xml:space="preserve"> </w:t>
      </w:r>
      <w:r>
        <w:rPr>
          <w:rFonts w:ascii="Times New Roman" w:hAnsi="Times New Roman" w:eastAsia="Times New Roman" w:cs="Times New Roman"/>
          <w:strike/>
          <w:sz w:val="21"/>
          <w:szCs w:val="21"/>
        </w:rPr>
        <w:t xml:space="preserve">4.0.8-2    </w:t>
      </w:r>
      <w:r>
        <w:rPr>
          <w:rFonts w:ascii="宋体" w:hAnsi="宋体" w:eastAsia="宋体" w:cs="宋体"/>
          <w:strike/>
          <w:sz w:val="21"/>
          <w:szCs w:val="21"/>
        </w:rPr>
        <w:t>南区居住建筑建筑</w:t>
      </w:r>
      <w:r>
        <w:rPr>
          <w:rFonts w:ascii="宋体" w:hAnsi="宋体" w:eastAsia="宋体" w:cs="宋体"/>
          <w:strike/>
          <w:spacing w:val="-1"/>
          <w:sz w:val="21"/>
          <w:szCs w:val="21"/>
        </w:rPr>
        <w:t>物外窗平均综合遮阳系数限值</w:t>
      </w:r>
    </w:p>
    <w:p w14:paraId="5FFE1A54">
      <w:pPr>
        <w:spacing w:line="18" w:lineRule="exact"/>
      </w:pPr>
    </w:p>
    <w:tbl>
      <w:tblPr>
        <w:tblStyle w:val="5"/>
        <w:tblW w:w="8526"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4"/>
        <w:gridCol w:w="1419"/>
        <w:gridCol w:w="1418"/>
        <w:gridCol w:w="1420"/>
        <w:gridCol w:w="1420"/>
        <w:gridCol w:w="1425"/>
      </w:tblGrid>
      <w:tr w14:paraId="37DB4B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1424" w:type="dxa"/>
            <w:vMerge w:val="restart"/>
            <w:tcBorders>
              <w:bottom w:val="nil"/>
            </w:tcBorders>
            <w:vAlign w:val="top"/>
          </w:tcPr>
          <w:p w14:paraId="73C9110D">
            <w:pPr>
              <w:spacing w:line="255" w:lineRule="auto"/>
              <w:rPr>
                <w:rFonts w:ascii="Arial"/>
                <w:sz w:val="21"/>
              </w:rPr>
            </w:pPr>
          </w:p>
          <w:p w14:paraId="3EA8ED1E">
            <w:pPr>
              <w:spacing w:line="255" w:lineRule="auto"/>
              <w:rPr>
                <w:rFonts w:ascii="Arial"/>
                <w:sz w:val="21"/>
              </w:rPr>
            </w:pPr>
          </w:p>
          <w:p w14:paraId="2345CAFE">
            <w:pPr>
              <w:spacing w:line="255" w:lineRule="auto"/>
              <w:rPr>
                <w:rFonts w:ascii="Arial"/>
                <w:sz w:val="21"/>
              </w:rPr>
            </w:pPr>
          </w:p>
          <w:p w14:paraId="7A7FA72F">
            <w:pPr>
              <w:pStyle w:val="6"/>
              <w:spacing w:before="68" w:line="220" w:lineRule="auto"/>
              <w:ind w:left="196"/>
            </w:pPr>
            <w:r>
              <w:rPr>
                <w:strike/>
                <w:spacing w:val="-2"/>
              </w:rPr>
              <w:t>外墙平均指</w:t>
            </w:r>
          </w:p>
          <w:p w14:paraId="32C59174">
            <w:pPr>
              <w:pStyle w:val="6"/>
              <w:spacing w:before="109" w:line="220" w:lineRule="auto"/>
              <w:ind w:left="613"/>
            </w:pPr>
            <w:r>
              <w:rPr>
                <w:strike/>
              </w:rPr>
              <w:t>标</w:t>
            </w:r>
          </w:p>
          <w:p w14:paraId="49757577">
            <w:pPr>
              <w:pStyle w:val="6"/>
              <w:tabs>
                <w:tab w:val="left" w:pos="277"/>
              </w:tabs>
              <w:spacing w:before="109" w:line="222" w:lineRule="auto"/>
              <w:ind w:left="158"/>
            </w:pPr>
            <w:r>
              <w:rPr>
                <w:strike/>
              </w:rPr>
              <w:tab/>
            </w:r>
            <w:r>
              <w:rPr>
                <w:strike/>
                <w:spacing w:val="-7"/>
              </w:rPr>
              <w:t>(ρ≤</w:t>
            </w:r>
            <w:r>
              <w:rPr>
                <w:strike/>
                <w:spacing w:val="-70"/>
              </w:rPr>
              <w:t xml:space="preserve"> </w:t>
            </w:r>
            <w:r>
              <w:rPr>
                <w:rFonts w:ascii="Times New Roman" w:hAnsi="Times New Roman" w:eastAsia="Times New Roman" w:cs="Times New Roman"/>
                <w:strike/>
                <w:spacing w:val="-7"/>
              </w:rPr>
              <w:t>0.8</w:t>
            </w:r>
            <w:r>
              <w:rPr>
                <w:strike/>
                <w:spacing w:val="-7"/>
              </w:rPr>
              <w:t>）</w:t>
            </w:r>
          </w:p>
        </w:tc>
        <w:tc>
          <w:tcPr>
            <w:tcW w:w="7102" w:type="dxa"/>
            <w:gridSpan w:val="5"/>
            <w:vAlign w:val="top"/>
          </w:tcPr>
          <w:p w14:paraId="7EC0292C">
            <w:pPr>
              <w:pStyle w:val="6"/>
              <w:spacing w:before="113" w:line="217" w:lineRule="auto"/>
              <w:ind w:left="2162"/>
              <w:rPr>
                <w:rFonts w:ascii="Times New Roman" w:hAnsi="Times New Roman" w:eastAsia="Times New Roman" w:cs="Times New Roman"/>
                <w:sz w:val="14"/>
                <w:szCs w:val="14"/>
              </w:rPr>
            </w:pPr>
            <w:r>
              <w:rPr>
                <w:strike/>
                <w:spacing w:val="-2"/>
              </w:rPr>
              <w:t>外窗加权平均综合遮阳系数</w:t>
            </w:r>
            <w:r>
              <w:rPr>
                <w:strike/>
                <w:spacing w:val="-38"/>
              </w:rPr>
              <w:t xml:space="preserve"> </w:t>
            </w:r>
            <w:r>
              <w:rPr>
                <w:rFonts w:ascii="Times New Roman" w:hAnsi="Times New Roman" w:eastAsia="Times New Roman" w:cs="Times New Roman"/>
                <w:strike/>
                <w:spacing w:val="-2"/>
              </w:rPr>
              <w:t>S</w:t>
            </w:r>
            <w:r>
              <w:rPr>
                <w:rFonts w:ascii="Times New Roman" w:hAnsi="Times New Roman" w:eastAsia="Times New Roman" w:cs="Times New Roman"/>
                <w:spacing w:val="-2"/>
                <w:position w:val="-2"/>
                <w:sz w:val="14"/>
                <w:szCs w:val="14"/>
                <w:u w:val="single" w:color="auto"/>
              </w:rPr>
              <w:t>w</w:t>
            </w:r>
          </w:p>
        </w:tc>
      </w:tr>
      <w:tr w14:paraId="2285EC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8" w:hRule="atLeast"/>
        </w:trPr>
        <w:tc>
          <w:tcPr>
            <w:tcW w:w="1424" w:type="dxa"/>
            <w:vMerge w:val="continue"/>
            <w:tcBorders>
              <w:top w:val="nil"/>
              <w:bottom w:val="nil"/>
            </w:tcBorders>
            <w:vAlign w:val="top"/>
          </w:tcPr>
          <w:p w14:paraId="5DFC07C5">
            <w:pPr>
              <w:rPr>
                <w:rFonts w:ascii="Arial"/>
                <w:sz w:val="21"/>
              </w:rPr>
            </w:pPr>
          </w:p>
        </w:tc>
        <w:tc>
          <w:tcPr>
            <w:tcW w:w="1419" w:type="dxa"/>
            <w:vMerge w:val="restart"/>
            <w:tcBorders>
              <w:bottom w:val="nil"/>
            </w:tcBorders>
            <w:vAlign w:val="top"/>
          </w:tcPr>
          <w:p w14:paraId="0A4B835B">
            <w:pPr>
              <w:pStyle w:val="6"/>
              <w:spacing w:before="287" w:line="319" w:lineRule="auto"/>
              <w:ind w:left="187" w:right="182"/>
              <w:jc w:val="both"/>
              <w:rPr>
                <w:rFonts w:ascii="Times New Roman" w:hAnsi="Times New Roman" w:eastAsia="Times New Roman" w:cs="Times New Roman"/>
              </w:rPr>
            </w:pPr>
            <w:r>
              <w:rPr>
                <w:strike/>
                <w:spacing w:val="-2"/>
              </w:rPr>
              <w:t>平均窗地面</w:t>
            </w:r>
            <w:r>
              <w:rPr>
                <w:spacing w:val="1"/>
              </w:rPr>
              <w:t xml:space="preserve"> </w:t>
            </w:r>
            <w:r>
              <w:rPr>
                <w:strike/>
                <w:spacing w:val="-5"/>
              </w:rPr>
              <w:t>积比</w:t>
            </w:r>
            <w:r>
              <w:rPr>
                <w:strike/>
                <w:spacing w:val="-41"/>
              </w:rPr>
              <w:t xml:space="preserve"> </w:t>
            </w:r>
            <w:r>
              <w:rPr>
                <w:rFonts w:ascii="Times New Roman" w:hAnsi="Times New Roman" w:eastAsia="Times New Roman" w:cs="Times New Roman"/>
                <w:strike/>
                <w:spacing w:val="-5"/>
              </w:rPr>
              <w:t>C</w:t>
            </w:r>
            <w:r>
              <w:rPr>
                <w:rFonts w:ascii="Times New Roman" w:hAnsi="Times New Roman" w:eastAsia="Times New Roman" w:cs="Times New Roman"/>
                <w:spacing w:val="-5"/>
                <w:position w:val="-1"/>
                <w:sz w:val="14"/>
                <w:szCs w:val="14"/>
                <w:u w:val="single" w:color="auto"/>
              </w:rPr>
              <w:t>MF</w:t>
            </w:r>
            <w:r>
              <w:rPr>
                <w:strike/>
                <w:spacing w:val="-82"/>
              </w:rPr>
              <w:t xml:space="preserve"> </w:t>
            </w:r>
            <w:r>
              <w:rPr>
                <w:strike/>
                <w:spacing w:val="-5"/>
              </w:rPr>
              <w:t>≤</w:t>
            </w:r>
            <w:r>
              <w:t xml:space="preserve"> </w:t>
            </w:r>
            <w:r>
              <w:rPr>
                <w:rFonts w:ascii="Times New Roman" w:hAnsi="Times New Roman" w:eastAsia="Times New Roman" w:cs="Times New Roman"/>
                <w:strike/>
                <w:spacing w:val="-3"/>
              </w:rPr>
              <w:t>0</w:t>
            </w:r>
            <w:r>
              <w:rPr>
                <w:rFonts w:ascii="Times New Roman" w:hAnsi="Times New Roman" w:eastAsia="Times New Roman" w:cs="Times New Roman"/>
                <w:spacing w:val="-3"/>
              </w:rPr>
              <w:t>.</w:t>
            </w:r>
            <w:r>
              <w:rPr>
                <w:rFonts w:ascii="Times New Roman" w:hAnsi="Times New Roman" w:eastAsia="Times New Roman" w:cs="Times New Roman"/>
                <w:strike/>
                <w:spacing w:val="-3"/>
              </w:rPr>
              <w:t>25</w:t>
            </w:r>
            <w:r>
              <w:rPr>
                <w:rFonts w:ascii="Times New Roman" w:hAnsi="Times New Roman" w:eastAsia="Times New Roman" w:cs="Times New Roman"/>
                <w:strike/>
                <w:spacing w:val="13"/>
                <w:w w:val="101"/>
              </w:rPr>
              <w:t xml:space="preserve"> </w:t>
            </w:r>
            <w:r>
              <w:rPr>
                <w:strike/>
                <w:spacing w:val="-3"/>
              </w:rPr>
              <w:t>或平均</w:t>
            </w:r>
            <w:r>
              <w:t xml:space="preserve"> </w:t>
            </w:r>
            <w:r>
              <w:rPr>
                <w:strike/>
                <w:spacing w:val="-2"/>
              </w:rPr>
              <w:t>窗墙面积比</w:t>
            </w:r>
            <w:r>
              <w:rPr>
                <w:spacing w:val="1"/>
              </w:rPr>
              <w:t xml:space="preserve"> </w:t>
            </w:r>
            <w:r>
              <w:rPr>
                <w:rFonts w:ascii="Times New Roman" w:hAnsi="Times New Roman" w:eastAsia="Times New Roman" w:cs="Times New Roman"/>
                <w:strike/>
              </w:rPr>
              <w:t>C</w:t>
            </w:r>
            <w:r>
              <w:rPr>
                <w:rFonts w:ascii="Times New Roman" w:hAnsi="Times New Roman" w:eastAsia="Times New Roman" w:cs="Times New Roman"/>
                <w:position w:val="-1"/>
                <w:sz w:val="14"/>
                <w:szCs w:val="14"/>
                <w:u w:val="single" w:color="auto"/>
              </w:rPr>
              <w:t>MW</w:t>
            </w:r>
            <w:r>
              <w:rPr>
                <w:strike/>
                <w:spacing w:val="-81"/>
              </w:rPr>
              <w:t xml:space="preserve"> </w:t>
            </w:r>
            <w:r>
              <w:rPr>
                <w:strike/>
                <w:spacing w:val="1"/>
              </w:rPr>
              <w:t>≤</w:t>
            </w:r>
            <w:r>
              <w:rPr>
                <w:rFonts w:ascii="Times New Roman" w:hAnsi="Times New Roman" w:eastAsia="Times New Roman" w:cs="Times New Roman"/>
                <w:strike/>
                <w:spacing w:val="1"/>
              </w:rPr>
              <w:t>0.25</w:t>
            </w:r>
          </w:p>
        </w:tc>
        <w:tc>
          <w:tcPr>
            <w:tcW w:w="1418" w:type="dxa"/>
            <w:vMerge w:val="restart"/>
            <w:tcBorders>
              <w:bottom w:val="nil"/>
            </w:tcBorders>
            <w:vAlign w:val="top"/>
          </w:tcPr>
          <w:p w14:paraId="3643BD5A">
            <w:pPr>
              <w:pStyle w:val="6"/>
              <w:spacing w:before="111" w:line="299" w:lineRule="auto"/>
              <w:ind w:left="123" w:right="113" w:firstLine="65"/>
              <w:jc w:val="both"/>
              <w:rPr>
                <w:rFonts w:ascii="Times New Roman" w:hAnsi="Times New Roman" w:eastAsia="Times New Roman" w:cs="Times New Roman"/>
              </w:rPr>
            </w:pPr>
            <w:r>
              <w:rPr>
                <w:strike/>
                <w:spacing w:val="-2"/>
              </w:rPr>
              <w:t>平均窗地面</w:t>
            </w:r>
            <w:r>
              <w:rPr>
                <w:spacing w:val="1"/>
              </w:rPr>
              <w:t xml:space="preserve"> </w:t>
            </w:r>
            <w:r>
              <w:rPr>
                <w:strike/>
                <w:spacing w:val="15"/>
              </w:rPr>
              <w:t>积比</w:t>
            </w:r>
            <w:r>
              <w:rPr>
                <w:strike/>
                <w:spacing w:val="-44"/>
              </w:rPr>
              <w:t xml:space="preserve"> </w:t>
            </w:r>
            <w:r>
              <w:rPr>
                <w:rFonts w:ascii="Times New Roman" w:hAnsi="Times New Roman" w:eastAsia="Times New Roman" w:cs="Times New Roman"/>
                <w:strike/>
                <w:spacing w:val="15"/>
              </w:rPr>
              <w:t>0.25</w:t>
            </w:r>
            <w:r>
              <w:rPr>
                <w:rFonts w:ascii="Times New Roman" w:hAnsi="Times New Roman" w:eastAsia="Times New Roman" w:cs="Times New Roman"/>
                <w:strike/>
                <w:spacing w:val="-28"/>
              </w:rPr>
              <w:t xml:space="preserve"> </w:t>
            </w:r>
            <w:r>
              <w:rPr>
                <w:strike/>
                <w:spacing w:val="15"/>
              </w:rPr>
              <w:t>&lt;</w:t>
            </w:r>
            <w:r>
              <w:t xml:space="preserve">  </w:t>
            </w:r>
            <w:r>
              <w:rPr>
                <w:rFonts w:ascii="Times New Roman" w:hAnsi="Times New Roman" w:eastAsia="Times New Roman" w:cs="Times New Roman"/>
                <w:strike/>
                <w:spacing w:val="-5"/>
              </w:rPr>
              <w:t>C</w:t>
            </w:r>
            <w:r>
              <w:rPr>
                <w:rFonts w:ascii="Times New Roman" w:hAnsi="Times New Roman" w:eastAsia="Times New Roman" w:cs="Times New Roman"/>
                <w:spacing w:val="-5"/>
                <w:position w:val="-1"/>
                <w:sz w:val="14"/>
                <w:szCs w:val="14"/>
                <w:u w:val="single" w:color="auto"/>
              </w:rPr>
              <w:t>MF</w:t>
            </w:r>
            <w:r>
              <w:rPr>
                <w:strike/>
                <w:spacing w:val="-80"/>
              </w:rPr>
              <w:t xml:space="preserve"> </w:t>
            </w:r>
            <w:r>
              <w:rPr>
                <w:strike/>
                <w:spacing w:val="-5"/>
              </w:rPr>
              <w:t>≤</w:t>
            </w:r>
            <w:r>
              <w:rPr>
                <w:rFonts w:ascii="Times New Roman" w:hAnsi="Times New Roman" w:eastAsia="Times New Roman" w:cs="Times New Roman"/>
                <w:strike/>
                <w:spacing w:val="-5"/>
              </w:rPr>
              <w:t>0.30</w:t>
            </w:r>
            <w:r>
              <w:rPr>
                <w:rFonts w:ascii="Times New Roman" w:hAnsi="Times New Roman" w:eastAsia="Times New Roman" w:cs="Times New Roman"/>
                <w:strike/>
                <w:spacing w:val="12"/>
              </w:rPr>
              <w:t xml:space="preserve"> </w:t>
            </w:r>
            <w:r>
              <w:rPr>
                <w:strike/>
                <w:spacing w:val="-5"/>
              </w:rPr>
              <w:t>或</w:t>
            </w:r>
            <w:r>
              <w:t xml:space="preserve"> </w:t>
            </w:r>
            <w:r>
              <w:rPr>
                <w:strike/>
                <w:spacing w:val="11"/>
              </w:rPr>
              <w:t>平均窗墙面</w:t>
            </w:r>
            <w:r>
              <w:rPr>
                <w:spacing w:val="2"/>
              </w:rPr>
              <w:t xml:space="preserve"> </w:t>
            </w:r>
            <w:r>
              <w:rPr>
                <w:strike/>
                <w:spacing w:val="15"/>
              </w:rPr>
              <w:t>积比</w:t>
            </w:r>
            <w:r>
              <w:rPr>
                <w:strike/>
                <w:spacing w:val="-44"/>
              </w:rPr>
              <w:t xml:space="preserve"> </w:t>
            </w:r>
            <w:r>
              <w:rPr>
                <w:rFonts w:ascii="Times New Roman" w:hAnsi="Times New Roman" w:eastAsia="Times New Roman" w:cs="Times New Roman"/>
                <w:strike/>
                <w:spacing w:val="15"/>
              </w:rPr>
              <w:t>0.25</w:t>
            </w:r>
            <w:r>
              <w:rPr>
                <w:rFonts w:ascii="Times New Roman" w:hAnsi="Times New Roman" w:eastAsia="Times New Roman" w:cs="Times New Roman"/>
                <w:strike/>
                <w:spacing w:val="-28"/>
              </w:rPr>
              <w:t xml:space="preserve"> </w:t>
            </w:r>
            <w:r>
              <w:rPr>
                <w:strike/>
                <w:spacing w:val="15"/>
              </w:rPr>
              <w:t>&lt;</w:t>
            </w:r>
            <w:r>
              <w:t xml:space="preserve">  </w:t>
            </w:r>
            <w:r>
              <w:rPr>
                <w:rFonts w:ascii="Times New Roman" w:hAnsi="Times New Roman" w:eastAsia="Times New Roman" w:cs="Times New Roman"/>
                <w:strike/>
              </w:rPr>
              <w:t>C</w:t>
            </w:r>
            <w:r>
              <w:rPr>
                <w:rFonts w:ascii="Times New Roman" w:hAnsi="Times New Roman" w:eastAsia="Times New Roman" w:cs="Times New Roman"/>
                <w:position w:val="-1"/>
                <w:sz w:val="14"/>
                <w:szCs w:val="14"/>
                <w:u w:val="single" w:color="auto"/>
              </w:rPr>
              <w:t>MW</w:t>
            </w:r>
            <w:r>
              <w:rPr>
                <w:strike/>
                <w:spacing w:val="-80"/>
              </w:rPr>
              <w:t xml:space="preserve"> </w:t>
            </w:r>
            <w:r>
              <w:rPr>
                <w:strike/>
                <w:spacing w:val="14"/>
              </w:rPr>
              <w:t>≤</w:t>
            </w:r>
            <w:r>
              <w:rPr>
                <w:rFonts w:ascii="Times New Roman" w:hAnsi="Times New Roman" w:eastAsia="Times New Roman" w:cs="Times New Roman"/>
                <w:strike/>
                <w:spacing w:val="14"/>
              </w:rPr>
              <w:t>0.30</w:t>
            </w:r>
          </w:p>
        </w:tc>
        <w:tc>
          <w:tcPr>
            <w:tcW w:w="1420" w:type="dxa"/>
            <w:vMerge w:val="restart"/>
            <w:tcBorders>
              <w:bottom w:val="nil"/>
            </w:tcBorders>
            <w:vAlign w:val="top"/>
          </w:tcPr>
          <w:p w14:paraId="493D0869">
            <w:pPr>
              <w:pStyle w:val="6"/>
              <w:spacing w:before="111" w:line="299" w:lineRule="auto"/>
              <w:ind w:left="125" w:right="114" w:firstLine="65"/>
              <w:jc w:val="both"/>
              <w:rPr>
                <w:rFonts w:ascii="Times New Roman" w:hAnsi="Times New Roman" w:eastAsia="Times New Roman" w:cs="Times New Roman"/>
              </w:rPr>
            </w:pPr>
            <w:r>
              <w:rPr>
                <w:strike/>
                <w:spacing w:val="-2"/>
              </w:rPr>
              <w:t>平均窗地面</w:t>
            </w:r>
            <w:r>
              <w:rPr>
                <w:spacing w:val="1"/>
              </w:rPr>
              <w:t xml:space="preserve"> </w:t>
            </w:r>
            <w:r>
              <w:rPr>
                <w:strike/>
                <w:spacing w:val="15"/>
              </w:rPr>
              <w:t>积比</w:t>
            </w:r>
            <w:r>
              <w:rPr>
                <w:strike/>
                <w:spacing w:val="-44"/>
              </w:rPr>
              <w:t xml:space="preserve"> </w:t>
            </w:r>
            <w:r>
              <w:rPr>
                <w:rFonts w:ascii="Times New Roman" w:hAnsi="Times New Roman" w:eastAsia="Times New Roman" w:cs="Times New Roman"/>
                <w:strike/>
                <w:spacing w:val="15"/>
              </w:rPr>
              <w:t>0.30</w:t>
            </w:r>
            <w:r>
              <w:rPr>
                <w:rFonts w:ascii="Times New Roman" w:hAnsi="Times New Roman" w:eastAsia="Times New Roman" w:cs="Times New Roman"/>
                <w:strike/>
                <w:spacing w:val="-28"/>
              </w:rPr>
              <w:t xml:space="preserve"> </w:t>
            </w:r>
            <w:r>
              <w:rPr>
                <w:strike/>
                <w:spacing w:val="15"/>
              </w:rPr>
              <w:t>&lt;</w:t>
            </w:r>
            <w:r>
              <w:t xml:space="preserve">  </w:t>
            </w:r>
            <w:r>
              <w:rPr>
                <w:rFonts w:ascii="Times New Roman" w:hAnsi="Times New Roman" w:eastAsia="Times New Roman" w:cs="Times New Roman"/>
                <w:strike/>
                <w:spacing w:val="-5"/>
              </w:rPr>
              <w:t>C</w:t>
            </w:r>
            <w:r>
              <w:rPr>
                <w:rFonts w:ascii="Times New Roman" w:hAnsi="Times New Roman" w:eastAsia="Times New Roman" w:cs="Times New Roman"/>
                <w:spacing w:val="-5"/>
                <w:position w:val="-1"/>
                <w:sz w:val="14"/>
                <w:szCs w:val="14"/>
                <w:u w:val="single" w:color="auto"/>
              </w:rPr>
              <w:t>MF</w:t>
            </w:r>
            <w:r>
              <w:rPr>
                <w:strike/>
                <w:spacing w:val="-80"/>
              </w:rPr>
              <w:t xml:space="preserve"> </w:t>
            </w:r>
            <w:r>
              <w:rPr>
                <w:strike/>
                <w:spacing w:val="-5"/>
              </w:rPr>
              <w:t>≤</w:t>
            </w:r>
            <w:r>
              <w:rPr>
                <w:rFonts w:ascii="Times New Roman" w:hAnsi="Times New Roman" w:eastAsia="Times New Roman" w:cs="Times New Roman"/>
                <w:strike/>
                <w:spacing w:val="-5"/>
              </w:rPr>
              <w:t>0.35</w:t>
            </w:r>
            <w:r>
              <w:rPr>
                <w:rFonts w:ascii="Times New Roman" w:hAnsi="Times New Roman" w:eastAsia="Times New Roman" w:cs="Times New Roman"/>
                <w:strike/>
                <w:spacing w:val="12"/>
              </w:rPr>
              <w:t xml:space="preserve"> </w:t>
            </w:r>
            <w:r>
              <w:rPr>
                <w:strike/>
                <w:spacing w:val="-5"/>
              </w:rPr>
              <w:t>或</w:t>
            </w:r>
            <w:r>
              <w:t xml:space="preserve"> </w:t>
            </w:r>
            <w:r>
              <w:rPr>
                <w:strike/>
                <w:spacing w:val="11"/>
              </w:rPr>
              <w:t>平均窗墙面</w:t>
            </w:r>
            <w:r>
              <w:rPr>
                <w:spacing w:val="2"/>
              </w:rPr>
              <w:t xml:space="preserve"> </w:t>
            </w:r>
            <w:r>
              <w:rPr>
                <w:strike/>
                <w:spacing w:val="15"/>
              </w:rPr>
              <w:t>积比</w:t>
            </w:r>
            <w:r>
              <w:rPr>
                <w:strike/>
                <w:spacing w:val="-44"/>
              </w:rPr>
              <w:t xml:space="preserve"> </w:t>
            </w:r>
            <w:r>
              <w:rPr>
                <w:rFonts w:ascii="Times New Roman" w:hAnsi="Times New Roman" w:eastAsia="Times New Roman" w:cs="Times New Roman"/>
                <w:strike/>
                <w:spacing w:val="15"/>
              </w:rPr>
              <w:t>0.30</w:t>
            </w:r>
            <w:r>
              <w:rPr>
                <w:rFonts w:ascii="Times New Roman" w:hAnsi="Times New Roman" w:eastAsia="Times New Roman" w:cs="Times New Roman"/>
                <w:strike/>
                <w:spacing w:val="-28"/>
              </w:rPr>
              <w:t xml:space="preserve"> </w:t>
            </w:r>
            <w:r>
              <w:rPr>
                <w:strike/>
                <w:spacing w:val="15"/>
              </w:rPr>
              <w:t>&lt;</w:t>
            </w:r>
            <w:r>
              <w:t xml:space="preserve">  </w:t>
            </w:r>
            <w:r>
              <w:rPr>
                <w:rFonts w:ascii="Times New Roman" w:hAnsi="Times New Roman" w:eastAsia="Times New Roman" w:cs="Times New Roman"/>
                <w:strike/>
              </w:rPr>
              <w:t>C</w:t>
            </w:r>
            <w:r>
              <w:rPr>
                <w:rFonts w:ascii="Times New Roman" w:hAnsi="Times New Roman" w:eastAsia="Times New Roman" w:cs="Times New Roman"/>
                <w:position w:val="-1"/>
                <w:sz w:val="14"/>
                <w:szCs w:val="14"/>
                <w:u w:val="single" w:color="auto"/>
              </w:rPr>
              <w:t>MW</w:t>
            </w:r>
            <w:r>
              <w:rPr>
                <w:strike/>
                <w:spacing w:val="-80"/>
              </w:rPr>
              <w:t xml:space="preserve"> </w:t>
            </w:r>
            <w:r>
              <w:rPr>
                <w:strike/>
                <w:spacing w:val="14"/>
              </w:rPr>
              <w:t>≤</w:t>
            </w:r>
            <w:r>
              <w:rPr>
                <w:rFonts w:ascii="Times New Roman" w:hAnsi="Times New Roman" w:eastAsia="Times New Roman" w:cs="Times New Roman"/>
                <w:strike/>
                <w:spacing w:val="14"/>
              </w:rPr>
              <w:t>0.35</w:t>
            </w:r>
          </w:p>
        </w:tc>
        <w:tc>
          <w:tcPr>
            <w:tcW w:w="1420" w:type="dxa"/>
            <w:tcBorders>
              <w:bottom w:val="single" w:color="000000" w:sz="4" w:space="0"/>
            </w:tcBorders>
            <w:vAlign w:val="top"/>
          </w:tcPr>
          <w:p w14:paraId="3BB7E7A5">
            <w:pPr>
              <w:pStyle w:val="6"/>
              <w:spacing w:before="107" w:line="319" w:lineRule="auto"/>
              <w:ind w:left="190" w:right="181"/>
            </w:pPr>
            <w:r>
              <w:pict>
                <v:shape id="_x0000_s1213" o:spid="_x0000_s1213" o:spt="202" type="#_x0000_t202" style="position:absolute;left:0pt;margin-left:5.4pt;margin-top:40.65pt;height:14.7pt;width:60.8pt;mso-position-horizontal-relative:page;mso-position-vertical-relative:page;z-index:251682816;mso-width-relative:page;mso-height-relative:page;" filled="f" stroked="f" coordsize="21600,21600">
                  <v:path/>
                  <v:fill on="f" focussize="0,0"/>
                  <v:stroke on="f"/>
                  <v:imagedata o:title=""/>
                  <o:lock v:ext="edit" aspectratio="f"/>
                  <v:textbox inset="0mm,0mm,0mm,0mm">
                    <w:txbxContent>
                      <w:p w14:paraId="183BFCC8">
                        <w:pPr>
                          <w:pStyle w:val="6"/>
                          <w:spacing w:before="20" w:line="223" w:lineRule="auto"/>
                          <w:ind w:left="20"/>
                        </w:pPr>
                        <w:r>
                          <w:rPr>
                            <w:rFonts w:ascii="Times New Roman" w:hAnsi="Times New Roman" w:eastAsia="Times New Roman" w:cs="Times New Roman"/>
                            <w:spacing w:val="-5"/>
                          </w:rPr>
                          <w:t>C</w:t>
                        </w:r>
                        <w:r>
                          <w:rPr>
                            <w:rFonts w:ascii="Times New Roman" w:hAnsi="Times New Roman" w:eastAsia="Times New Roman" w:cs="Times New Roman"/>
                            <w:spacing w:val="4"/>
                          </w:rPr>
                          <w:t xml:space="preserve">    </w:t>
                        </w:r>
                        <w:r>
                          <w:rPr>
                            <w:spacing w:val="-5"/>
                          </w:rPr>
                          <w:t>≤</w:t>
                        </w:r>
                        <w:r>
                          <w:rPr>
                            <w:rFonts w:ascii="Times New Roman" w:hAnsi="Times New Roman" w:eastAsia="Times New Roman" w:cs="Times New Roman"/>
                            <w:spacing w:val="-5"/>
                          </w:rPr>
                          <w:t>0.40</w:t>
                        </w:r>
                        <w:r>
                          <w:rPr>
                            <w:rFonts w:ascii="Times New Roman" w:hAnsi="Times New Roman" w:eastAsia="Times New Roman" w:cs="Times New Roman"/>
                            <w:spacing w:val="14"/>
                          </w:rPr>
                          <w:t xml:space="preserve"> </w:t>
                        </w:r>
                        <w:r>
                          <w:rPr>
                            <w:spacing w:val="-5"/>
                          </w:rPr>
                          <w:t>或</w:t>
                        </w:r>
                      </w:p>
                    </w:txbxContent>
                  </v:textbox>
                </v:shape>
              </w:pict>
            </w:r>
            <w:r>
              <w:rPr>
                <w:strike/>
                <w:spacing w:val="-2"/>
              </w:rPr>
              <w:t>平均窗地面</w:t>
            </w:r>
            <w:r>
              <w:rPr>
                <w:spacing w:val="1"/>
              </w:rPr>
              <w:t xml:space="preserve"> </w:t>
            </w:r>
            <w:r>
              <w:rPr>
                <w:strike/>
                <w:spacing w:val="5"/>
              </w:rPr>
              <w:t>积比</w:t>
            </w:r>
            <w:r>
              <w:rPr>
                <w:strike/>
                <w:spacing w:val="-41"/>
              </w:rPr>
              <w:t xml:space="preserve"> </w:t>
            </w:r>
            <w:r>
              <w:rPr>
                <w:rFonts w:ascii="Times New Roman" w:hAnsi="Times New Roman" w:eastAsia="Times New Roman" w:cs="Times New Roman"/>
                <w:strike/>
                <w:spacing w:val="5"/>
              </w:rPr>
              <w:t>0.35</w:t>
            </w:r>
            <w:r>
              <w:rPr>
                <w:rFonts w:ascii="Times New Roman" w:hAnsi="Times New Roman" w:eastAsia="Times New Roman" w:cs="Times New Roman"/>
                <w:strike/>
                <w:spacing w:val="-28"/>
              </w:rPr>
              <w:t xml:space="preserve"> </w:t>
            </w:r>
            <w:r>
              <w:rPr>
                <w:strike/>
                <w:spacing w:val="5"/>
              </w:rPr>
              <w:t>&lt;</w:t>
            </w:r>
          </w:p>
        </w:tc>
        <w:tc>
          <w:tcPr>
            <w:tcW w:w="1425" w:type="dxa"/>
            <w:vMerge w:val="restart"/>
            <w:tcBorders>
              <w:bottom w:val="nil"/>
            </w:tcBorders>
            <w:vAlign w:val="top"/>
          </w:tcPr>
          <w:p w14:paraId="1C09F525">
            <w:pPr>
              <w:pStyle w:val="6"/>
              <w:spacing w:before="111" w:line="299" w:lineRule="auto"/>
              <w:ind w:left="126" w:right="117" w:firstLine="65"/>
              <w:jc w:val="both"/>
              <w:rPr>
                <w:rFonts w:ascii="Times New Roman" w:hAnsi="Times New Roman" w:eastAsia="Times New Roman" w:cs="Times New Roman"/>
              </w:rPr>
            </w:pPr>
            <w:r>
              <w:rPr>
                <w:strike/>
                <w:spacing w:val="-2"/>
              </w:rPr>
              <w:t>平均窗地面</w:t>
            </w:r>
            <w:r>
              <w:rPr>
                <w:spacing w:val="1"/>
              </w:rPr>
              <w:t xml:space="preserve"> </w:t>
            </w:r>
            <w:r>
              <w:rPr>
                <w:strike/>
                <w:spacing w:val="15"/>
              </w:rPr>
              <w:t>积比</w:t>
            </w:r>
            <w:r>
              <w:rPr>
                <w:strike/>
                <w:spacing w:val="-44"/>
              </w:rPr>
              <w:t xml:space="preserve"> </w:t>
            </w:r>
            <w:r>
              <w:rPr>
                <w:rFonts w:ascii="Times New Roman" w:hAnsi="Times New Roman" w:eastAsia="Times New Roman" w:cs="Times New Roman"/>
                <w:strike/>
                <w:spacing w:val="15"/>
              </w:rPr>
              <w:t>0.40</w:t>
            </w:r>
            <w:r>
              <w:rPr>
                <w:rFonts w:ascii="Times New Roman" w:hAnsi="Times New Roman" w:eastAsia="Times New Roman" w:cs="Times New Roman"/>
                <w:strike/>
                <w:spacing w:val="-28"/>
              </w:rPr>
              <w:t xml:space="preserve"> </w:t>
            </w:r>
            <w:r>
              <w:rPr>
                <w:strike/>
                <w:spacing w:val="15"/>
              </w:rPr>
              <w:t>&lt;</w:t>
            </w:r>
            <w:r>
              <w:t xml:space="preserve">  </w:t>
            </w:r>
            <w:r>
              <w:rPr>
                <w:rFonts w:ascii="Times New Roman" w:hAnsi="Times New Roman" w:eastAsia="Times New Roman" w:cs="Times New Roman"/>
                <w:strike/>
                <w:spacing w:val="-5"/>
              </w:rPr>
              <w:t>C</w:t>
            </w:r>
            <w:r>
              <w:rPr>
                <w:rFonts w:ascii="Times New Roman" w:hAnsi="Times New Roman" w:eastAsia="Times New Roman" w:cs="Times New Roman"/>
                <w:spacing w:val="-5"/>
                <w:position w:val="-1"/>
                <w:sz w:val="14"/>
                <w:szCs w:val="14"/>
                <w:u w:val="single" w:color="auto"/>
              </w:rPr>
              <w:t>MF</w:t>
            </w:r>
            <w:r>
              <w:rPr>
                <w:strike/>
                <w:spacing w:val="-80"/>
              </w:rPr>
              <w:t xml:space="preserve"> </w:t>
            </w:r>
            <w:r>
              <w:rPr>
                <w:strike/>
                <w:spacing w:val="-5"/>
              </w:rPr>
              <w:t>≤</w:t>
            </w:r>
            <w:r>
              <w:rPr>
                <w:rFonts w:ascii="Times New Roman" w:hAnsi="Times New Roman" w:eastAsia="Times New Roman" w:cs="Times New Roman"/>
                <w:strike/>
                <w:spacing w:val="-5"/>
              </w:rPr>
              <w:t>0.45</w:t>
            </w:r>
            <w:r>
              <w:rPr>
                <w:rFonts w:ascii="Times New Roman" w:hAnsi="Times New Roman" w:eastAsia="Times New Roman" w:cs="Times New Roman"/>
                <w:strike/>
                <w:spacing w:val="12"/>
              </w:rPr>
              <w:t xml:space="preserve"> </w:t>
            </w:r>
            <w:r>
              <w:rPr>
                <w:strike/>
                <w:spacing w:val="-5"/>
              </w:rPr>
              <w:t>或</w:t>
            </w:r>
            <w:r>
              <w:t xml:space="preserve"> </w:t>
            </w:r>
            <w:r>
              <w:rPr>
                <w:strike/>
                <w:spacing w:val="11"/>
              </w:rPr>
              <w:t>平均窗墙面</w:t>
            </w:r>
            <w:r>
              <w:rPr>
                <w:spacing w:val="2"/>
              </w:rPr>
              <w:t xml:space="preserve"> </w:t>
            </w:r>
            <w:r>
              <w:rPr>
                <w:strike/>
                <w:spacing w:val="15"/>
              </w:rPr>
              <w:t>积比</w:t>
            </w:r>
            <w:r>
              <w:rPr>
                <w:strike/>
                <w:spacing w:val="-44"/>
              </w:rPr>
              <w:t xml:space="preserve"> </w:t>
            </w:r>
            <w:r>
              <w:rPr>
                <w:rFonts w:ascii="Times New Roman" w:hAnsi="Times New Roman" w:eastAsia="Times New Roman" w:cs="Times New Roman"/>
                <w:strike/>
                <w:spacing w:val="15"/>
              </w:rPr>
              <w:t>0.40</w:t>
            </w:r>
            <w:r>
              <w:rPr>
                <w:rFonts w:ascii="Times New Roman" w:hAnsi="Times New Roman" w:eastAsia="Times New Roman" w:cs="Times New Roman"/>
                <w:strike/>
                <w:spacing w:val="-28"/>
              </w:rPr>
              <w:t xml:space="preserve"> </w:t>
            </w:r>
            <w:r>
              <w:rPr>
                <w:strike/>
                <w:spacing w:val="15"/>
              </w:rPr>
              <w:t>&lt;</w:t>
            </w:r>
            <w:r>
              <w:t xml:space="preserve">  </w:t>
            </w:r>
            <w:r>
              <w:rPr>
                <w:rFonts w:ascii="Times New Roman" w:hAnsi="Times New Roman" w:eastAsia="Times New Roman" w:cs="Times New Roman"/>
                <w:strike/>
              </w:rPr>
              <w:t>C</w:t>
            </w:r>
            <w:r>
              <w:rPr>
                <w:rFonts w:ascii="Times New Roman" w:hAnsi="Times New Roman" w:eastAsia="Times New Roman" w:cs="Times New Roman"/>
                <w:position w:val="-1"/>
                <w:sz w:val="14"/>
                <w:szCs w:val="14"/>
                <w:u w:val="single" w:color="auto"/>
              </w:rPr>
              <w:t>MW</w:t>
            </w:r>
            <w:r>
              <w:rPr>
                <w:strike/>
                <w:spacing w:val="-83"/>
              </w:rPr>
              <w:t xml:space="preserve"> </w:t>
            </w:r>
            <w:r>
              <w:rPr>
                <w:strike/>
                <w:spacing w:val="15"/>
              </w:rPr>
              <w:t>≤</w:t>
            </w:r>
            <w:r>
              <w:rPr>
                <w:rFonts w:ascii="Times New Roman" w:hAnsi="Times New Roman" w:eastAsia="Times New Roman" w:cs="Times New Roman"/>
                <w:strike/>
                <w:spacing w:val="15"/>
              </w:rPr>
              <w:t>0.45</w:t>
            </w:r>
          </w:p>
        </w:tc>
      </w:tr>
      <w:tr w14:paraId="5E3E30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4" w:hRule="atLeast"/>
        </w:trPr>
        <w:tc>
          <w:tcPr>
            <w:tcW w:w="1424" w:type="dxa"/>
            <w:vMerge w:val="continue"/>
            <w:tcBorders>
              <w:top w:val="nil"/>
            </w:tcBorders>
            <w:vAlign w:val="top"/>
          </w:tcPr>
          <w:p w14:paraId="1CA0668F">
            <w:pPr>
              <w:rPr>
                <w:rFonts w:ascii="Arial"/>
                <w:sz w:val="21"/>
              </w:rPr>
            </w:pPr>
          </w:p>
        </w:tc>
        <w:tc>
          <w:tcPr>
            <w:tcW w:w="1419" w:type="dxa"/>
            <w:vMerge w:val="continue"/>
            <w:tcBorders>
              <w:top w:val="nil"/>
            </w:tcBorders>
            <w:vAlign w:val="top"/>
          </w:tcPr>
          <w:p w14:paraId="62606571">
            <w:pPr>
              <w:rPr>
                <w:rFonts w:ascii="Arial"/>
                <w:sz w:val="21"/>
              </w:rPr>
            </w:pPr>
          </w:p>
        </w:tc>
        <w:tc>
          <w:tcPr>
            <w:tcW w:w="1418" w:type="dxa"/>
            <w:vMerge w:val="continue"/>
            <w:tcBorders>
              <w:top w:val="nil"/>
            </w:tcBorders>
            <w:vAlign w:val="top"/>
          </w:tcPr>
          <w:p w14:paraId="00461C99">
            <w:pPr>
              <w:rPr>
                <w:rFonts w:ascii="Arial"/>
                <w:sz w:val="21"/>
              </w:rPr>
            </w:pPr>
          </w:p>
        </w:tc>
        <w:tc>
          <w:tcPr>
            <w:tcW w:w="1420" w:type="dxa"/>
            <w:vMerge w:val="continue"/>
            <w:tcBorders>
              <w:top w:val="nil"/>
            </w:tcBorders>
            <w:vAlign w:val="top"/>
          </w:tcPr>
          <w:p w14:paraId="03F45181">
            <w:pPr>
              <w:rPr>
                <w:rFonts w:ascii="Arial"/>
                <w:sz w:val="21"/>
              </w:rPr>
            </w:pPr>
          </w:p>
        </w:tc>
        <w:tc>
          <w:tcPr>
            <w:tcW w:w="1420" w:type="dxa"/>
            <w:tcBorders>
              <w:top w:val="single" w:color="000000" w:sz="4" w:space="0"/>
            </w:tcBorders>
            <w:vAlign w:val="top"/>
          </w:tcPr>
          <w:p w14:paraId="4678D59C">
            <w:pPr>
              <w:spacing w:line="186" w:lineRule="auto"/>
              <w:ind w:left="259"/>
              <w:rPr>
                <w:rFonts w:ascii="Times New Roman" w:hAnsi="Times New Roman" w:eastAsia="Times New Roman" w:cs="Times New Roman"/>
                <w:sz w:val="9"/>
                <w:szCs w:val="9"/>
              </w:rPr>
            </w:pPr>
            <w:r>
              <w:rPr>
                <w:rFonts w:ascii="Times New Roman" w:hAnsi="Times New Roman" w:eastAsia="Times New Roman" w:cs="Times New Roman"/>
                <w:strike/>
                <w:spacing w:val="8"/>
                <w:w w:val="141"/>
                <w:sz w:val="9"/>
                <w:szCs w:val="9"/>
              </w:rPr>
              <w:t>MF</w:t>
            </w:r>
          </w:p>
          <w:p w14:paraId="693D0668">
            <w:pPr>
              <w:pStyle w:val="6"/>
              <w:spacing w:before="141" w:line="282" w:lineRule="auto"/>
              <w:ind w:left="190" w:right="181"/>
              <w:rPr>
                <w:rFonts w:ascii="Times New Roman" w:hAnsi="Times New Roman" w:eastAsia="Times New Roman" w:cs="Times New Roman"/>
              </w:rPr>
            </w:pPr>
            <w:r>
              <w:rPr>
                <w:strike/>
                <w:spacing w:val="-2"/>
              </w:rPr>
              <w:t>平均窗墙面</w:t>
            </w:r>
            <w:r>
              <w:rPr>
                <w:spacing w:val="1"/>
              </w:rPr>
              <w:t xml:space="preserve"> </w:t>
            </w:r>
            <w:r>
              <w:rPr>
                <w:strike/>
                <w:spacing w:val="5"/>
              </w:rPr>
              <w:t>积比</w:t>
            </w:r>
            <w:r>
              <w:rPr>
                <w:strike/>
                <w:spacing w:val="-41"/>
              </w:rPr>
              <w:t xml:space="preserve"> </w:t>
            </w:r>
            <w:r>
              <w:rPr>
                <w:rFonts w:ascii="Times New Roman" w:hAnsi="Times New Roman" w:eastAsia="Times New Roman" w:cs="Times New Roman"/>
                <w:strike/>
                <w:spacing w:val="5"/>
              </w:rPr>
              <w:t>0.35</w:t>
            </w:r>
            <w:r>
              <w:rPr>
                <w:rFonts w:ascii="Times New Roman" w:hAnsi="Times New Roman" w:eastAsia="Times New Roman" w:cs="Times New Roman"/>
                <w:strike/>
                <w:spacing w:val="-28"/>
              </w:rPr>
              <w:t xml:space="preserve"> </w:t>
            </w:r>
            <w:r>
              <w:rPr>
                <w:strike/>
                <w:spacing w:val="5"/>
              </w:rPr>
              <w:t>&lt;</w:t>
            </w:r>
            <w:r>
              <w:t xml:space="preserve"> </w:t>
            </w:r>
            <w:r>
              <w:rPr>
                <w:rFonts w:ascii="Times New Roman" w:hAnsi="Times New Roman" w:eastAsia="Times New Roman" w:cs="Times New Roman"/>
                <w:strike/>
              </w:rPr>
              <w:t>C</w:t>
            </w:r>
            <w:r>
              <w:rPr>
                <w:rFonts w:ascii="Times New Roman" w:hAnsi="Times New Roman" w:eastAsia="Times New Roman" w:cs="Times New Roman"/>
                <w:position w:val="-1"/>
                <w:sz w:val="14"/>
                <w:szCs w:val="14"/>
                <w:u w:val="single" w:color="auto"/>
              </w:rPr>
              <w:t>MW</w:t>
            </w:r>
            <w:r>
              <w:rPr>
                <w:strike/>
                <w:spacing w:val="-80"/>
              </w:rPr>
              <w:t xml:space="preserve"> </w:t>
            </w:r>
            <w:r>
              <w:rPr>
                <w:strike/>
                <w:spacing w:val="1"/>
              </w:rPr>
              <w:t>≤</w:t>
            </w:r>
            <w:r>
              <w:rPr>
                <w:rFonts w:ascii="Times New Roman" w:hAnsi="Times New Roman" w:eastAsia="Times New Roman" w:cs="Times New Roman"/>
                <w:strike/>
                <w:spacing w:val="1"/>
              </w:rPr>
              <w:t>0.40</w:t>
            </w:r>
          </w:p>
        </w:tc>
        <w:tc>
          <w:tcPr>
            <w:tcW w:w="1425" w:type="dxa"/>
            <w:vMerge w:val="continue"/>
            <w:tcBorders>
              <w:top w:val="nil"/>
            </w:tcBorders>
            <w:vAlign w:val="top"/>
          </w:tcPr>
          <w:p w14:paraId="040E852A">
            <w:pPr>
              <w:rPr>
                <w:rFonts w:ascii="Arial"/>
                <w:sz w:val="21"/>
              </w:rPr>
            </w:pPr>
          </w:p>
        </w:tc>
      </w:tr>
      <w:tr w14:paraId="35872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1424" w:type="dxa"/>
            <w:vAlign w:val="top"/>
          </w:tcPr>
          <w:p w14:paraId="09564E48">
            <w:pPr>
              <w:pStyle w:val="6"/>
              <w:spacing w:before="110" w:line="236" w:lineRule="auto"/>
              <w:ind w:left="400"/>
              <w:rPr>
                <w:rFonts w:ascii="Times New Roman" w:hAnsi="Times New Roman" w:eastAsia="Times New Roman" w:cs="Times New Roman"/>
              </w:rPr>
            </w:pPr>
            <w:r>
              <w:rPr>
                <w:rFonts w:ascii="Times New Roman" w:hAnsi="Times New Roman" w:eastAsia="Times New Roman" w:cs="Times New Roman"/>
                <w:strike/>
                <w:spacing w:val="-5"/>
              </w:rPr>
              <w:t>K</w:t>
            </w:r>
            <w:r>
              <w:rPr>
                <w:rFonts w:ascii="Times New Roman" w:hAnsi="Times New Roman" w:eastAsia="Times New Roman" w:cs="Times New Roman"/>
                <w:strike/>
                <w:spacing w:val="-32"/>
              </w:rPr>
              <w:t xml:space="preserve"> </w:t>
            </w:r>
            <w:r>
              <w:rPr>
                <w:strike/>
                <w:spacing w:val="-5"/>
              </w:rPr>
              <w:t>≤</w:t>
            </w:r>
            <w:r>
              <w:rPr>
                <w:rFonts w:ascii="Times New Roman" w:hAnsi="Times New Roman" w:eastAsia="Times New Roman" w:cs="Times New Roman"/>
                <w:strike/>
                <w:spacing w:val="-5"/>
              </w:rPr>
              <w:t>2.5</w:t>
            </w:r>
          </w:p>
          <w:p w14:paraId="0D872792">
            <w:pPr>
              <w:pStyle w:val="6"/>
              <w:spacing w:before="91" w:line="214" w:lineRule="auto"/>
              <w:ind w:left="400"/>
              <w:rPr>
                <w:rFonts w:ascii="Times New Roman" w:hAnsi="Times New Roman" w:eastAsia="Times New Roman" w:cs="Times New Roman"/>
              </w:rPr>
            </w:pPr>
            <w:r>
              <w:rPr>
                <w:rFonts w:ascii="Times New Roman" w:hAnsi="Times New Roman" w:eastAsia="Times New Roman" w:cs="Times New Roman"/>
                <w:strike/>
                <w:spacing w:val="-7"/>
              </w:rPr>
              <w:t>D</w:t>
            </w:r>
            <w:r>
              <w:rPr>
                <w:rFonts w:ascii="Times New Roman" w:hAnsi="Times New Roman" w:eastAsia="Times New Roman" w:cs="Times New Roman"/>
                <w:strike/>
                <w:spacing w:val="-22"/>
              </w:rPr>
              <w:t xml:space="preserve"> </w:t>
            </w:r>
            <w:r>
              <w:rPr>
                <w:strike/>
                <w:spacing w:val="-7"/>
              </w:rPr>
              <w:t>≥</w:t>
            </w:r>
            <w:r>
              <w:rPr>
                <w:rFonts w:ascii="Times New Roman" w:hAnsi="Times New Roman" w:eastAsia="Times New Roman" w:cs="Times New Roman"/>
                <w:strike/>
                <w:spacing w:val="-7"/>
              </w:rPr>
              <w:t>3.0</w:t>
            </w:r>
          </w:p>
        </w:tc>
        <w:tc>
          <w:tcPr>
            <w:tcW w:w="1419" w:type="dxa"/>
            <w:vAlign w:val="top"/>
          </w:tcPr>
          <w:p w14:paraId="4A03FB75">
            <w:pPr>
              <w:pStyle w:val="6"/>
              <w:spacing w:before="290" w:line="236" w:lineRule="auto"/>
              <w:ind w:left="491"/>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0.5</w:t>
            </w:r>
          </w:p>
        </w:tc>
        <w:tc>
          <w:tcPr>
            <w:tcW w:w="1418" w:type="dxa"/>
            <w:vAlign w:val="top"/>
          </w:tcPr>
          <w:p w14:paraId="5677F278">
            <w:pPr>
              <w:pStyle w:val="6"/>
              <w:spacing w:before="290" w:line="236"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0.4</w:t>
            </w:r>
          </w:p>
        </w:tc>
        <w:tc>
          <w:tcPr>
            <w:tcW w:w="1420" w:type="dxa"/>
            <w:vAlign w:val="top"/>
          </w:tcPr>
          <w:p w14:paraId="0831043A">
            <w:pPr>
              <w:pStyle w:val="6"/>
              <w:spacing w:before="290" w:line="236"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0.3</w:t>
            </w:r>
          </w:p>
        </w:tc>
        <w:tc>
          <w:tcPr>
            <w:tcW w:w="1420" w:type="dxa"/>
            <w:vAlign w:val="top"/>
          </w:tcPr>
          <w:p w14:paraId="4DE5A9B6">
            <w:pPr>
              <w:pStyle w:val="6"/>
              <w:spacing w:before="290" w:line="236" w:lineRule="auto"/>
              <w:ind w:left="495"/>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0.2</w:t>
            </w:r>
          </w:p>
        </w:tc>
        <w:tc>
          <w:tcPr>
            <w:tcW w:w="1425" w:type="dxa"/>
            <w:vAlign w:val="top"/>
          </w:tcPr>
          <w:p w14:paraId="3D688A80">
            <w:pPr>
              <w:pStyle w:val="6"/>
              <w:spacing w:before="290" w:line="236" w:lineRule="auto"/>
              <w:ind w:left="418"/>
            </w:pPr>
            <w:r>
              <w:rPr>
                <w:strike/>
                <w:spacing w:val="-7"/>
              </w:rPr>
              <w:t>≤</w:t>
            </w:r>
            <w:r>
              <w:rPr>
                <w:spacing w:val="-7"/>
              </w:rPr>
              <w:t>——</w:t>
            </w:r>
          </w:p>
        </w:tc>
      </w:tr>
      <w:tr w14:paraId="65ED08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424" w:type="dxa"/>
            <w:vAlign w:val="top"/>
          </w:tcPr>
          <w:p w14:paraId="33732CC8">
            <w:pPr>
              <w:pStyle w:val="6"/>
              <w:spacing w:before="112" w:line="236" w:lineRule="auto"/>
              <w:ind w:left="400"/>
              <w:rPr>
                <w:rFonts w:ascii="Times New Roman" w:hAnsi="Times New Roman" w:eastAsia="Times New Roman" w:cs="Times New Roman"/>
              </w:rPr>
            </w:pPr>
            <w:r>
              <w:rPr>
                <w:rFonts w:ascii="Times New Roman" w:hAnsi="Times New Roman" w:eastAsia="Times New Roman" w:cs="Times New Roman"/>
                <w:strike/>
                <w:spacing w:val="-5"/>
              </w:rPr>
              <w:t>K</w:t>
            </w:r>
            <w:r>
              <w:rPr>
                <w:rFonts w:ascii="Times New Roman" w:hAnsi="Times New Roman" w:eastAsia="Times New Roman" w:cs="Times New Roman"/>
                <w:strike/>
                <w:spacing w:val="-32"/>
              </w:rPr>
              <w:t xml:space="preserve"> </w:t>
            </w:r>
            <w:r>
              <w:rPr>
                <w:strike/>
                <w:spacing w:val="-5"/>
              </w:rPr>
              <w:t>≤</w:t>
            </w:r>
            <w:r>
              <w:rPr>
                <w:rFonts w:ascii="Times New Roman" w:hAnsi="Times New Roman" w:eastAsia="Times New Roman" w:cs="Times New Roman"/>
                <w:strike/>
                <w:spacing w:val="-5"/>
              </w:rPr>
              <w:t>2.0</w:t>
            </w:r>
          </w:p>
          <w:p w14:paraId="5A86F5F5">
            <w:pPr>
              <w:pStyle w:val="6"/>
              <w:spacing w:before="92" w:line="213" w:lineRule="auto"/>
              <w:ind w:left="400"/>
              <w:rPr>
                <w:rFonts w:ascii="Times New Roman" w:hAnsi="Times New Roman" w:eastAsia="Times New Roman" w:cs="Times New Roman"/>
              </w:rPr>
            </w:pPr>
            <w:r>
              <w:rPr>
                <w:rFonts w:ascii="Times New Roman" w:hAnsi="Times New Roman" w:eastAsia="Times New Roman" w:cs="Times New Roman"/>
                <w:strike/>
                <w:spacing w:val="-7"/>
              </w:rPr>
              <w:t>D</w:t>
            </w:r>
            <w:r>
              <w:rPr>
                <w:rFonts w:ascii="Times New Roman" w:hAnsi="Times New Roman" w:eastAsia="Times New Roman" w:cs="Times New Roman"/>
                <w:strike/>
                <w:spacing w:val="-22"/>
              </w:rPr>
              <w:t xml:space="preserve"> </w:t>
            </w:r>
            <w:r>
              <w:rPr>
                <w:strike/>
                <w:spacing w:val="-7"/>
              </w:rPr>
              <w:t>≥</w:t>
            </w:r>
            <w:r>
              <w:rPr>
                <w:rFonts w:ascii="Times New Roman" w:hAnsi="Times New Roman" w:eastAsia="Times New Roman" w:cs="Times New Roman"/>
                <w:strike/>
                <w:spacing w:val="-7"/>
              </w:rPr>
              <w:t>2.8</w:t>
            </w:r>
          </w:p>
        </w:tc>
        <w:tc>
          <w:tcPr>
            <w:tcW w:w="1419" w:type="dxa"/>
            <w:vAlign w:val="top"/>
          </w:tcPr>
          <w:p w14:paraId="484A3021">
            <w:pPr>
              <w:pStyle w:val="6"/>
              <w:spacing w:before="292" w:line="236" w:lineRule="auto"/>
              <w:ind w:left="491"/>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0.6</w:t>
            </w:r>
          </w:p>
        </w:tc>
        <w:tc>
          <w:tcPr>
            <w:tcW w:w="1418" w:type="dxa"/>
            <w:vAlign w:val="top"/>
          </w:tcPr>
          <w:p w14:paraId="73475185">
            <w:pPr>
              <w:pStyle w:val="6"/>
              <w:spacing w:before="292" w:line="236"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0.5</w:t>
            </w:r>
          </w:p>
        </w:tc>
        <w:tc>
          <w:tcPr>
            <w:tcW w:w="1420" w:type="dxa"/>
            <w:vAlign w:val="top"/>
          </w:tcPr>
          <w:p w14:paraId="32F65A05">
            <w:pPr>
              <w:pStyle w:val="6"/>
              <w:spacing w:before="292" w:line="236"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0.4</w:t>
            </w:r>
          </w:p>
        </w:tc>
        <w:tc>
          <w:tcPr>
            <w:tcW w:w="1420" w:type="dxa"/>
            <w:vAlign w:val="top"/>
          </w:tcPr>
          <w:p w14:paraId="3F045A72">
            <w:pPr>
              <w:pStyle w:val="6"/>
              <w:spacing w:before="292" w:line="236" w:lineRule="auto"/>
              <w:ind w:left="495"/>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0.3</w:t>
            </w:r>
          </w:p>
        </w:tc>
        <w:tc>
          <w:tcPr>
            <w:tcW w:w="1425" w:type="dxa"/>
            <w:vAlign w:val="top"/>
          </w:tcPr>
          <w:p w14:paraId="08FD455A">
            <w:pPr>
              <w:pStyle w:val="6"/>
              <w:spacing w:before="292" w:line="236" w:lineRule="auto"/>
              <w:ind w:left="497"/>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0.2</w:t>
            </w:r>
          </w:p>
        </w:tc>
      </w:tr>
      <w:tr w14:paraId="005FD9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1424" w:type="dxa"/>
            <w:vAlign w:val="top"/>
          </w:tcPr>
          <w:p w14:paraId="26D7D081">
            <w:pPr>
              <w:pStyle w:val="6"/>
              <w:spacing w:before="111" w:line="236" w:lineRule="auto"/>
              <w:ind w:left="400"/>
              <w:rPr>
                <w:rFonts w:ascii="Times New Roman" w:hAnsi="Times New Roman" w:eastAsia="Times New Roman" w:cs="Times New Roman"/>
              </w:rPr>
            </w:pPr>
            <w:r>
              <w:rPr>
                <w:rFonts w:ascii="Times New Roman" w:hAnsi="Times New Roman" w:eastAsia="Times New Roman" w:cs="Times New Roman"/>
                <w:strike/>
                <w:spacing w:val="-10"/>
              </w:rPr>
              <w:t>K</w:t>
            </w:r>
            <w:r>
              <w:rPr>
                <w:rFonts w:ascii="Times New Roman" w:hAnsi="Times New Roman" w:eastAsia="Times New Roman" w:cs="Times New Roman"/>
                <w:strike/>
                <w:spacing w:val="-32"/>
              </w:rPr>
              <w:t xml:space="preserve"> </w:t>
            </w:r>
            <w:r>
              <w:rPr>
                <w:strike/>
                <w:spacing w:val="-10"/>
              </w:rPr>
              <w:t>≤</w:t>
            </w:r>
            <w:r>
              <w:rPr>
                <w:strike/>
                <w:spacing w:val="-80"/>
              </w:rPr>
              <w:t xml:space="preserve"> </w:t>
            </w:r>
            <w:r>
              <w:rPr>
                <w:rFonts w:ascii="Times New Roman" w:hAnsi="Times New Roman" w:eastAsia="Times New Roman" w:cs="Times New Roman"/>
                <w:strike/>
                <w:spacing w:val="-10"/>
              </w:rPr>
              <w:t>1.5</w:t>
            </w:r>
          </w:p>
          <w:p w14:paraId="2C753538">
            <w:pPr>
              <w:pStyle w:val="6"/>
              <w:spacing w:before="91" w:line="213" w:lineRule="auto"/>
              <w:ind w:left="400"/>
              <w:rPr>
                <w:rFonts w:ascii="Times New Roman" w:hAnsi="Times New Roman" w:eastAsia="Times New Roman" w:cs="Times New Roman"/>
              </w:rPr>
            </w:pPr>
            <w:r>
              <w:rPr>
                <w:rFonts w:ascii="Times New Roman" w:hAnsi="Times New Roman" w:eastAsia="Times New Roman" w:cs="Times New Roman"/>
                <w:strike/>
                <w:spacing w:val="-7"/>
              </w:rPr>
              <w:t>D</w:t>
            </w:r>
            <w:r>
              <w:rPr>
                <w:rFonts w:ascii="Times New Roman" w:hAnsi="Times New Roman" w:eastAsia="Times New Roman" w:cs="Times New Roman"/>
                <w:strike/>
                <w:spacing w:val="-22"/>
              </w:rPr>
              <w:t xml:space="preserve"> </w:t>
            </w:r>
            <w:r>
              <w:rPr>
                <w:strike/>
                <w:spacing w:val="-7"/>
              </w:rPr>
              <w:t>≥</w:t>
            </w:r>
            <w:r>
              <w:rPr>
                <w:rFonts w:ascii="Times New Roman" w:hAnsi="Times New Roman" w:eastAsia="Times New Roman" w:cs="Times New Roman"/>
                <w:strike/>
                <w:spacing w:val="-7"/>
              </w:rPr>
              <w:t>2.5</w:t>
            </w:r>
          </w:p>
        </w:tc>
        <w:tc>
          <w:tcPr>
            <w:tcW w:w="1419" w:type="dxa"/>
            <w:vAlign w:val="top"/>
          </w:tcPr>
          <w:p w14:paraId="5CCD1284">
            <w:pPr>
              <w:pStyle w:val="6"/>
              <w:spacing w:before="291" w:line="236" w:lineRule="auto"/>
              <w:ind w:left="491"/>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0.8</w:t>
            </w:r>
          </w:p>
        </w:tc>
        <w:tc>
          <w:tcPr>
            <w:tcW w:w="1418" w:type="dxa"/>
            <w:vAlign w:val="top"/>
          </w:tcPr>
          <w:p w14:paraId="5311A4BB">
            <w:pPr>
              <w:pStyle w:val="6"/>
              <w:spacing w:before="291" w:line="236"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0.7</w:t>
            </w:r>
          </w:p>
        </w:tc>
        <w:tc>
          <w:tcPr>
            <w:tcW w:w="1420" w:type="dxa"/>
            <w:vAlign w:val="top"/>
          </w:tcPr>
          <w:p w14:paraId="701A3084">
            <w:pPr>
              <w:pStyle w:val="6"/>
              <w:spacing w:before="291" w:line="236"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0.6</w:t>
            </w:r>
          </w:p>
        </w:tc>
        <w:tc>
          <w:tcPr>
            <w:tcW w:w="1420" w:type="dxa"/>
            <w:vAlign w:val="top"/>
          </w:tcPr>
          <w:p w14:paraId="179C451D">
            <w:pPr>
              <w:pStyle w:val="6"/>
              <w:spacing w:before="291" w:line="236" w:lineRule="auto"/>
              <w:ind w:left="495"/>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0.5</w:t>
            </w:r>
          </w:p>
        </w:tc>
        <w:tc>
          <w:tcPr>
            <w:tcW w:w="1425" w:type="dxa"/>
            <w:vAlign w:val="top"/>
          </w:tcPr>
          <w:p w14:paraId="6EAE0081">
            <w:pPr>
              <w:pStyle w:val="6"/>
              <w:spacing w:before="291" w:line="236" w:lineRule="auto"/>
              <w:ind w:left="497"/>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0.4</w:t>
            </w:r>
          </w:p>
        </w:tc>
      </w:tr>
      <w:tr w14:paraId="2466FF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424" w:type="dxa"/>
            <w:vAlign w:val="top"/>
          </w:tcPr>
          <w:p w14:paraId="7E42C169">
            <w:pPr>
              <w:pStyle w:val="6"/>
              <w:spacing w:before="112" w:line="236" w:lineRule="auto"/>
              <w:ind w:left="400"/>
              <w:rPr>
                <w:rFonts w:ascii="Times New Roman" w:hAnsi="Times New Roman" w:eastAsia="Times New Roman" w:cs="Times New Roman"/>
              </w:rPr>
            </w:pPr>
            <w:r>
              <w:rPr>
                <w:rFonts w:ascii="Times New Roman" w:hAnsi="Times New Roman" w:eastAsia="Times New Roman" w:cs="Times New Roman"/>
                <w:strike/>
                <w:spacing w:val="-5"/>
              </w:rPr>
              <w:t>K</w:t>
            </w:r>
            <w:r>
              <w:rPr>
                <w:rFonts w:ascii="Times New Roman" w:hAnsi="Times New Roman" w:eastAsia="Times New Roman" w:cs="Times New Roman"/>
                <w:strike/>
                <w:spacing w:val="-32"/>
              </w:rPr>
              <w:t xml:space="preserve"> </w:t>
            </w:r>
            <w:r>
              <w:rPr>
                <w:strike/>
                <w:spacing w:val="-5"/>
              </w:rPr>
              <w:t>≤</w:t>
            </w:r>
            <w:r>
              <w:rPr>
                <w:rFonts w:ascii="Times New Roman" w:hAnsi="Times New Roman" w:eastAsia="Times New Roman" w:cs="Times New Roman"/>
                <w:strike/>
                <w:spacing w:val="-5"/>
              </w:rPr>
              <w:t>2.5</w:t>
            </w:r>
          </w:p>
          <w:p w14:paraId="36367F4D">
            <w:pPr>
              <w:pStyle w:val="6"/>
              <w:spacing w:before="91" w:line="267" w:lineRule="auto"/>
              <w:ind w:left="276" w:right="265" w:firstLine="123"/>
              <w:rPr>
                <w:rFonts w:ascii="Times New Roman" w:hAnsi="Times New Roman" w:eastAsia="Times New Roman" w:cs="Times New Roman"/>
              </w:rPr>
            </w:pPr>
            <w:r>
              <w:rPr>
                <w:rFonts w:ascii="Times New Roman" w:hAnsi="Times New Roman" w:eastAsia="Times New Roman" w:cs="Times New Roman"/>
                <w:strike/>
                <w:spacing w:val="-7"/>
              </w:rPr>
              <w:t>D</w:t>
            </w:r>
            <w:r>
              <w:rPr>
                <w:rFonts w:ascii="Times New Roman" w:hAnsi="Times New Roman" w:eastAsia="Times New Roman" w:cs="Times New Roman"/>
                <w:strike/>
                <w:spacing w:val="-22"/>
              </w:rPr>
              <w:t xml:space="preserve"> </w:t>
            </w:r>
            <w:r>
              <w:rPr>
                <w:strike/>
                <w:spacing w:val="-7"/>
              </w:rPr>
              <w:t>≥</w:t>
            </w:r>
            <w:r>
              <w:rPr>
                <w:rFonts w:ascii="Times New Roman" w:hAnsi="Times New Roman" w:eastAsia="Times New Roman" w:cs="Times New Roman"/>
                <w:strike/>
                <w:spacing w:val="-7"/>
              </w:rPr>
              <w:t>3.0</w:t>
            </w:r>
            <w:r>
              <w:rPr>
                <w:rFonts w:ascii="Times New Roman" w:hAnsi="Times New Roman" w:eastAsia="Times New Roman" w:cs="Times New Roman"/>
              </w:rPr>
              <w:t xml:space="preserve">   </w:t>
            </w:r>
            <w:r>
              <w:rPr>
                <w:strike/>
                <w:spacing w:val="-6"/>
              </w:rPr>
              <w:t>或</w:t>
            </w:r>
            <w:r>
              <w:rPr>
                <w:strike/>
                <w:spacing w:val="-49"/>
              </w:rPr>
              <w:t xml:space="preserve"> </w:t>
            </w:r>
            <w:r>
              <w:rPr>
                <w:rFonts w:ascii="Times New Roman" w:hAnsi="Times New Roman" w:eastAsia="Times New Roman" w:cs="Times New Roman"/>
                <w:strike/>
                <w:spacing w:val="-6"/>
              </w:rPr>
              <w:t>K</w:t>
            </w:r>
            <w:r>
              <w:rPr>
                <w:rFonts w:ascii="Times New Roman" w:hAnsi="Times New Roman" w:eastAsia="Times New Roman" w:cs="Times New Roman"/>
                <w:strike/>
                <w:spacing w:val="-32"/>
              </w:rPr>
              <w:t xml:space="preserve"> </w:t>
            </w:r>
            <w:r>
              <w:rPr>
                <w:strike/>
                <w:spacing w:val="-6"/>
              </w:rPr>
              <w:t>≤</w:t>
            </w:r>
            <w:r>
              <w:rPr>
                <w:rFonts w:ascii="Times New Roman" w:hAnsi="Times New Roman" w:eastAsia="Times New Roman" w:cs="Times New Roman"/>
                <w:strike/>
                <w:spacing w:val="-6"/>
              </w:rPr>
              <w:t>0.7</w:t>
            </w:r>
          </w:p>
        </w:tc>
        <w:tc>
          <w:tcPr>
            <w:tcW w:w="1419" w:type="dxa"/>
            <w:vAlign w:val="top"/>
          </w:tcPr>
          <w:p w14:paraId="360F7DBB">
            <w:pPr>
              <w:spacing w:line="401" w:lineRule="auto"/>
              <w:rPr>
                <w:rFonts w:ascii="Arial"/>
                <w:sz w:val="21"/>
              </w:rPr>
            </w:pPr>
          </w:p>
          <w:p w14:paraId="4EF8BB3B">
            <w:pPr>
              <w:pStyle w:val="6"/>
              <w:spacing w:before="68" w:line="236" w:lineRule="auto"/>
              <w:ind w:left="491"/>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418" w:type="dxa"/>
            <w:vAlign w:val="top"/>
          </w:tcPr>
          <w:p w14:paraId="1B5FDF41">
            <w:pPr>
              <w:spacing w:line="401" w:lineRule="auto"/>
              <w:rPr>
                <w:rFonts w:ascii="Arial"/>
                <w:sz w:val="21"/>
              </w:rPr>
            </w:pPr>
          </w:p>
          <w:p w14:paraId="702305BB">
            <w:pPr>
              <w:pStyle w:val="6"/>
              <w:spacing w:before="68" w:line="236" w:lineRule="auto"/>
              <w:ind w:left="492"/>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0.8</w:t>
            </w:r>
          </w:p>
        </w:tc>
        <w:tc>
          <w:tcPr>
            <w:tcW w:w="1420" w:type="dxa"/>
            <w:vAlign w:val="top"/>
          </w:tcPr>
          <w:p w14:paraId="641A50B4">
            <w:pPr>
              <w:spacing w:line="401" w:lineRule="auto"/>
              <w:rPr>
                <w:rFonts w:ascii="Arial"/>
                <w:sz w:val="21"/>
              </w:rPr>
            </w:pPr>
          </w:p>
          <w:p w14:paraId="7E3EDE03">
            <w:pPr>
              <w:pStyle w:val="6"/>
              <w:spacing w:before="68" w:line="236" w:lineRule="auto"/>
              <w:ind w:left="49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0.7</w:t>
            </w:r>
          </w:p>
        </w:tc>
        <w:tc>
          <w:tcPr>
            <w:tcW w:w="1420" w:type="dxa"/>
            <w:vAlign w:val="top"/>
          </w:tcPr>
          <w:p w14:paraId="0B3E9183">
            <w:pPr>
              <w:spacing w:line="401" w:lineRule="auto"/>
              <w:rPr>
                <w:rFonts w:ascii="Arial"/>
                <w:sz w:val="21"/>
              </w:rPr>
            </w:pPr>
          </w:p>
          <w:p w14:paraId="056E59E4">
            <w:pPr>
              <w:pStyle w:val="6"/>
              <w:spacing w:before="68" w:line="236" w:lineRule="auto"/>
              <w:ind w:left="495"/>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0.6</w:t>
            </w:r>
          </w:p>
        </w:tc>
        <w:tc>
          <w:tcPr>
            <w:tcW w:w="1425" w:type="dxa"/>
            <w:vAlign w:val="top"/>
          </w:tcPr>
          <w:p w14:paraId="41705F59">
            <w:pPr>
              <w:spacing w:line="401" w:lineRule="auto"/>
              <w:rPr>
                <w:rFonts w:ascii="Arial"/>
                <w:sz w:val="21"/>
              </w:rPr>
            </w:pPr>
          </w:p>
          <w:p w14:paraId="7C1821BA">
            <w:pPr>
              <w:pStyle w:val="6"/>
              <w:spacing w:before="68" w:line="236" w:lineRule="auto"/>
              <w:ind w:left="497"/>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0.5</w:t>
            </w:r>
          </w:p>
        </w:tc>
      </w:tr>
    </w:tbl>
    <w:p w14:paraId="7A3F9196">
      <w:pPr>
        <w:spacing w:before="107" w:line="220" w:lineRule="auto"/>
        <w:ind w:left="4"/>
        <w:rPr>
          <w:rFonts w:ascii="宋体" w:hAnsi="宋体" w:eastAsia="宋体" w:cs="宋体"/>
          <w:sz w:val="21"/>
          <w:szCs w:val="21"/>
        </w:rPr>
      </w:pPr>
      <w:r>
        <w:rPr>
          <w:rFonts w:ascii="宋体" w:hAnsi="宋体" w:eastAsia="宋体" w:cs="宋体"/>
          <w:strike/>
          <w:spacing w:val="-1"/>
          <w:sz w:val="21"/>
          <w:szCs w:val="21"/>
        </w:rPr>
        <w:t>注：</w:t>
      </w:r>
      <w:r>
        <w:rPr>
          <w:rFonts w:ascii="Times New Roman" w:hAnsi="Times New Roman" w:eastAsia="Times New Roman" w:cs="Times New Roman"/>
          <w:strike/>
          <w:spacing w:val="-1"/>
          <w:sz w:val="21"/>
          <w:szCs w:val="21"/>
        </w:rPr>
        <w:t xml:space="preserve">1  </w:t>
      </w:r>
      <w:r>
        <w:rPr>
          <w:rFonts w:ascii="宋体" w:hAnsi="宋体" w:eastAsia="宋体" w:cs="宋体"/>
          <w:strike/>
          <w:spacing w:val="-1"/>
          <w:sz w:val="21"/>
          <w:szCs w:val="21"/>
        </w:rPr>
        <w:t>外窗包括阳台门。</w:t>
      </w:r>
    </w:p>
    <w:p w14:paraId="57093ABB">
      <w:pPr>
        <w:spacing w:before="109" w:line="220" w:lineRule="auto"/>
        <w:ind w:left="420"/>
        <w:rPr>
          <w:rFonts w:ascii="宋体" w:hAnsi="宋体" w:eastAsia="宋体" w:cs="宋体"/>
          <w:sz w:val="21"/>
          <w:szCs w:val="21"/>
        </w:rPr>
      </w:pPr>
      <w:r>
        <w:rPr>
          <w:rFonts w:ascii="Times New Roman" w:hAnsi="Times New Roman" w:eastAsia="Times New Roman" w:cs="Times New Roman"/>
          <w:strike/>
          <w:spacing w:val="-3"/>
          <w:sz w:val="21"/>
          <w:szCs w:val="21"/>
        </w:rPr>
        <w:t xml:space="preserve">2   </w:t>
      </w:r>
      <w:r>
        <w:rPr>
          <w:rFonts w:ascii="宋体" w:hAnsi="宋体" w:eastAsia="宋体" w:cs="宋体"/>
          <w:strike/>
          <w:spacing w:val="-3"/>
          <w:sz w:val="21"/>
          <w:szCs w:val="21"/>
        </w:rPr>
        <w:t>ρ为外墙外表面的太阳辐射吸收系数。</w:t>
      </w:r>
    </w:p>
    <w:p w14:paraId="5928B3CB">
      <w:pPr>
        <w:spacing w:before="146" w:line="280" w:lineRule="auto"/>
        <w:ind w:left="8" w:right="74" w:hanging="8"/>
        <w:rPr>
          <w:rFonts w:ascii="宋体" w:hAnsi="宋体" w:eastAsia="宋体" w:cs="宋体"/>
          <w:sz w:val="24"/>
          <w:szCs w:val="24"/>
        </w:rPr>
      </w:pPr>
      <w:r>
        <w:rPr>
          <w:rFonts w:ascii="Times New Roman" w:hAnsi="Times New Roman" w:eastAsia="Times New Roman" w:cs="Times New Roman"/>
          <w:strike/>
          <w:sz w:val="24"/>
          <w:szCs w:val="24"/>
        </w:rPr>
        <w:t xml:space="preserve">4.0.10    </w:t>
      </w:r>
      <w:r>
        <w:rPr>
          <w:rFonts w:ascii="宋体" w:hAnsi="宋体" w:eastAsia="宋体" w:cs="宋体"/>
          <w:strike/>
          <w:sz w:val="24"/>
          <w:szCs w:val="24"/>
        </w:rPr>
        <w:t>居住建筑的东、西向外窗必须采</w:t>
      </w:r>
      <w:r>
        <w:rPr>
          <w:rFonts w:ascii="宋体" w:hAnsi="宋体" w:eastAsia="宋体" w:cs="宋体"/>
          <w:strike/>
          <w:spacing w:val="-1"/>
          <w:sz w:val="24"/>
          <w:szCs w:val="24"/>
        </w:rPr>
        <w:t>取建筑外遮阳措施，建筑外遮阳系数</w:t>
      </w:r>
      <w:r>
        <w:rPr>
          <w:rFonts w:ascii="宋体" w:hAnsi="宋体" w:eastAsia="宋体" w:cs="宋体"/>
          <w:strike/>
          <w:spacing w:val="-45"/>
          <w:sz w:val="24"/>
          <w:szCs w:val="24"/>
        </w:rPr>
        <w:t xml:space="preserve"> </w:t>
      </w:r>
      <w:r>
        <w:rPr>
          <w:rFonts w:ascii="Times New Roman" w:hAnsi="Times New Roman" w:eastAsia="Times New Roman" w:cs="Times New Roman"/>
          <w:strike/>
          <w:spacing w:val="-1"/>
          <w:sz w:val="24"/>
          <w:szCs w:val="24"/>
        </w:rPr>
        <w:t xml:space="preserve">SD </w:t>
      </w:r>
      <w:r>
        <w:rPr>
          <w:rFonts w:ascii="宋体" w:hAnsi="宋体" w:eastAsia="宋体" w:cs="宋体"/>
          <w:strike/>
          <w:spacing w:val="-1"/>
          <w:sz w:val="24"/>
          <w:szCs w:val="24"/>
        </w:rPr>
        <w:t>不应</w:t>
      </w:r>
      <w:r>
        <w:rPr>
          <w:rFonts w:ascii="宋体" w:hAnsi="宋体" w:eastAsia="宋体" w:cs="宋体"/>
          <w:sz w:val="24"/>
          <w:szCs w:val="24"/>
        </w:rPr>
        <w:t xml:space="preserve"> </w:t>
      </w:r>
      <w:r>
        <w:rPr>
          <w:rFonts w:ascii="宋体" w:hAnsi="宋体" w:eastAsia="宋体" w:cs="宋体"/>
          <w:strike/>
          <w:spacing w:val="-4"/>
          <w:sz w:val="24"/>
          <w:szCs w:val="24"/>
        </w:rPr>
        <w:t>大于</w:t>
      </w:r>
      <w:r>
        <w:rPr>
          <w:rFonts w:ascii="宋体" w:hAnsi="宋体" w:eastAsia="宋体" w:cs="宋体"/>
          <w:strike/>
          <w:spacing w:val="-50"/>
          <w:sz w:val="24"/>
          <w:szCs w:val="24"/>
        </w:rPr>
        <w:t xml:space="preserve"> </w:t>
      </w:r>
      <w:r>
        <w:rPr>
          <w:rFonts w:ascii="Times New Roman" w:hAnsi="Times New Roman" w:eastAsia="Times New Roman" w:cs="Times New Roman"/>
          <w:strike/>
          <w:spacing w:val="-4"/>
          <w:sz w:val="24"/>
          <w:szCs w:val="24"/>
        </w:rPr>
        <w:t>0.8</w:t>
      </w:r>
      <w:r>
        <w:rPr>
          <w:rFonts w:ascii="Times New Roman" w:hAnsi="Times New Roman" w:eastAsia="Times New Roman" w:cs="Times New Roman"/>
          <w:strike/>
          <w:spacing w:val="-27"/>
          <w:sz w:val="24"/>
          <w:szCs w:val="24"/>
        </w:rPr>
        <w:t xml:space="preserve"> </w:t>
      </w:r>
      <w:r>
        <w:rPr>
          <w:rFonts w:ascii="宋体" w:hAnsi="宋体" w:eastAsia="宋体" w:cs="宋体"/>
          <w:strike/>
          <w:spacing w:val="-4"/>
          <w:sz w:val="24"/>
          <w:szCs w:val="24"/>
        </w:rPr>
        <w:t>。</w:t>
      </w:r>
    </w:p>
    <w:p w14:paraId="136F3AA0">
      <w:pPr>
        <w:spacing w:before="155" w:line="280" w:lineRule="auto"/>
        <w:ind w:left="25" w:hanging="25"/>
        <w:rPr>
          <w:rFonts w:ascii="宋体" w:hAnsi="宋体" w:eastAsia="宋体" w:cs="宋体"/>
          <w:sz w:val="24"/>
          <w:szCs w:val="24"/>
        </w:rPr>
      </w:pPr>
      <w:r>
        <w:rPr>
          <w:rFonts w:ascii="Times New Roman" w:hAnsi="Times New Roman" w:eastAsia="Times New Roman" w:cs="Times New Roman"/>
          <w:strike/>
          <w:spacing w:val="-1"/>
          <w:sz w:val="24"/>
          <w:szCs w:val="24"/>
        </w:rPr>
        <w:t xml:space="preserve">4.0.13    </w:t>
      </w:r>
      <w:r>
        <w:rPr>
          <w:rFonts w:ascii="宋体" w:hAnsi="宋体" w:eastAsia="宋体" w:cs="宋体"/>
          <w:strike/>
          <w:spacing w:val="-1"/>
          <w:sz w:val="24"/>
          <w:szCs w:val="24"/>
        </w:rPr>
        <w:t>外窗（包含阳台门）的通风开口面积不应小于房间地面面积的</w:t>
      </w:r>
      <w:r>
        <w:rPr>
          <w:rFonts w:ascii="宋体" w:hAnsi="宋体" w:eastAsia="宋体" w:cs="宋体"/>
          <w:strike/>
          <w:spacing w:val="-20"/>
          <w:sz w:val="24"/>
          <w:szCs w:val="24"/>
        </w:rPr>
        <w:t xml:space="preserve"> </w:t>
      </w:r>
      <w:r>
        <w:rPr>
          <w:rFonts w:ascii="Times New Roman" w:hAnsi="Times New Roman" w:eastAsia="Times New Roman" w:cs="Times New Roman"/>
          <w:strike/>
          <w:spacing w:val="-1"/>
          <w:sz w:val="24"/>
          <w:szCs w:val="24"/>
        </w:rPr>
        <w:t>10%</w:t>
      </w:r>
      <w:r>
        <w:rPr>
          <w:rFonts w:ascii="宋体" w:hAnsi="宋体" w:eastAsia="宋体" w:cs="宋体"/>
          <w:strike/>
          <w:spacing w:val="-1"/>
          <w:sz w:val="24"/>
          <w:szCs w:val="24"/>
        </w:rPr>
        <w:t>或外窗面积</w:t>
      </w:r>
      <w:r>
        <w:rPr>
          <w:rFonts w:ascii="宋体" w:hAnsi="宋体" w:eastAsia="宋体" w:cs="宋体"/>
          <w:sz w:val="24"/>
          <w:szCs w:val="24"/>
        </w:rPr>
        <w:t xml:space="preserve"> </w:t>
      </w:r>
      <w:r>
        <w:rPr>
          <w:rFonts w:ascii="宋体" w:hAnsi="宋体" w:eastAsia="宋体" w:cs="宋体"/>
          <w:strike/>
          <w:spacing w:val="-7"/>
          <w:sz w:val="24"/>
          <w:szCs w:val="24"/>
        </w:rPr>
        <w:t>的</w:t>
      </w:r>
      <w:r>
        <w:rPr>
          <w:rFonts w:ascii="宋体" w:hAnsi="宋体" w:eastAsia="宋体" w:cs="宋体"/>
          <w:strike/>
          <w:spacing w:val="-56"/>
          <w:sz w:val="24"/>
          <w:szCs w:val="24"/>
        </w:rPr>
        <w:t xml:space="preserve"> </w:t>
      </w:r>
      <w:r>
        <w:rPr>
          <w:rFonts w:ascii="Times New Roman" w:hAnsi="Times New Roman" w:eastAsia="Times New Roman" w:cs="Times New Roman"/>
          <w:strike/>
          <w:spacing w:val="-7"/>
          <w:sz w:val="24"/>
          <w:szCs w:val="24"/>
        </w:rPr>
        <w:t>45%</w:t>
      </w:r>
      <w:r>
        <w:rPr>
          <w:rFonts w:ascii="Times New Roman" w:hAnsi="Times New Roman" w:eastAsia="Times New Roman" w:cs="Times New Roman"/>
          <w:strike/>
          <w:spacing w:val="-26"/>
          <w:sz w:val="24"/>
          <w:szCs w:val="24"/>
        </w:rPr>
        <w:t xml:space="preserve"> </w:t>
      </w:r>
      <w:r>
        <w:rPr>
          <w:rFonts w:ascii="宋体" w:hAnsi="宋体" w:eastAsia="宋体" w:cs="宋体"/>
          <w:strike/>
          <w:spacing w:val="-7"/>
          <w:sz w:val="24"/>
          <w:szCs w:val="24"/>
        </w:rPr>
        <w:t>。</w:t>
      </w:r>
    </w:p>
    <w:p w14:paraId="0454A92A">
      <w:pPr>
        <w:spacing w:before="151" w:line="299" w:lineRule="auto"/>
        <w:ind w:left="6" w:right="140"/>
        <w:rPr>
          <w:rFonts w:ascii="宋体" w:hAnsi="宋体" w:eastAsia="宋体" w:cs="宋体"/>
          <w:sz w:val="24"/>
          <w:szCs w:val="24"/>
        </w:rPr>
      </w:pPr>
      <w:r>
        <w:rPr>
          <w:rFonts w:ascii="Times New Roman" w:hAnsi="Times New Roman" w:eastAsia="Times New Roman" w:cs="Times New Roman"/>
          <w:strike/>
          <w:sz w:val="24"/>
          <w:szCs w:val="24"/>
        </w:rPr>
        <w:t xml:space="preserve">6.0.2    </w:t>
      </w:r>
      <w:r>
        <w:rPr>
          <w:rFonts w:ascii="宋体" w:hAnsi="宋体" w:eastAsia="宋体" w:cs="宋体"/>
          <w:strike/>
          <w:sz w:val="24"/>
          <w:szCs w:val="24"/>
        </w:rPr>
        <w:t>采用集中式空调（采暖）方式或户式（单元式）中</w:t>
      </w:r>
      <w:r>
        <w:rPr>
          <w:rFonts w:ascii="宋体" w:hAnsi="宋体" w:eastAsia="宋体" w:cs="宋体"/>
          <w:strike/>
          <w:spacing w:val="-1"/>
          <w:sz w:val="24"/>
          <w:szCs w:val="24"/>
        </w:rPr>
        <w:t>央空调的住宅应进行逐时逐</w:t>
      </w:r>
      <w:r>
        <w:rPr>
          <w:rFonts w:ascii="宋体" w:hAnsi="宋体" w:eastAsia="宋体" w:cs="宋体"/>
          <w:sz w:val="24"/>
          <w:szCs w:val="24"/>
        </w:rPr>
        <w:t xml:space="preserve"> </w:t>
      </w:r>
      <w:r>
        <w:rPr>
          <w:rFonts w:ascii="宋体" w:hAnsi="宋体" w:eastAsia="宋体" w:cs="宋体"/>
          <w:strike/>
          <w:sz w:val="24"/>
          <w:szCs w:val="24"/>
        </w:rPr>
        <w:t>项冷负荷计算；采用集中式空调（采暖）方式的居住建筑</w:t>
      </w:r>
      <w:r>
        <w:rPr>
          <w:rFonts w:ascii="宋体" w:hAnsi="宋体" w:eastAsia="宋体" w:cs="宋体"/>
          <w:strike/>
          <w:spacing w:val="-1"/>
          <w:sz w:val="24"/>
          <w:szCs w:val="24"/>
        </w:rPr>
        <w:t>，应设置分室（户）温度控</w:t>
      </w:r>
      <w:r>
        <w:rPr>
          <w:rFonts w:ascii="宋体" w:hAnsi="宋体" w:eastAsia="宋体" w:cs="宋体"/>
          <w:sz w:val="24"/>
          <w:szCs w:val="24"/>
        </w:rPr>
        <w:t xml:space="preserve"> </w:t>
      </w:r>
      <w:r>
        <w:rPr>
          <w:rFonts w:ascii="宋体" w:hAnsi="宋体" w:eastAsia="宋体" w:cs="宋体"/>
          <w:strike/>
          <w:spacing w:val="-1"/>
          <w:sz w:val="24"/>
          <w:szCs w:val="24"/>
        </w:rPr>
        <w:t>制及分户冷（热）量计量设施。</w:t>
      </w:r>
    </w:p>
    <w:p w14:paraId="2E50F945">
      <w:pPr>
        <w:spacing w:before="152" w:line="309" w:lineRule="auto"/>
        <w:ind w:left="5" w:right="33"/>
        <w:rPr>
          <w:rFonts w:ascii="宋体" w:hAnsi="宋体" w:eastAsia="宋体" w:cs="宋体"/>
          <w:sz w:val="24"/>
          <w:szCs w:val="24"/>
        </w:rPr>
      </w:pPr>
      <w:r>
        <w:rPr>
          <w:rFonts w:ascii="Times New Roman" w:hAnsi="Times New Roman" w:eastAsia="Times New Roman" w:cs="Times New Roman"/>
          <w:strike/>
          <w:sz w:val="24"/>
          <w:szCs w:val="24"/>
        </w:rPr>
        <w:t xml:space="preserve">6.0.4    </w:t>
      </w:r>
      <w:r>
        <w:rPr>
          <w:rFonts w:ascii="宋体" w:hAnsi="宋体" w:eastAsia="宋体" w:cs="宋体"/>
          <w:strike/>
          <w:sz w:val="24"/>
          <w:szCs w:val="24"/>
        </w:rPr>
        <w:t>设计采用电机驱动压缩机的蒸汽压缩循环冷水（热</w:t>
      </w:r>
      <w:r>
        <w:rPr>
          <w:rFonts w:ascii="宋体" w:hAnsi="宋体" w:eastAsia="宋体" w:cs="宋体"/>
          <w:strike/>
          <w:spacing w:val="-1"/>
          <w:sz w:val="24"/>
          <w:szCs w:val="24"/>
        </w:rPr>
        <w:t>泵）机组，或采用名义制冷</w:t>
      </w:r>
      <w:r>
        <w:rPr>
          <w:rFonts w:ascii="宋体" w:hAnsi="宋体" w:eastAsia="宋体" w:cs="宋体"/>
          <w:sz w:val="24"/>
          <w:szCs w:val="24"/>
        </w:rPr>
        <w:t xml:space="preserve">  </w:t>
      </w:r>
      <w:r>
        <w:rPr>
          <w:rFonts w:ascii="宋体" w:hAnsi="宋体" w:eastAsia="宋体" w:cs="宋体"/>
          <w:strike/>
          <w:spacing w:val="-1"/>
          <w:sz w:val="24"/>
          <w:szCs w:val="24"/>
        </w:rPr>
        <w:t>量大于</w:t>
      </w:r>
      <w:r>
        <w:rPr>
          <w:rFonts w:ascii="宋体" w:hAnsi="宋体" w:eastAsia="宋体" w:cs="宋体"/>
          <w:strike/>
          <w:spacing w:val="-51"/>
          <w:sz w:val="24"/>
          <w:szCs w:val="24"/>
        </w:rPr>
        <w:t xml:space="preserve"> </w:t>
      </w:r>
      <w:r>
        <w:rPr>
          <w:rFonts w:ascii="Times New Roman" w:hAnsi="Times New Roman" w:eastAsia="Times New Roman" w:cs="Times New Roman"/>
          <w:strike/>
          <w:spacing w:val="-1"/>
          <w:sz w:val="24"/>
          <w:szCs w:val="24"/>
        </w:rPr>
        <w:t>7100W</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1"/>
          <w:sz w:val="24"/>
          <w:szCs w:val="24"/>
        </w:rPr>
        <w:t>的电机驱动压缩机单元式空气调节机，或采用蒸</w:t>
      </w:r>
      <w:r>
        <w:rPr>
          <w:rFonts w:ascii="宋体" w:hAnsi="宋体" w:eastAsia="宋体" w:cs="宋体"/>
          <w:strike/>
          <w:spacing w:val="-2"/>
          <w:sz w:val="24"/>
          <w:szCs w:val="24"/>
        </w:rPr>
        <w:t>汽、热水型溴化锂吸收</w:t>
      </w:r>
      <w:r>
        <w:rPr>
          <w:rFonts w:ascii="宋体" w:hAnsi="宋体" w:eastAsia="宋体" w:cs="宋体"/>
          <w:sz w:val="24"/>
          <w:szCs w:val="24"/>
        </w:rPr>
        <w:t xml:space="preserve"> </w:t>
      </w:r>
      <w:r>
        <w:rPr>
          <w:rFonts w:ascii="宋体" w:hAnsi="宋体" w:eastAsia="宋体" w:cs="宋体"/>
          <w:strike/>
          <w:sz w:val="24"/>
          <w:szCs w:val="24"/>
        </w:rPr>
        <w:t>式冷水机组及直燃型溴化锂吸收式冷水机组及直燃型溴化锂</w:t>
      </w:r>
      <w:r>
        <w:rPr>
          <w:rFonts w:ascii="宋体" w:hAnsi="宋体" w:eastAsia="宋体" w:cs="宋体"/>
          <w:strike/>
          <w:spacing w:val="-1"/>
          <w:sz w:val="24"/>
          <w:szCs w:val="24"/>
        </w:rPr>
        <w:t>吸收式冷（温）水机组作</w:t>
      </w:r>
      <w:r>
        <w:rPr>
          <w:rFonts w:ascii="宋体" w:hAnsi="宋体" w:eastAsia="宋体" w:cs="宋体"/>
          <w:sz w:val="24"/>
          <w:szCs w:val="24"/>
        </w:rPr>
        <w:t xml:space="preserve">  </w:t>
      </w:r>
      <w:r>
        <w:rPr>
          <w:rFonts w:ascii="宋体" w:hAnsi="宋体" w:eastAsia="宋体" w:cs="宋体"/>
          <w:strike/>
          <w:sz w:val="24"/>
          <w:szCs w:val="24"/>
        </w:rPr>
        <w:t>为住宅小区或整栋楼的冷（热）源机组时，所选用机组的能</w:t>
      </w:r>
      <w:r>
        <w:rPr>
          <w:rFonts w:ascii="宋体" w:hAnsi="宋体" w:eastAsia="宋体" w:cs="宋体"/>
          <w:strike/>
          <w:spacing w:val="-1"/>
          <w:sz w:val="24"/>
          <w:szCs w:val="24"/>
        </w:rPr>
        <w:t>效比（性能系数）应符合</w:t>
      </w:r>
    </w:p>
    <w:p w14:paraId="2947FBDC">
      <w:pPr>
        <w:spacing w:line="309" w:lineRule="auto"/>
        <w:rPr>
          <w:rFonts w:ascii="宋体" w:hAnsi="宋体" w:eastAsia="宋体" w:cs="宋体"/>
          <w:sz w:val="24"/>
          <w:szCs w:val="24"/>
        </w:rPr>
        <w:sectPr>
          <w:footerReference r:id="rId35" w:type="default"/>
          <w:pgSz w:w="11907" w:h="16839"/>
          <w:pgMar w:top="400" w:right="1468" w:bottom="743" w:left="1421" w:header="0" w:footer="582" w:gutter="0"/>
          <w:cols w:space="720" w:num="1"/>
        </w:sectPr>
      </w:pPr>
    </w:p>
    <w:p w14:paraId="73D5A25C">
      <w:pPr>
        <w:pStyle w:val="2"/>
        <w:spacing w:line="303" w:lineRule="auto"/>
      </w:pPr>
    </w:p>
    <w:p w14:paraId="267FCE7D">
      <w:pPr>
        <w:pStyle w:val="2"/>
        <w:spacing w:line="303" w:lineRule="auto"/>
      </w:pPr>
    </w:p>
    <w:p w14:paraId="598CA818">
      <w:pPr>
        <w:pStyle w:val="2"/>
        <w:spacing w:line="303" w:lineRule="auto"/>
      </w:pPr>
    </w:p>
    <w:p w14:paraId="12BAE749">
      <w:pPr>
        <w:spacing w:before="78" w:line="220" w:lineRule="auto"/>
        <w:ind w:left="7"/>
        <w:rPr>
          <w:rFonts w:ascii="宋体" w:hAnsi="宋体" w:eastAsia="宋体" w:cs="宋体"/>
          <w:sz w:val="24"/>
          <w:szCs w:val="24"/>
        </w:rPr>
      </w:pPr>
      <w:r>
        <w:rPr>
          <w:rFonts w:ascii="宋体" w:hAnsi="宋体" w:eastAsia="宋体" w:cs="宋体"/>
          <w:strike/>
          <w:spacing w:val="-1"/>
          <w:sz w:val="24"/>
          <w:szCs w:val="24"/>
        </w:rPr>
        <w:t>现行国家标准《公共建筑节能设计标准》</w:t>
      </w:r>
      <w:r>
        <w:rPr>
          <w:rFonts w:ascii="Times New Roman" w:hAnsi="Times New Roman" w:eastAsia="Times New Roman" w:cs="Times New Roman"/>
          <w:strike/>
          <w:spacing w:val="-1"/>
          <w:sz w:val="24"/>
          <w:szCs w:val="24"/>
        </w:rPr>
        <w:t>GB501</w:t>
      </w:r>
      <w:r>
        <w:rPr>
          <w:rFonts w:ascii="Times New Roman" w:hAnsi="Times New Roman" w:eastAsia="Times New Roman" w:cs="Times New Roman"/>
          <w:strike/>
          <w:spacing w:val="-2"/>
          <w:sz w:val="24"/>
          <w:szCs w:val="24"/>
        </w:rPr>
        <w:t>89</w:t>
      </w:r>
      <w:r>
        <w:rPr>
          <w:rFonts w:ascii="Times New Roman" w:hAnsi="Times New Roman" w:eastAsia="Times New Roman" w:cs="Times New Roman"/>
          <w:strike/>
          <w:spacing w:val="32"/>
          <w:sz w:val="24"/>
          <w:szCs w:val="24"/>
        </w:rPr>
        <w:t xml:space="preserve"> </w:t>
      </w:r>
      <w:r>
        <w:rPr>
          <w:rFonts w:ascii="宋体" w:hAnsi="宋体" w:eastAsia="宋体" w:cs="宋体"/>
          <w:strike/>
          <w:spacing w:val="-2"/>
          <w:sz w:val="24"/>
          <w:szCs w:val="24"/>
        </w:rPr>
        <w:t>中的规定值。</w:t>
      </w:r>
    </w:p>
    <w:p w14:paraId="7F8ABBD7">
      <w:pPr>
        <w:spacing w:before="153" w:line="299" w:lineRule="auto"/>
        <w:ind w:left="10" w:right="9" w:hanging="4"/>
        <w:rPr>
          <w:rFonts w:ascii="宋体" w:hAnsi="宋体" w:eastAsia="宋体" w:cs="宋体"/>
          <w:sz w:val="24"/>
          <w:szCs w:val="24"/>
        </w:rPr>
      </w:pPr>
      <w:r>
        <w:rPr>
          <w:rFonts w:ascii="Times New Roman" w:hAnsi="Times New Roman" w:eastAsia="Times New Roman" w:cs="Times New Roman"/>
          <w:strike/>
          <w:sz w:val="24"/>
          <w:szCs w:val="24"/>
        </w:rPr>
        <w:t xml:space="preserve">6.0.5    </w:t>
      </w:r>
      <w:r>
        <w:rPr>
          <w:rFonts w:ascii="宋体" w:hAnsi="宋体" w:eastAsia="宋体" w:cs="宋体"/>
          <w:strike/>
          <w:sz w:val="24"/>
          <w:szCs w:val="24"/>
        </w:rPr>
        <w:t>采用多联式空调（热泵）机组作为户式集中空调（</w:t>
      </w:r>
      <w:r>
        <w:rPr>
          <w:rFonts w:ascii="宋体" w:hAnsi="宋体" w:eastAsia="宋体" w:cs="宋体"/>
          <w:strike/>
          <w:spacing w:val="-1"/>
          <w:sz w:val="24"/>
          <w:szCs w:val="24"/>
        </w:rPr>
        <w:t>采暖）机组时，所选用机组</w:t>
      </w:r>
      <w:r>
        <w:rPr>
          <w:rFonts w:ascii="宋体" w:hAnsi="宋体" w:eastAsia="宋体" w:cs="宋体"/>
          <w:sz w:val="24"/>
          <w:szCs w:val="24"/>
        </w:rPr>
        <w:t xml:space="preserve">  </w:t>
      </w:r>
      <w:r>
        <w:rPr>
          <w:rFonts w:ascii="宋体" w:hAnsi="宋体" w:eastAsia="宋体" w:cs="宋体"/>
          <w:strike/>
          <w:spacing w:val="-2"/>
          <w:sz w:val="24"/>
          <w:szCs w:val="24"/>
        </w:rPr>
        <w:t>的制冷综合性能系数</w:t>
      </w:r>
      <w:r>
        <w:rPr>
          <w:rFonts w:ascii="Times New Roman" w:hAnsi="Times New Roman" w:eastAsia="Times New Roman" w:cs="Times New Roman"/>
          <w:strike/>
          <w:spacing w:val="-2"/>
          <w:sz w:val="24"/>
          <w:szCs w:val="24"/>
        </w:rPr>
        <w:t>[IPLV</w:t>
      </w:r>
      <w:r>
        <w:rPr>
          <w:rFonts w:ascii="宋体" w:hAnsi="宋体" w:eastAsia="宋体" w:cs="宋体"/>
          <w:strike/>
          <w:spacing w:val="-2"/>
          <w:sz w:val="24"/>
          <w:szCs w:val="24"/>
        </w:rPr>
        <w:t>（</w:t>
      </w:r>
      <w:r>
        <w:rPr>
          <w:rFonts w:ascii="Times New Roman" w:hAnsi="Times New Roman" w:eastAsia="Times New Roman" w:cs="Times New Roman"/>
          <w:strike/>
          <w:spacing w:val="-2"/>
          <w:sz w:val="24"/>
          <w:szCs w:val="24"/>
        </w:rPr>
        <w:t>C</w:t>
      </w:r>
      <w:r>
        <w:rPr>
          <w:rFonts w:ascii="Times New Roman" w:hAnsi="Times New Roman" w:eastAsia="Times New Roman" w:cs="Times New Roman"/>
          <w:strike/>
          <w:spacing w:val="-17"/>
          <w:sz w:val="24"/>
          <w:szCs w:val="24"/>
        </w:rPr>
        <w:t xml:space="preserve"> </w:t>
      </w:r>
      <w:r>
        <w:rPr>
          <w:rFonts w:ascii="宋体" w:hAnsi="宋体" w:eastAsia="宋体" w:cs="宋体"/>
          <w:strike/>
          <w:spacing w:val="-2"/>
          <w:sz w:val="24"/>
          <w:szCs w:val="24"/>
        </w:rPr>
        <w:t>）</w:t>
      </w:r>
      <w:r>
        <w:rPr>
          <w:rFonts w:ascii="Times New Roman" w:hAnsi="Times New Roman" w:eastAsia="Times New Roman" w:cs="Times New Roman"/>
          <w:strike/>
          <w:spacing w:val="-2"/>
          <w:sz w:val="24"/>
          <w:szCs w:val="24"/>
        </w:rPr>
        <w:t>]</w:t>
      </w:r>
      <w:r>
        <w:rPr>
          <w:rFonts w:ascii="宋体" w:hAnsi="宋体" w:eastAsia="宋体" w:cs="宋体"/>
          <w:strike/>
          <w:spacing w:val="-2"/>
          <w:sz w:val="24"/>
          <w:szCs w:val="24"/>
        </w:rPr>
        <w:t>不应低于现行国家标准《多联式空调（热泵）机组能</w:t>
      </w:r>
      <w:r>
        <w:rPr>
          <w:rFonts w:ascii="宋体" w:hAnsi="宋体" w:eastAsia="宋体" w:cs="宋体"/>
          <w:sz w:val="24"/>
          <w:szCs w:val="24"/>
        </w:rPr>
        <w:t xml:space="preserve"> </w:t>
      </w:r>
      <w:r>
        <w:rPr>
          <w:rFonts w:ascii="宋体" w:hAnsi="宋体" w:eastAsia="宋体" w:cs="宋体"/>
          <w:strike/>
          <w:spacing w:val="-2"/>
          <w:sz w:val="24"/>
          <w:szCs w:val="24"/>
        </w:rPr>
        <w:t>效限定值及能源效率等级》</w:t>
      </w:r>
      <w:r>
        <w:rPr>
          <w:rFonts w:ascii="Times New Roman" w:hAnsi="Times New Roman" w:eastAsia="Times New Roman" w:cs="Times New Roman"/>
          <w:strike/>
          <w:spacing w:val="-2"/>
          <w:sz w:val="24"/>
          <w:szCs w:val="24"/>
        </w:rPr>
        <w:t>GB21454</w:t>
      </w:r>
      <w:r>
        <w:rPr>
          <w:rFonts w:ascii="Times New Roman" w:hAnsi="Times New Roman" w:eastAsia="Times New Roman" w:cs="Times New Roman"/>
          <w:strike/>
          <w:spacing w:val="36"/>
          <w:w w:val="101"/>
          <w:sz w:val="24"/>
          <w:szCs w:val="24"/>
        </w:rPr>
        <w:t xml:space="preserve"> </w:t>
      </w:r>
      <w:r>
        <w:rPr>
          <w:rFonts w:ascii="宋体" w:hAnsi="宋体" w:eastAsia="宋体" w:cs="宋体"/>
          <w:strike/>
          <w:spacing w:val="-2"/>
          <w:sz w:val="24"/>
          <w:szCs w:val="24"/>
        </w:rPr>
        <w:t>中规定的第</w:t>
      </w:r>
      <w:r>
        <w:rPr>
          <w:rFonts w:ascii="宋体" w:hAnsi="宋体" w:eastAsia="宋体" w:cs="宋体"/>
          <w:strike/>
          <w:spacing w:val="-50"/>
          <w:sz w:val="24"/>
          <w:szCs w:val="24"/>
        </w:rPr>
        <w:t xml:space="preserve"> </w:t>
      </w:r>
      <w:r>
        <w:rPr>
          <w:rFonts w:ascii="Times New Roman" w:hAnsi="Times New Roman" w:eastAsia="Times New Roman" w:cs="Times New Roman"/>
          <w:strike/>
          <w:spacing w:val="-2"/>
          <w:sz w:val="24"/>
          <w:szCs w:val="24"/>
        </w:rPr>
        <w:t xml:space="preserve">3 </w:t>
      </w:r>
      <w:r>
        <w:rPr>
          <w:rFonts w:ascii="宋体" w:hAnsi="宋体" w:eastAsia="宋体" w:cs="宋体"/>
          <w:strike/>
          <w:spacing w:val="-2"/>
          <w:sz w:val="24"/>
          <w:szCs w:val="24"/>
        </w:rPr>
        <w:t>级。</w:t>
      </w:r>
    </w:p>
    <w:p w14:paraId="1DCA500D">
      <w:pPr>
        <w:spacing w:before="154" w:line="299" w:lineRule="auto"/>
        <w:ind w:left="9" w:right="120" w:hanging="3"/>
        <w:rPr>
          <w:rFonts w:ascii="宋体" w:hAnsi="宋体" w:eastAsia="宋体" w:cs="宋体"/>
          <w:sz w:val="24"/>
          <w:szCs w:val="24"/>
        </w:rPr>
      </w:pPr>
      <w:r>
        <w:rPr>
          <w:rFonts w:ascii="Times New Roman" w:hAnsi="Times New Roman" w:eastAsia="Times New Roman" w:cs="Times New Roman"/>
          <w:strike/>
          <w:sz w:val="24"/>
          <w:szCs w:val="24"/>
        </w:rPr>
        <w:t xml:space="preserve">6.0.8    </w:t>
      </w:r>
      <w:r>
        <w:rPr>
          <w:rFonts w:ascii="宋体" w:hAnsi="宋体" w:eastAsia="宋体" w:cs="宋体"/>
          <w:strike/>
          <w:sz w:val="24"/>
          <w:szCs w:val="24"/>
        </w:rPr>
        <w:t>当选择土壤热泵系统、浅层地下水源热泵系统、地</w:t>
      </w:r>
      <w:r>
        <w:rPr>
          <w:rFonts w:ascii="宋体" w:hAnsi="宋体" w:eastAsia="宋体" w:cs="宋体"/>
          <w:strike/>
          <w:spacing w:val="-1"/>
          <w:sz w:val="24"/>
          <w:szCs w:val="24"/>
        </w:rPr>
        <w:t>表水（淡水、海水）源热泵</w:t>
      </w:r>
      <w:r>
        <w:rPr>
          <w:rFonts w:ascii="宋体" w:hAnsi="宋体" w:eastAsia="宋体" w:cs="宋体"/>
          <w:sz w:val="24"/>
          <w:szCs w:val="24"/>
        </w:rPr>
        <w:t xml:space="preserve"> </w:t>
      </w:r>
      <w:r>
        <w:rPr>
          <w:rFonts w:ascii="宋体" w:hAnsi="宋体" w:eastAsia="宋体" w:cs="宋体"/>
          <w:strike/>
          <w:sz w:val="24"/>
          <w:szCs w:val="24"/>
        </w:rPr>
        <w:t>系统、污水水源热泵系统作为居住区或户用空调</w:t>
      </w:r>
      <w:r>
        <w:rPr>
          <w:rFonts w:ascii="宋体" w:hAnsi="宋体" w:eastAsia="宋体" w:cs="宋体"/>
          <w:strike/>
          <w:spacing w:val="-1"/>
          <w:sz w:val="24"/>
          <w:szCs w:val="24"/>
        </w:rPr>
        <w:t>（采暖）系统的冷热源时，应进行适</w:t>
      </w:r>
      <w:r>
        <w:rPr>
          <w:rFonts w:ascii="宋体" w:hAnsi="宋体" w:eastAsia="宋体" w:cs="宋体"/>
          <w:sz w:val="24"/>
          <w:szCs w:val="24"/>
        </w:rPr>
        <w:t xml:space="preserve"> </w:t>
      </w:r>
      <w:r>
        <w:rPr>
          <w:rFonts w:ascii="宋体" w:hAnsi="宋体" w:eastAsia="宋体" w:cs="宋体"/>
          <w:strike/>
          <w:spacing w:val="-3"/>
          <w:sz w:val="24"/>
          <w:szCs w:val="24"/>
        </w:rPr>
        <w:t>宜性分析。</w:t>
      </w:r>
    </w:p>
    <w:p w14:paraId="432C96B2">
      <w:pPr>
        <w:spacing w:before="153" w:line="219" w:lineRule="auto"/>
        <w:ind w:left="6"/>
        <w:rPr>
          <w:rFonts w:ascii="宋体" w:hAnsi="宋体" w:eastAsia="宋体" w:cs="宋体"/>
          <w:sz w:val="24"/>
          <w:szCs w:val="24"/>
        </w:rPr>
      </w:pPr>
      <w:r>
        <w:rPr>
          <w:rFonts w:ascii="Times New Roman" w:hAnsi="Times New Roman" w:eastAsia="Times New Roman" w:cs="Times New Roman"/>
          <w:strike/>
          <w:sz w:val="24"/>
          <w:szCs w:val="24"/>
        </w:rPr>
        <w:t xml:space="preserve">6.0.13    </w:t>
      </w:r>
      <w:r>
        <w:rPr>
          <w:rFonts w:ascii="宋体" w:hAnsi="宋体" w:eastAsia="宋体" w:cs="宋体"/>
          <w:strike/>
          <w:sz w:val="24"/>
          <w:szCs w:val="24"/>
        </w:rPr>
        <w:t>居住建筑公共部位的照明应采用高效光源、灯具</w:t>
      </w:r>
      <w:r>
        <w:rPr>
          <w:rFonts w:ascii="宋体" w:hAnsi="宋体" w:eastAsia="宋体" w:cs="宋体"/>
          <w:strike/>
          <w:spacing w:val="-1"/>
          <w:sz w:val="24"/>
          <w:szCs w:val="24"/>
        </w:rPr>
        <w:t>并应采取节能控制措施。</w:t>
      </w:r>
    </w:p>
    <w:p w14:paraId="08ACF01E">
      <w:pPr>
        <w:pStyle w:val="2"/>
        <w:spacing w:before="301" w:line="327" w:lineRule="auto"/>
        <w:ind w:left="446" w:right="172" w:hanging="428"/>
        <w:outlineLvl w:val="1"/>
        <w:rPr>
          <w:rFonts w:ascii="宋体" w:hAnsi="宋体" w:eastAsia="宋体" w:cs="宋体"/>
          <w:sz w:val="27"/>
          <w:szCs w:val="27"/>
        </w:rPr>
      </w:pPr>
      <w:bookmarkStart w:id="23" w:name="bookmark176"/>
      <w:bookmarkEnd w:id="23"/>
      <w:r>
        <w:rPr>
          <w:b/>
          <w:bCs/>
          <w:spacing w:val="6"/>
          <w:sz w:val="27"/>
          <w:szCs w:val="27"/>
        </w:rPr>
        <w:t>14.</w:t>
      </w:r>
      <w:r>
        <w:rPr>
          <w:b/>
          <w:bCs/>
          <w:spacing w:val="-49"/>
          <w:sz w:val="27"/>
          <w:szCs w:val="27"/>
        </w:rPr>
        <w:t xml:space="preserve"> </w:t>
      </w:r>
      <w:r>
        <w:rPr>
          <w:rFonts w:ascii="宋体" w:hAnsi="宋体" w:eastAsia="宋体" w:cs="宋体"/>
          <w:b/>
          <w:bCs/>
          <w:spacing w:val="6"/>
          <w:sz w:val="27"/>
          <w:szCs w:val="27"/>
        </w:rPr>
        <w:t>《夏热冬冷地区居住建筑节能设计标准》——</w:t>
      </w:r>
      <w:r>
        <w:rPr>
          <w:b/>
          <w:bCs/>
          <w:sz w:val="27"/>
          <w:szCs w:val="27"/>
        </w:rPr>
        <w:t>JGJ</w:t>
      </w:r>
      <w:r>
        <w:rPr>
          <w:b/>
          <w:bCs/>
          <w:spacing w:val="6"/>
          <w:sz w:val="27"/>
          <w:szCs w:val="27"/>
        </w:rPr>
        <w:t>134-2</w:t>
      </w:r>
      <w:r>
        <w:rPr>
          <w:b/>
          <w:bCs/>
          <w:spacing w:val="5"/>
          <w:sz w:val="27"/>
          <w:szCs w:val="27"/>
        </w:rPr>
        <w:t>010</w:t>
      </w:r>
      <w:r>
        <w:rPr>
          <w:rFonts w:ascii="宋体" w:hAnsi="宋体" w:eastAsia="宋体" w:cs="宋体"/>
          <w:b/>
          <w:bCs/>
          <w:spacing w:val="5"/>
          <w:sz w:val="27"/>
          <w:szCs w:val="27"/>
        </w:rPr>
        <w:t>【强条已</w:t>
      </w:r>
      <w:r>
        <w:rPr>
          <w:rFonts w:ascii="宋体" w:hAnsi="宋体" w:eastAsia="宋体" w:cs="宋体"/>
          <w:sz w:val="27"/>
          <w:szCs w:val="27"/>
        </w:rPr>
        <w:t xml:space="preserve"> </w:t>
      </w:r>
      <w:bookmarkStart w:id="24" w:name="bookmark176"/>
      <w:bookmarkEnd w:id="24"/>
      <w:r>
        <w:rPr>
          <w:rFonts w:ascii="宋体" w:hAnsi="宋体" w:eastAsia="宋体" w:cs="宋体"/>
          <w:b/>
          <w:bCs/>
          <w:spacing w:val="-2"/>
          <w:sz w:val="27"/>
          <w:szCs w:val="27"/>
        </w:rPr>
        <w:t>废】</w:t>
      </w:r>
    </w:p>
    <w:p w14:paraId="395382EF">
      <w:pPr>
        <w:spacing w:before="285" w:line="220" w:lineRule="auto"/>
        <w:ind w:left="32"/>
        <w:rPr>
          <w:rFonts w:ascii="宋体" w:hAnsi="宋体" w:eastAsia="宋体" w:cs="宋体"/>
          <w:sz w:val="24"/>
          <w:szCs w:val="24"/>
        </w:rPr>
      </w:pPr>
      <w:r>
        <w:rPr>
          <w:rFonts w:ascii="宋体" w:hAnsi="宋体" w:eastAsia="宋体" w:cs="宋体"/>
          <w:b/>
          <w:bCs/>
          <w:color w:val="EE0000"/>
          <w:sz w:val="24"/>
          <w:szCs w:val="24"/>
        </w:rPr>
        <w:t>以下条目</w:t>
      </w:r>
      <w:r>
        <w:rPr>
          <w:rFonts w:ascii="宋体" w:hAnsi="宋体" w:eastAsia="宋体" w:cs="宋体"/>
          <w:b/>
          <w:bCs/>
          <w:color w:val="0563C1"/>
          <w:sz w:val="24"/>
          <w:szCs w:val="24"/>
          <w:u w:val="single" w:color="auto"/>
        </w:rPr>
        <w:t>《建筑节能与可再生能源利用通用</w:t>
      </w:r>
      <w:r>
        <w:rPr>
          <w:rFonts w:ascii="宋体" w:hAnsi="宋体" w:eastAsia="宋体" w:cs="宋体"/>
          <w:b/>
          <w:bCs/>
          <w:color w:val="0563C1"/>
          <w:spacing w:val="-1"/>
          <w:sz w:val="24"/>
          <w:szCs w:val="24"/>
          <w:u w:val="single" w:color="auto"/>
        </w:rPr>
        <w:t>规范》</w:t>
      </w:r>
      <w:r>
        <w:rPr>
          <w:rFonts w:ascii="Times New Roman" w:hAnsi="Times New Roman" w:eastAsia="Times New Roman" w:cs="Times New Roman"/>
          <w:b/>
          <w:bCs/>
          <w:color w:val="0563C1"/>
          <w:spacing w:val="-1"/>
          <w:sz w:val="24"/>
          <w:szCs w:val="24"/>
          <w:u w:val="single" w:color="auto"/>
        </w:rPr>
        <w:t>GB55015-2021</w:t>
      </w:r>
      <w:r>
        <w:rPr>
          <w:rFonts w:ascii="宋体" w:hAnsi="宋体" w:eastAsia="宋体" w:cs="宋体"/>
          <w:b/>
          <w:bCs/>
          <w:color w:val="EE0000"/>
          <w:spacing w:val="-1"/>
          <w:sz w:val="24"/>
          <w:szCs w:val="24"/>
        </w:rPr>
        <w:t>已被替代</w:t>
      </w:r>
    </w:p>
    <w:p w14:paraId="5E519C5C">
      <w:pPr>
        <w:spacing w:before="155" w:line="340" w:lineRule="auto"/>
        <w:ind w:left="8" w:hanging="8"/>
        <w:jc w:val="both"/>
        <w:rPr>
          <w:rFonts w:ascii="宋体" w:hAnsi="宋体" w:eastAsia="宋体" w:cs="宋体"/>
          <w:sz w:val="24"/>
          <w:szCs w:val="24"/>
        </w:rPr>
      </w:pPr>
      <w:r>
        <w:rPr>
          <w:rFonts w:ascii="Times New Roman" w:hAnsi="Times New Roman" w:eastAsia="Times New Roman" w:cs="Times New Roman"/>
          <w:strike/>
          <w:sz w:val="24"/>
          <w:szCs w:val="24"/>
        </w:rPr>
        <w:t xml:space="preserve">4.0.3    </w:t>
      </w:r>
      <w:r>
        <w:rPr>
          <w:rFonts w:ascii="宋体" w:hAnsi="宋体" w:eastAsia="宋体" w:cs="宋体"/>
          <w:strike/>
          <w:sz w:val="24"/>
          <w:szCs w:val="24"/>
        </w:rPr>
        <w:t>夏热冬冷地区居住建筑的体形系数不应大于表</w:t>
      </w:r>
      <w:r>
        <w:rPr>
          <w:rFonts w:ascii="宋体" w:hAnsi="宋体" w:eastAsia="宋体" w:cs="宋体"/>
          <w:strike/>
          <w:spacing w:val="-56"/>
          <w:sz w:val="24"/>
          <w:szCs w:val="24"/>
        </w:rPr>
        <w:t xml:space="preserve"> </w:t>
      </w:r>
      <w:r>
        <w:rPr>
          <w:rFonts w:ascii="Times New Roman" w:hAnsi="Times New Roman" w:eastAsia="Times New Roman" w:cs="Times New Roman"/>
          <w:strike/>
          <w:sz w:val="24"/>
          <w:szCs w:val="24"/>
        </w:rPr>
        <w:t xml:space="preserve">4.0.3 </w:t>
      </w:r>
      <w:r>
        <w:rPr>
          <w:rFonts w:ascii="宋体" w:hAnsi="宋体" w:eastAsia="宋体" w:cs="宋体"/>
          <w:strike/>
          <w:sz w:val="24"/>
          <w:szCs w:val="24"/>
        </w:rPr>
        <w:t>规定的</w:t>
      </w:r>
      <w:r>
        <w:rPr>
          <w:rFonts w:ascii="宋体" w:hAnsi="宋体" w:eastAsia="宋体" w:cs="宋体"/>
          <w:strike/>
          <w:spacing w:val="-1"/>
          <w:sz w:val="24"/>
          <w:szCs w:val="24"/>
        </w:rPr>
        <w:t>限值。当体形系数大</w:t>
      </w:r>
      <w:r>
        <w:rPr>
          <w:rFonts w:ascii="宋体" w:hAnsi="宋体" w:eastAsia="宋体" w:cs="宋体"/>
          <w:sz w:val="24"/>
          <w:szCs w:val="24"/>
        </w:rPr>
        <w:t xml:space="preserve"> </w:t>
      </w:r>
      <w:r>
        <w:rPr>
          <w:rFonts w:ascii="宋体" w:hAnsi="宋体" w:eastAsia="宋体" w:cs="宋体"/>
          <w:strike/>
          <w:spacing w:val="-1"/>
          <w:sz w:val="24"/>
          <w:szCs w:val="24"/>
        </w:rPr>
        <w:t>于表</w:t>
      </w:r>
      <w:r>
        <w:rPr>
          <w:rFonts w:ascii="宋体" w:hAnsi="宋体" w:eastAsia="宋体" w:cs="宋体"/>
          <w:strike/>
          <w:spacing w:val="-56"/>
          <w:sz w:val="24"/>
          <w:szCs w:val="24"/>
        </w:rPr>
        <w:t xml:space="preserve"> </w:t>
      </w:r>
      <w:r>
        <w:rPr>
          <w:rFonts w:ascii="Times New Roman" w:hAnsi="Times New Roman" w:eastAsia="Times New Roman" w:cs="Times New Roman"/>
          <w:strike/>
          <w:spacing w:val="-1"/>
          <w:sz w:val="24"/>
          <w:szCs w:val="24"/>
        </w:rPr>
        <w:t xml:space="preserve">4.0.3 </w:t>
      </w:r>
      <w:r>
        <w:rPr>
          <w:rFonts w:ascii="宋体" w:hAnsi="宋体" w:eastAsia="宋体" w:cs="宋体"/>
          <w:strike/>
          <w:spacing w:val="-1"/>
          <w:sz w:val="24"/>
          <w:szCs w:val="24"/>
        </w:rPr>
        <w:t>规定的限值时，必须按照本标准第</w:t>
      </w:r>
      <w:r>
        <w:rPr>
          <w:rFonts w:ascii="宋体" w:hAnsi="宋体" w:eastAsia="宋体" w:cs="宋体"/>
          <w:strike/>
          <w:spacing w:val="-48"/>
          <w:sz w:val="24"/>
          <w:szCs w:val="24"/>
        </w:rPr>
        <w:t xml:space="preserve"> </w:t>
      </w:r>
      <w:r>
        <w:rPr>
          <w:rFonts w:ascii="Times New Roman" w:hAnsi="Times New Roman" w:eastAsia="Times New Roman" w:cs="Times New Roman"/>
          <w:strike/>
          <w:spacing w:val="-1"/>
          <w:sz w:val="24"/>
          <w:szCs w:val="24"/>
        </w:rPr>
        <w:t>5</w:t>
      </w:r>
      <w:r>
        <w:rPr>
          <w:rFonts w:ascii="Times New Roman" w:hAnsi="Times New Roman" w:eastAsia="Times New Roman" w:cs="Times New Roman"/>
          <w:strike/>
          <w:spacing w:val="17"/>
          <w:w w:val="101"/>
          <w:sz w:val="24"/>
          <w:szCs w:val="24"/>
        </w:rPr>
        <w:t xml:space="preserve"> </w:t>
      </w:r>
      <w:r>
        <w:rPr>
          <w:rFonts w:ascii="宋体" w:hAnsi="宋体" w:eastAsia="宋体" w:cs="宋体"/>
          <w:strike/>
          <w:spacing w:val="-1"/>
          <w:sz w:val="24"/>
          <w:szCs w:val="24"/>
        </w:rPr>
        <w:t>章的要求进行建筑围护结</w:t>
      </w:r>
      <w:r>
        <w:rPr>
          <w:rFonts w:ascii="宋体" w:hAnsi="宋体" w:eastAsia="宋体" w:cs="宋体"/>
          <w:strike/>
          <w:spacing w:val="-2"/>
          <w:sz w:val="24"/>
          <w:szCs w:val="24"/>
        </w:rPr>
        <w:t>构热工性能的</w:t>
      </w:r>
      <w:r>
        <w:rPr>
          <w:rFonts w:ascii="宋体" w:hAnsi="宋体" w:eastAsia="宋体" w:cs="宋体"/>
          <w:sz w:val="24"/>
          <w:szCs w:val="24"/>
        </w:rPr>
        <w:t xml:space="preserve"> </w:t>
      </w:r>
      <w:r>
        <w:rPr>
          <w:rFonts w:ascii="宋体" w:hAnsi="宋体" w:eastAsia="宋体" w:cs="宋体"/>
          <w:strike/>
          <w:spacing w:val="-2"/>
          <w:sz w:val="24"/>
          <w:szCs w:val="24"/>
        </w:rPr>
        <w:t>综合判断。</w:t>
      </w:r>
    </w:p>
    <w:p w14:paraId="33D72499">
      <w:pPr>
        <w:spacing w:before="18" w:line="220" w:lineRule="auto"/>
        <w:ind w:left="2517"/>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36"/>
          <w:sz w:val="21"/>
          <w:szCs w:val="21"/>
        </w:rPr>
        <w:t xml:space="preserve"> </w:t>
      </w:r>
      <w:r>
        <w:rPr>
          <w:rFonts w:ascii="Times New Roman" w:hAnsi="Times New Roman" w:eastAsia="Times New Roman" w:cs="Times New Roman"/>
          <w:strike/>
          <w:spacing w:val="-1"/>
          <w:sz w:val="21"/>
          <w:szCs w:val="21"/>
        </w:rPr>
        <w:t xml:space="preserve">4.0.3    </w:t>
      </w:r>
      <w:r>
        <w:rPr>
          <w:rFonts w:ascii="宋体" w:hAnsi="宋体" w:eastAsia="宋体" w:cs="宋体"/>
          <w:strike/>
          <w:spacing w:val="-1"/>
          <w:sz w:val="21"/>
          <w:szCs w:val="21"/>
        </w:rPr>
        <w:t>夏热冬冷地区居住建筑的体形系数</w:t>
      </w:r>
    </w:p>
    <w:p w14:paraId="22C62FE8">
      <w:pPr>
        <w:spacing w:line="19" w:lineRule="exact"/>
      </w:pPr>
    </w:p>
    <w:tbl>
      <w:tblPr>
        <w:tblStyle w:val="5"/>
        <w:tblW w:w="8526"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3"/>
        <w:gridCol w:w="2129"/>
        <w:gridCol w:w="2130"/>
        <w:gridCol w:w="2134"/>
      </w:tblGrid>
      <w:tr w14:paraId="117EFC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2133" w:type="dxa"/>
            <w:vAlign w:val="top"/>
          </w:tcPr>
          <w:p w14:paraId="01916759">
            <w:pPr>
              <w:pStyle w:val="6"/>
              <w:spacing w:before="113" w:line="215" w:lineRule="auto"/>
              <w:ind w:left="654"/>
            </w:pPr>
            <w:r>
              <w:rPr>
                <w:strike/>
                <w:spacing w:val="-3"/>
              </w:rPr>
              <w:t>建筑层数</w:t>
            </w:r>
          </w:p>
        </w:tc>
        <w:tc>
          <w:tcPr>
            <w:tcW w:w="2129" w:type="dxa"/>
            <w:vAlign w:val="top"/>
          </w:tcPr>
          <w:p w14:paraId="7F7E9D6D">
            <w:pPr>
              <w:pStyle w:val="6"/>
              <w:spacing w:before="113" w:line="215" w:lineRule="auto"/>
              <w:ind w:left="796"/>
            </w:pPr>
            <w:r>
              <w:rPr>
                <w:strike/>
                <w:spacing w:val="-8"/>
              </w:rPr>
              <w:t>≤</w:t>
            </w:r>
            <w:r>
              <w:rPr>
                <w:rFonts w:ascii="Times New Roman" w:hAnsi="Times New Roman" w:eastAsia="Times New Roman" w:cs="Times New Roman"/>
                <w:strike/>
                <w:spacing w:val="-8"/>
              </w:rPr>
              <w:t>3</w:t>
            </w:r>
            <w:r>
              <w:rPr>
                <w:rFonts w:ascii="Times New Roman" w:hAnsi="Times New Roman" w:eastAsia="Times New Roman" w:cs="Times New Roman"/>
                <w:strike/>
                <w:spacing w:val="9"/>
              </w:rPr>
              <w:t xml:space="preserve"> </w:t>
            </w:r>
            <w:r>
              <w:rPr>
                <w:strike/>
                <w:spacing w:val="-8"/>
              </w:rPr>
              <w:t>层</w:t>
            </w:r>
          </w:p>
        </w:tc>
        <w:tc>
          <w:tcPr>
            <w:tcW w:w="2130" w:type="dxa"/>
            <w:vAlign w:val="top"/>
          </w:tcPr>
          <w:p w14:paraId="0896DF6C">
            <w:pPr>
              <w:pStyle w:val="6"/>
              <w:tabs>
                <w:tab w:val="left" w:pos="607"/>
              </w:tabs>
              <w:spacing w:before="113" w:line="215" w:lineRule="auto"/>
              <w:ind w:left="489"/>
            </w:pPr>
            <w:r>
              <w:rPr>
                <w:strike/>
              </w:rPr>
              <w:tab/>
            </w:r>
            <w:r>
              <w:rPr>
                <w:strike/>
                <w:spacing w:val="-27"/>
              </w:rPr>
              <w:t>（</w:t>
            </w:r>
            <w:r>
              <w:rPr>
                <w:position w:val="-2"/>
              </w:rPr>
              <w:drawing>
                <wp:inline distT="0" distB="0" distL="0" distR="0">
                  <wp:extent cx="200025" cy="133350"/>
                  <wp:effectExtent l="0" t="0" r="0" b="0"/>
                  <wp:docPr id="298" name="IM 298"/>
                  <wp:cNvGraphicFramePr/>
                  <a:graphic xmlns:a="http://schemas.openxmlformats.org/drawingml/2006/main">
                    <a:graphicData uri="http://schemas.openxmlformats.org/drawingml/2006/picture">
                      <pic:pic xmlns:pic="http://schemas.openxmlformats.org/drawingml/2006/picture">
                        <pic:nvPicPr>
                          <pic:cNvPr id="298" name="IM 298"/>
                          <pic:cNvPicPr/>
                        </pic:nvPicPr>
                        <pic:blipFill>
                          <a:blip r:embed="rId62"/>
                          <a:stretch>
                            <a:fillRect/>
                          </a:stretch>
                        </pic:blipFill>
                        <pic:spPr>
                          <a:xfrm>
                            <a:off x="0" y="0"/>
                            <a:ext cx="200405" cy="133350"/>
                          </a:xfrm>
                          <a:prstGeom prst="rect">
                            <a:avLst/>
                          </a:prstGeom>
                        </pic:spPr>
                      </pic:pic>
                    </a:graphicData>
                  </a:graphic>
                </wp:inline>
              </w:drawing>
            </w:r>
            <w:r>
              <w:rPr>
                <w:rFonts w:ascii="Times New Roman" w:hAnsi="Times New Roman" w:eastAsia="Times New Roman" w:cs="Times New Roman"/>
                <w:strike/>
                <w:spacing w:val="-27"/>
              </w:rPr>
              <w:t>11</w:t>
            </w:r>
            <w:r>
              <w:rPr>
                <w:strike/>
                <w:spacing w:val="-27"/>
              </w:rPr>
              <w:t>）层</w:t>
            </w:r>
          </w:p>
        </w:tc>
        <w:tc>
          <w:tcPr>
            <w:tcW w:w="2134" w:type="dxa"/>
            <w:vAlign w:val="top"/>
          </w:tcPr>
          <w:p w14:paraId="4A7F650C">
            <w:pPr>
              <w:pStyle w:val="6"/>
              <w:spacing w:before="113" w:line="215" w:lineRule="auto"/>
              <w:ind w:left="751"/>
            </w:pPr>
            <w:r>
              <w:rPr>
                <w:strike/>
                <w:spacing w:val="-14"/>
              </w:rPr>
              <w:t>≥</w:t>
            </w:r>
            <w:r>
              <w:rPr>
                <w:strike/>
                <w:spacing w:val="-79"/>
              </w:rPr>
              <w:t xml:space="preserve"> </w:t>
            </w:r>
            <w:r>
              <w:rPr>
                <w:rFonts w:ascii="Times New Roman" w:hAnsi="Times New Roman" w:eastAsia="Times New Roman" w:cs="Times New Roman"/>
                <w:strike/>
                <w:spacing w:val="-14"/>
              </w:rPr>
              <w:t>12</w:t>
            </w:r>
            <w:r>
              <w:rPr>
                <w:rFonts w:ascii="Times New Roman" w:hAnsi="Times New Roman" w:eastAsia="Times New Roman" w:cs="Times New Roman"/>
                <w:strike/>
                <w:spacing w:val="9"/>
              </w:rPr>
              <w:t xml:space="preserve"> </w:t>
            </w:r>
            <w:r>
              <w:rPr>
                <w:strike/>
                <w:spacing w:val="-14"/>
              </w:rPr>
              <w:t>层</w:t>
            </w:r>
          </w:p>
        </w:tc>
      </w:tr>
      <w:tr w14:paraId="15676C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2133" w:type="dxa"/>
            <w:vAlign w:val="top"/>
          </w:tcPr>
          <w:p w14:paraId="0F8F836B">
            <w:pPr>
              <w:pStyle w:val="6"/>
              <w:spacing w:before="110" w:line="217" w:lineRule="auto"/>
              <w:ind w:left="444"/>
            </w:pPr>
            <w:r>
              <w:rPr>
                <w:strike/>
                <w:spacing w:val="-2"/>
              </w:rPr>
              <w:t>建筑体形系数</w:t>
            </w:r>
          </w:p>
        </w:tc>
        <w:tc>
          <w:tcPr>
            <w:tcW w:w="2129" w:type="dxa"/>
            <w:vAlign w:val="top"/>
          </w:tcPr>
          <w:p w14:paraId="34313D09">
            <w:pPr>
              <w:spacing w:before="148" w:line="186" w:lineRule="auto"/>
              <w:ind w:left="885"/>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55</w:t>
            </w:r>
          </w:p>
        </w:tc>
        <w:tc>
          <w:tcPr>
            <w:tcW w:w="2130" w:type="dxa"/>
            <w:vAlign w:val="top"/>
          </w:tcPr>
          <w:p w14:paraId="49B97D98">
            <w:pPr>
              <w:spacing w:before="148" w:line="186" w:lineRule="auto"/>
              <w:ind w:left="887"/>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40</w:t>
            </w:r>
          </w:p>
        </w:tc>
        <w:tc>
          <w:tcPr>
            <w:tcW w:w="2134" w:type="dxa"/>
            <w:vAlign w:val="top"/>
          </w:tcPr>
          <w:p w14:paraId="28C93607">
            <w:pPr>
              <w:spacing w:before="148" w:line="186" w:lineRule="auto"/>
              <w:ind w:left="888"/>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35</w:t>
            </w:r>
          </w:p>
        </w:tc>
      </w:tr>
    </w:tbl>
    <w:p w14:paraId="40500470">
      <w:pPr>
        <w:spacing w:before="147" w:line="338" w:lineRule="auto"/>
        <w:ind w:left="8" w:hanging="9"/>
        <w:rPr>
          <w:rFonts w:ascii="宋体" w:hAnsi="宋体" w:eastAsia="宋体" w:cs="宋体"/>
          <w:sz w:val="24"/>
          <w:szCs w:val="24"/>
        </w:rPr>
      </w:pPr>
      <w:r>
        <w:rPr>
          <w:rFonts w:ascii="Times New Roman" w:hAnsi="Times New Roman" w:eastAsia="Times New Roman" w:cs="Times New Roman"/>
          <w:strike/>
          <w:sz w:val="24"/>
          <w:szCs w:val="24"/>
        </w:rPr>
        <w:t xml:space="preserve">4.0.4    </w:t>
      </w:r>
      <w:r>
        <w:rPr>
          <w:rFonts w:ascii="宋体" w:hAnsi="宋体" w:eastAsia="宋体" w:cs="宋体"/>
          <w:strike/>
          <w:sz w:val="24"/>
          <w:szCs w:val="24"/>
        </w:rPr>
        <w:t>建筑围护结构各部分的传热系数和热惰性指标不应大于表</w:t>
      </w:r>
      <w:r>
        <w:rPr>
          <w:rFonts w:ascii="宋体" w:hAnsi="宋体" w:eastAsia="宋体" w:cs="宋体"/>
          <w:strike/>
          <w:spacing w:val="-56"/>
          <w:sz w:val="24"/>
          <w:szCs w:val="24"/>
        </w:rPr>
        <w:t xml:space="preserve"> </w:t>
      </w:r>
      <w:r>
        <w:rPr>
          <w:rFonts w:ascii="Times New Roman" w:hAnsi="Times New Roman" w:eastAsia="Times New Roman" w:cs="Times New Roman"/>
          <w:strike/>
          <w:sz w:val="24"/>
          <w:szCs w:val="24"/>
        </w:rPr>
        <w:t>4.0.</w:t>
      </w:r>
      <w:r>
        <w:rPr>
          <w:rFonts w:ascii="Times New Roman" w:hAnsi="Times New Roman" w:eastAsia="Times New Roman" w:cs="Times New Roman"/>
          <w:strike/>
          <w:spacing w:val="-1"/>
          <w:sz w:val="24"/>
          <w:szCs w:val="24"/>
        </w:rPr>
        <w:t xml:space="preserve">4 </w:t>
      </w:r>
      <w:r>
        <w:rPr>
          <w:rFonts w:ascii="宋体" w:hAnsi="宋体" w:eastAsia="宋体" w:cs="宋体"/>
          <w:strike/>
          <w:spacing w:val="-1"/>
          <w:sz w:val="24"/>
          <w:szCs w:val="24"/>
        </w:rPr>
        <w:t>规定的限值。当</w:t>
      </w:r>
      <w:r>
        <w:rPr>
          <w:rFonts w:ascii="宋体" w:hAnsi="宋体" w:eastAsia="宋体" w:cs="宋体"/>
          <w:sz w:val="24"/>
          <w:szCs w:val="24"/>
        </w:rPr>
        <w:t xml:space="preserve"> </w:t>
      </w:r>
      <w:r>
        <w:rPr>
          <w:rFonts w:ascii="宋体" w:hAnsi="宋体" w:eastAsia="宋体" w:cs="宋体"/>
          <w:strike/>
          <w:spacing w:val="-1"/>
          <w:sz w:val="24"/>
          <w:szCs w:val="24"/>
        </w:rPr>
        <w:t>设计建筑的围护结构中的屋面、外墙、架空或外挑楼板、外窗不符合表</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4.0.4</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的规定</w:t>
      </w:r>
    </w:p>
    <w:p w14:paraId="2D8A63EA">
      <w:pPr>
        <w:spacing w:before="1" w:line="218" w:lineRule="auto"/>
        <w:ind w:left="16"/>
        <w:rPr>
          <w:rFonts w:ascii="宋体" w:hAnsi="宋体" w:eastAsia="宋体" w:cs="宋体"/>
          <w:sz w:val="24"/>
          <w:szCs w:val="24"/>
        </w:rPr>
      </w:pPr>
      <w:r>
        <w:rPr>
          <w:rFonts w:ascii="宋体" w:hAnsi="宋体" w:eastAsia="宋体" w:cs="宋体"/>
          <w:strike/>
          <w:spacing w:val="-2"/>
          <w:sz w:val="24"/>
          <w:szCs w:val="24"/>
        </w:rPr>
        <w:t>时，必须按照本标准第</w:t>
      </w:r>
      <w:r>
        <w:rPr>
          <w:rFonts w:ascii="宋体" w:hAnsi="宋体" w:eastAsia="宋体" w:cs="宋体"/>
          <w:strike/>
          <w:spacing w:val="-33"/>
          <w:sz w:val="24"/>
          <w:szCs w:val="24"/>
        </w:rPr>
        <w:t xml:space="preserve"> </w:t>
      </w:r>
      <w:r>
        <w:rPr>
          <w:rFonts w:ascii="Times New Roman" w:hAnsi="Times New Roman" w:eastAsia="Times New Roman" w:cs="Times New Roman"/>
          <w:strike/>
          <w:spacing w:val="-2"/>
          <w:sz w:val="24"/>
          <w:szCs w:val="24"/>
        </w:rPr>
        <w:t>5</w:t>
      </w:r>
      <w:r>
        <w:rPr>
          <w:rFonts w:ascii="Times New Roman" w:hAnsi="Times New Roman" w:eastAsia="Times New Roman" w:cs="Times New Roman"/>
          <w:strike/>
          <w:spacing w:val="18"/>
          <w:sz w:val="24"/>
          <w:szCs w:val="24"/>
        </w:rPr>
        <w:t xml:space="preserve"> </w:t>
      </w:r>
      <w:r>
        <w:rPr>
          <w:rFonts w:ascii="宋体" w:hAnsi="宋体" w:eastAsia="宋体" w:cs="宋体"/>
          <w:strike/>
          <w:spacing w:val="-2"/>
          <w:sz w:val="24"/>
          <w:szCs w:val="24"/>
        </w:rPr>
        <w:t>章的规定进行建筑围护结构热工性能的综合判断。</w:t>
      </w:r>
    </w:p>
    <w:p w14:paraId="5AAB3B4B">
      <w:pPr>
        <w:spacing w:before="182" w:line="212" w:lineRule="auto"/>
        <w:ind w:left="1245"/>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46"/>
          <w:sz w:val="21"/>
          <w:szCs w:val="21"/>
        </w:rPr>
        <w:t xml:space="preserve"> </w:t>
      </w:r>
      <w:r>
        <w:rPr>
          <w:rFonts w:ascii="Times New Roman" w:hAnsi="Times New Roman" w:eastAsia="Times New Roman" w:cs="Times New Roman"/>
          <w:strike/>
          <w:spacing w:val="-1"/>
          <w:sz w:val="21"/>
          <w:szCs w:val="21"/>
        </w:rPr>
        <w:t xml:space="preserve">4.0.4    </w:t>
      </w:r>
      <w:r>
        <w:rPr>
          <w:rFonts w:ascii="宋体" w:hAnsi="宋体" w:eastAsia="宋体" w:cs="宋体"/>
          <w:strike/>
          <w:spacing w:val="-1"/>
          <w:sz w:val="21"/>
          <w:szCs w:val="21"/>
        </w:rPr>
        <w:t>建筑围护结构各部分的传热系数（</w:t>
      </w:r>
      <w:r>
        <w:rPr>
          <w:rFonts w:ascii="Times New Roman" w:hAnsi="Times New Roman" w:eastAsia="Times New Roman" w:cs="Times New Roman"/>
          <w:strike/>
          <w:spacing w:val="-1"/>
          <w:sz w:val="21"/>
          <w:szCs w:val="21"/>
        </w:rPr>
        <w:t>K)</w:t>
      </w:r>
      <w:r>
        <w:rPr>
          <w:rFonts w:ascii="宋体" w:hAnsi="宋体" w:eastAsia="宋体" w:cs="宋体"/>
          <w:strike/>
          <w:spacing w:val="-1"/>
          <w:sz w:val="21"/>
          <w:szCs w:val="21"/>
        </w:rPr>
        <w:t>和热惰性指标（</w:t>
      </w:r>
      <w:r>
        <w:rPr>
          <w:rFonts w:ascii="Times New Roman" w:hAnsi="Times New Roman" w:eastAsia="Times New Roman" w:cs="Times New Roman"/>
          <w:strike/>
          <w:spacing w:val="-1"/>
          <w:sz w:val="21"/>
          <w:szCs w:val="21"/>
        </w:rPr>
        <w:t>D)</w:t>
      </w:r>
      <w:r>
        <w:rPr>
          <w:rFonts w:ascii="Times New Roman" w:hAnsi="Times New Roman" w:eastAsia="Times New Roman" w:cs="Times New Roman"/>
          <w:strike/>
          <w:spacing w:val="-28"/>
          <w:sz w:val="21"/>
          <w:szCs w:val="21"/>
        </w:rPr>
        <w:t xml:space="preserve"> </w:t>
      </w:r>
      <w:r>
        <w:rPr>
          <w:rFonts w:ascii="宋体" w:hAnsi="宋体" w:eastAsia="宋体" w:cs="宋体"/>
          <w:strike/>
          <w:spacing w:val="-1"/>
          <w:sz w:val="21"/>
          <w:szCs w:val="21"/>
        </w:rPr>
        <w:t>的限制</w:t>
      </w:r>
    </w:p>
    <w:p w14:paraId="2DA4F5D9">
      <w:pPr>
        <w:spacing w:line="27" w:lineRule="exact"/>
      </w:pPr>
    </w:p>
    <w:tbl>
      <w:tblPr>
        <w:tblStyle w:val="5"/>
        <w:tblW w:w="8526"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3"/>
        <w:gridCol w:w="2129"/>
        <w:gridCol w:w="2130"/>
        <w:gridCol w:w="2134"/>
      </w:tblGrid>
      <w:tr w14:paraId="18E438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9" w:hRule="atLeast"/>
        </w:trPr>
        <w:tc>
          <w:tcPr>
            <w:tcW w:w="4262" w:type="dxa"/>
            <w:gridSpan w:val="2"/>
            <w:vMerge w:val="restart"/>
            <w:tcBorders>
              <w:bottom w:val="nil"/>
            </w:tcBorders>
            <w:vAlign w:val="top"/>
          </w:tcPr>
          <w:p w14:paraId="20C12F6E">
            <w:pPr>
              <w:pStyle w:val="6"/>
              <w:spacing w:before="297" w:line="220" w:lineRule="auto"/>
              <w:ind w:left="1526"/>
            </w:pPr>
            <w:r>
              <w:rPr>
                <w:strike/>
                <w:spacing w:val="-4"/>
              </w:rPr>
              <w:t>围护结构部位</w:t>
            </w:r>
          </w:p>
        </w:tc>
        <w:tc>
          <w:tcPr>
            <w:tcW w:w="4264" w:type="dxa"/>
            <w:gridSpan w:val="2"/>
            <w:vAlign w:val="top"/>
          </w:tcPr>
          <w:p w14:paraId="449C3E61">
            <w:pPr>
              <w:pStyle w:val="6"/>
              <w:spacing w:before="112" w:line="212" w:lineRule="auto"/>
              <w:ind w:left="1048"/>
              <w:rPr>
                <w:rFonts w:ascii="Times New Roman" w:hAnsi="Times New Roman" w:eastAsia="Times New Roman" w:cs="Times New Roman"/>
              </w:rPr>
            </w:pPr>
            <w:r>
              <w:rPr>
                <w:strike/>
                <w:spacing w:val="-5"/>
              </w:rPr>
              <w:t>传热系数</w:t>
            </w:r>
            <w:r>
              <w:rPr>
                <w:strike/>
                <w:spacing w:val="-46"/>
              </w:rPr>
              <w:t xml:space="preserve"> </w:t>
            </w:r>
            <w:r>
              <w:rPr>
                <w:rFonts w:ascii="Times New Roman" w:hAnsi="Times New Roman" w:eastAsia="Times New Roman" w:cs="Times New Roman"/>
                <w:strike/>
                <w:spacing w:val="-5"/>
              </w:rPr>
              <w:t>K[W/(m</w:t>
            </w:r>
            <w:r>
              <w:rPr>
                <w:rFonts w:ascii="Times New Roman" w:hAnsi="Times New Roman" w:eastAsia="Times New Roman" w:cs="Times New Roman"/>
                <w:strike/>
                <w:spacing w:val="-5"/>
                <w:position w:val="7"/>
                <w:sz w:val="14"/>
                <w:szCs w:val="14"/>
              </w:rPr>
              <w:t xml:space="preserve">2  </w:t>
            </w:r>
            <w:r>
              <w:rPr>
                <w:strike/>
                <w:spacing w:val="-5"/>
              </w:rPr>
              <w:t>·</w:t>
            </w:r>
            <w:r>
              <w:rPr>
                <w:rFonts w:ascii="Times New Roman" w:hAnsi="Times New Roman" w:eastAsia="Times New Roman" w:cs="Times New Roman"/>
                <w:strike/>
                <w:spacing w:val="-5"/>
              </w:rPr>
              <w:t>K)]</w:t>
            </w:r>
          </w:p>
        </w:tc>
      </w:tr>
      <w:tr w14:paraId="2C77B4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262" w:type="dxa"/>
            <w:gridSpan w:val="2"/>
            <w:vMerge w:val="continue"/>
            <w:tcBorders>
              <w:top w:val="nil"/>
            </w:tcBorders>
            <w:vAlign w:val="top"/>
          </w:tcPr>
          <w:p w14:paraId="172C9F45">
            <w:pPr>
              <w:rPr>
                <w:rFonts w:ascii="Arial"/>
                <w:sz w:val="21"/>
              </w:rPr>
            </w:pPr>
          </w:p>
        </w:tc>
        <w:tc>
          <w:tcPr>
            <w:tcW w:w="2130" w:type="dxa"/>
            <w:vAlign w:val="top"/>
          </w:tcPr>
          <w:p w14:paraId="24105A63">
            <w:pPr>
              <w:pStyle w:val="6"/>
              <w:spacing w:before="109" w:line="216" w:lineRule="auto"/>
              <w:ind w:left="211"/>
              <w:rPr>
                <w:rFonts w:ascii="Times New Roman" w:hAnsi="Times New Roman" w:eastAsia="Times New Roman" w:cs="Times New Roman"/>
              </w:rPr>
            </w:pPr>
            <w:r>
              <w:rPr>
                <w:strike/>
                <w:spacing w:val="-4"/>
              </w:rPr>
              <w:t>热惰性指标</w:t>
            </w:r>
            <w:r>
              <w:rPr>
                <w:strike/>
                <w:spacing w:val="-48"/>
              </w:rPr>
              <w:t xml:space="preserve"> </w:t>
            </w:r>
            <w:r>
              <w:rPr>
                <w:rFonts w:ascii="Times New Roman" w:hAnsi="Times New Roman" w:eastAsia="Times New Roman" w:cs="Times New Roman"/>
                <w:strike/>
                <w:spacing w:val="-4"/>
              </w:rPr>
              <w:t>D</w:t>
            </w:r>
            <w:r>
              <w:rPr>
                <w:rFonts w:ascii="Times New Roman" w:hAnsi="Times New Roman" w:eastAsia="Times New Roman" w:cs="Times New Roman"/>
                <w:strike/>
                <w:spacing w:val="-30"/>
              </w:rPr>
              <w:t xml:space="preserve"> </w:t>
            </w:r>
            <w:r>
              <w:rPr>
                <w:strike/>
                <w:spacing w:val="-4"/>
              </w:rPr>
              <w:t>≤</w:t>
            </w:r>
            <w:r>
              <w:rPr>
                <w:rFonts w:ascii="Times New Roman" w:hAnsi="Times New Roman" w:eastAsia="Times New Roman" w:cs="Times New Roman"/>
                <w:strike/>
                <w:spacing w:val="-4"/>
              </w:rPr>
              <w:t>2.5</w:t>
            </w:r>
          </w:p>
        </w:tc>
        <w:tc>
          <w:tcPr>
            <w:tcW w:w="2134" w:type="dxa"/>
            <w:vAlign w:val="top"/>
          </w:tcPr>
          <w:p w14:paraId="2707D9E2">
            <w:pPr>
              <w:pStyle w:val="6"/>
              <w:spacing w:before="109" w:line="216" w:lineRule="auto"/>
              <w:ind w:left="212"/>
              <w:rPr>
                <w:rFonts w:ascii="Times New Roman" w:hAnsi="Times New Roman" w:eastAsia="Times New Roman" w:cs="Times New Roman"/>
              </w:rPr>
            </w:pPr>
            <w:r>
              <w:rPr>
                <w:strike/>
                <w:spacing w:val="-5"/>
              </w:rPr>
              <w:t>热惰性指标</w:t>
            </w:r>
            <w:r>
              <w:rPr>
                <w:strike/>
                <w:spacing w:val="-42"/>
              </w:rPr>
              <w:t xml:space="preserve"> </w:t>
            </w:r>
            <w:r>
              <w:rPr>
                <w:rFonts w:ascii="Times New Roman" w:hAnsi="Times New Roman" w:eastAsia="Times New Roman" w:cs="Times New Roman"/>
                <w:strike/>
                <w:spacing w:val="-5"/>
              </w:rPr>
              <w:t>D</w:t>
            </w:r>
            <w:r>
              <w:rPr>
                <w:rFonts w:ascii="Times New Roman" w:hAnsi="Times New Roman" w:eastAsia="Times New Roman" w:cs="Times New Roman"/>
                <w:strike/>
                <w:spacing w:val="-26"/>
              </w:rPr>
              <w:t xml:space="preserve"> </w:t>
            </w:r>
            <w:r>
              <w:rPr>
                <w:strike/>
                <w:spacing w:val="-5"/>
              </w:rPr>
              <w:t>＞</w:t>
            </w:r>
            <w:r>
              <w:rPr>
                <w:rFonts w:ascii="Times New Roman" w:hAnsi="Times New Roman" w:eastAsia="Times New Roman" w:cs="Times New Roman"/>
                <w:strike/>
                <w:spacing w:val="-5"/>
              </w:rPr>
              <w:t>2.5</w:t>
            </w:r>
          </w:p>
        </w:tc>
      </w:tr>
      <w:tr w14:paraId="713C1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2133" w:type="dxa"/>
            <w:vMerge w:val="restart"/>
            <w:tcBorders>
              <w:bottom w:val="nil"/>
            </w:tcBorders>
            <w:vAlign w:val="top"/>
          </w:tcPr>
          <w:p w14:paraId="04D33CC3">
            <w:pPr>
              <w:spacing w:line="279" w:lineRule="auto"/>
              <w:rPr>
                <w:rFonts w:ascii="Arial"/>
                <w:sz w:val="21"/>
              </w:rPr>
            </w:pPr>
          </w:p>
          <w:p w14:paraId="121FE250">
            <w:pPr>
              <w:spacing w:line="279" w:lineRule="auto"/>
              <w:rPr>
                <w:rFonts w:ascii="Arial"/>
                <w:sz w:val="21"/>
              </w:rPr>
            </w:pPr>
          </w:p>
          <w:p w14:paraId="6CE1A5E0">
            <w:pPr>
              <w:spacing w:line="279" w:lineRule="auto"/>
              <w:rPr>
                <w:rFonts w:ascii="Arial"/>
                <w:sz w:val="21"/>
              </w:rPr>
            </w:pPr>
          </w:p>
          <w:p w14:paraId="7243447A">
            <w:pPr>
              <w:spacing w:line="279" w:lineRule="auto"/>
              <w:rPr>
                <w:rFonts w:ascii="Arial"/>
                <w:sz w:val="21"/>
              </w:rPr>
            </w:pPr>
          </w:p>
          <w:p w14:paraId="357E85D8">
            <w:pPr>
              <w:spacing w:line="279" w:lineRule="auto"/>
              <w:rPr>
                <w:rFonts w:ascii="Arial"/>
                <w:sz w:val="21"/>
              </w:rPr>
            </w:pPr>
          </w:p>
          <w:p w14:paraId="58CC1366">
            <w:pPr>
              <w:spacing w:line="279" w:lineRule="auto"/>
              <w:rPr>
                <w:rFonts w:ascii="Arial"/>
                <w:sz w:val="21"/>
              </w:rPr>
            </w:pPr>
          </w:p>
          <w:p w14:paraId="3484B733">
            <w:pPr>
              <w:pStyle w:val="6"/>
              <w:spacing w:before="68" w:line="220" w:lineRule="auto"/>
              <w:ind w:left="364"/>
              <w:rPr>
                <w:rFonts w:ascii="Times New Roman" w:hAnsi="Times New Roman" w:eastAsia="Times New Roman" w:cs="Times New Roman"/>
              </w:rPr>
            </w:pPr>
            <w:r>
              <w:rPr>
                <w:strike/>
                <w:spacing w:val="-1"/>
              </w:rPr>
              <w:t>体形系数≤</w:t>
            </w:r>
            <w:r>
              <w:rPr>
                <w:rFonts w:ascii="Times New Roman" w:hAnsi="Times New Roman" w:eastAsia="Times New Roman" w:cs="Times New Roman"/>
                <w:strike/>
                <w:spacing w:val="-1"/>
              </w:rPr>
              <w:t>0.40</w:t>
            </w:r>
          </w:p>
        </w:tc>
        <w:tc>
          <w:tcPr>
            <w:tcW w:w="2129" w:type="dxa"/>
            <w:vAlign w:val="top"/>
          </w:tcPr>
          <w:p w14:paraId="51578DF0">
            <w:pPr>
              <w:pStyle w:val="6"/>
              <w:spacing w:before="108" w:line="216" w:lineRule="auto"/>
              <w:ind w:left="861"/>
            </w:pPr>
            <w:r>
              <w:rPr>
                <w:strike/>
                <w:spacing w:val="-3"/>
              </w:rPr>
              <w:t>屋面</w:t>
            </w:r>
          </w:p>
        </w:tc>
        <w:tc>
          <w:tcPr>
            <w:tcW w:w="2130" w:type="dxa"/>
            <w:vAlign w:val="top"/>
          </w:tcPr>
          <w:p w14:paraId="0E37D200">
            <w:pPr>
              <w:spacing w:before="147" w:line="186" w:lineRule="auto"/>
              <w:ind w:left="938"/>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0.8</w:t>
            </w:r>
          </w:p>
        </w:tc>
        <w:tc>
          <w:tcPr>
            <w:tcW w:w="2134" w:type="dxa"/>
            <w:vAlign w:val="top"/>
          </w:tcPr>
          <w:p w14:paraId="06D1C5FA">
            <w:pPr>
              <w:spacing w:before="147" w:line="186" w:lineRule="auto"/>
              <w:ind w:left="957"/>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r>
      <w:tr w14:paraId="0D733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2133" w:type="dxa"/>
            <w:vMerge w:val="continue"/>
            <w:tcBorders>
              <w:top w:val="nil"/>
              <w:bottom w:val="nil"/>
            </w:tcBorders>
            <w:vAlign w:val="top"/>
          </w:tcPr>
          <w:p w14:paraId="4F873B13">
            <w:pPr>
              <w:rPr>
                <w:rFonts w:ascii="Arial"/>
                <w:sz w:val="21"/>
              </w:rPr>
            </w:pPr>
          </w:p>
        </w:tc>
        <w:tc>
          <w:tcPr>
            <w:tcW w:w="2129" w:type="dxa"/>
            <w:vAlign w:val="top"/>
          </w:tcPr>
          <w:p w14:paraId="06768674">
            <w:pPr>
              <w:pStyle w:val="6"/>
              <w:spacing w:before="109" w:line="215" w:lineRule="auto"/>
              <w:ind w:left="863"/>
            </w:pPr>
            <w:r>
              <w:rPr>
                <w:strike/>
                <w:spacing w:val="-4"/>
              </w:rPr>
              <w:t>外墙</w:t>
            </w:r>
          </w:p>
        </w:tc>
        <w:tc>
          <w:tcPr>
            <w:tcW w:w="2130" w:type="dxa"/>
            <w:vAlign w:val="top"/>
          </w:tcPr>
          <w:p w14:paraId="468CDD11">
            <w:pPr>
              <w:spacing w:before="147" w:line="186" w:lineRule="auto"/>
              <w:ind w:left="955"/>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c>
          <w:tcPr>
            <w:tcW w:w="2134" w:type="dxa"/>
            <w:vAlign w:val="top"/>
          </w:tcPr>
          <w:p w14:paraId="3162A78A">
            <w:pPr>
              <w:spacing w:before="147" w:line="186" w:lineRule="auto"/>
              <w:ind w:left="957"/>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1.5</w:t>
            </w:r>
          </w:p>
        </w:tc>
      </w:tr>
      <w:tr w14:paraId="278D43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2133" w:type="dxa"/>
            <w:vMerge w:val="continue"/>
            <w:tcBorders>
              <w:top w:val="nil"/>
              <w:bottom w:val="nil"/>
            </w:tcBorders>
            <w:vAlign w:val="top"/>
          </w:tcPr>
          <w:p w14:paraId="09789957">
            <w:pPr>
              <w:rPr>
                <w:rFonts w:ascii="Arial"/>
                <w:sz w:val="21"/>
              </w:rPr>
            </w:pPr>
          </w:p>
        </w:tc>
        <w:tc>
          <w:tcPr>
            <w:tcW w:w="2129" w:type="dxa"/>
            <w:vAlign w:val="top"/>
          </w:tcPr>
          <w:p w14:paraId="08142DAA">
            <w:pPr>
              <w:pStyle w:val="6"/>
              <w:spacing w:before="112" w:line="265" w:lineRule="auto"/>
              <w:ind w:left="335" w:right="117" w:hanging="211"/>
            </w:pPr>
            <w:r>
              <w:rPr>
                <w:strike/>
                <w:spacing w:val="-1"/>
              </w:rPr>
              <w:t>底面接触室外空气的</w:t>
            </w:r>
            <w:r>
              <w:t xml:space="preserve"> </w:t>
            </w:r>
            <w:r>
              <w:rPr>
                <w:strike/>
                <w:spacing w:val="-2"/>
              </w:rPr>
              <w:t>架空或外挑楼板</w:t>
            </w:r>
          </w:p>
        </w:tc>
        <w:tc>
          <w:tcPr>
            <w:tcW w:w="4264" w:type="dxa"/>
            <w:gridSpan w:val="2"/>
            <w:vAlign w:val="top"/>
          </w:tcPr>
          <w:p w14:paraId="647AC2BB">
            <w:pPr>
              <w:spacing w:line="267" w:lineRule="auto"/>
              <w:rPr>
                <w:rFonts w:ascii="Arial"/>
                <w:sz w:val="21"/>
              </w:rPr>
            </w:pPr>
          </w:p>
          <w:p w14:paraId="02185115">
            <w:pPr>
              <w:spacing w:before="60" w:line="186" w:lineRule="auto"/>
              <w:ind w:left="2021"/>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1.5</w:t>
            </w:r>
          </w:p>
        </w:tc>
      </w:tr>
      <w:tr w14:paraId="6AE8FA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2133" w:type="dxa"/>
            <w:vMerge w:val="continue"/>
            <w:tcBorders>
              <w:top w:val="nil"/>
              <w:bottom w:val="nil"/>
            </w:tcBorders>
            <w:vAlign w:val="top"/>
          </w:tcPr>
          <w:p w14:paraId="378E1C1C">
            <w:pPr>
              <w:rPr>
                <w:rFonts w:ascii="Arial"/>
                <w:sz w:val="21"/>
              </w:rPr>
            </w:pPr>
          </w:p>
        </w:tc>
        <w:tc>
          <w:tcPr>
            <w:tcW w:w="2129" w:type="dxa"/>
            <w:vAlign w:val="top"/>
          </w:tcPr>
          <w:p w14:paraId="5B30EE0D">
            <w:pPr>
              <w:pStyle w:val="6"/>
              <w:spacing w:before="111" w:line="265" w:lineRule="auto"/>
              <w:ind w:left="140" w:right="117" w:hanging="13"/>
            </w:pPr>
            <w:r>
              <w:rPr>
                <w:strike/>
                <w:spacing w:val="-2"/>
              </w:rPr>
              <w:t>分户墙、楼板、楼梯</w:t>
            </w:r>
            <w:r>
              <w:rPr>
                <w:spacing w:val="6"/>
              </w:rPr>
              <w:t xml:space="preserve"> </w:t>
            </w:r>
            <w:r>
              <w:rPr>
                <w:strike/>
                <w:spacing w:val="-3"/>
              </w:rPr>
              <w:t>间隔墙、外走廊隔墙</w:t>
            </w:r>
          </w:p>
        </w:tc>
        <w:tc>
          <w:tcPr>
            <w:tcW w:w="4264" w:type="dxa"/>
            <w:gridSpan w:val="2"/>
            <w:vAlign w:val="top"/>
          </w:tcPr>
          <w:p w14:paraId="1E952E2D">
            <w:pPr>
              <w:spacing w:line="267" w:lineRule="auto"/>
              <w:rPr>
                <w:rFonts w:ascii="Arial"/>
                <w:sz w:val="21"/>
              </w:rPr>
            </w:pPr>
          </w:p>
          <w:p w14:paraId="327D5AB4">
            <w:pPr>
              <w:spacing w:before="60" w:line="186" w:lineRule="auto"/>
              <w:ind w:left="2001"/>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2.0</w:t>
            </w:r>
          </w:p>
        </w:tc>
      </w:tr>
      <w:tr w14:paraId="606B7E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2133" w:type="dxa"/>
            <w:vMerge w:val="continue"/>
            <w:tcBorders>
              <w:top w:val="nil"/>
              <w:bottom w:val="nil"/>
            </w:tcBorders>
            <w:vAlign w:val="top"/>
          </w:tcPr>
          <w:p w14:paraId="3324E12A">
            <w:pPr>
              <w:rPr>
                <w:rFonts w:ascii="Arial"/>
                <w:sz w:val="21"/>
              </w:rPr>
            </w:pPr>
          </w:p>
        </w:tc>
        <w:tc>
          <w:tcPr>
            <w:tcW w:w="2129" w:type="dxa"/>
            <w:vAlign w:val="top"/>
          </w:tcPr>
          <w:p w14:paraId="6B19FDD3">
            <w:pPr>
              <w:pStyle w:val="6"/>
              <w:spacing w:before="291" w:line="220" w:lineRule="auto"/>
              <w:ind w:left="860"/>
            </w:pPr>
            <w:r>
              <w:rPr>
                <w:strike/>
                <w:spacing w:val="-3"/>
              </w:rPr>
              <w:t>户门</w:t>
            </w:r>
          </w:p>
        </w:tc>
        <w:tc>
          <w:tcPr>
            <w:tcW w:w="4264" w:type="dxa"/>
            <w:gridSpan w:val="2"/>
            <w:vAlign w:val="top"/>
          </w:tcPr>
          <w:p w14:paraId="1BCEBB08">
            <w:pPr>
              <w:pStyle w:val="6"/>
              <w:spacing w:before="110" w:line="220" w:lineRule="auto"/>
              <w:ind w:left="1165"/>
            </w:pPr>
            <w:r>
              <w:rPr>
                <w:rFonts w:ascii="Times New Roman" w:hAnsi="Times New Roman" w:eastAsia="Times New Roman" w:cs="Times New Roman"/>
                <w:strike/>
                <w:spacing w:val="-1"/>
              </w:rPr>
              <w:t>3.0</w:t>
            </w:r>
            <w:r>
              <w:rPr>
                <w:strike/>
                <w:spacing w:val="-1"/>
              </w:rPr>
              <w:t>（通往封闭空间）</w:t>
            </w:r>
          </w:p>
          <w:p w14:paraId="77FA7740">
            <w:pPr>
              <w:pStyle w:val="6"/>
              <w:spacing w:before="110" w:line="213" w:lineRule="auto"/>
              <w:ind w:left="741"/>
            </w:pPr>
            <w:r>
              <w:rPr>
                <w:rFonts w:ascii="Times New Roman" w:hAnsi="Times New Roman" w:eastAsia="Times New Roman" w:cs="Times New Roman"/>
                <w:strike/>
                <w:spacing w:val="-1"/>
              </w:rPr>
              <w:t>2.0</w:t>
            </w:r>
            <w:r>
              <w:rPr>
                <w:strike/>
                <w:spacing w:val="-1"/>
              </w:rPr>
              <w:t>（通往非封闭空间或户外）</w:t>
            </w:r>
          </w:p>
        </w:tc>
      </w:tr>
      <w:tr w14:paraId="537EF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2133" w:type="dxa"/>
            <w:vMerge w:val="continue"/>
            <w:tcBorders>
              <w:top w:val="nil"/>
            </w:tcBorders>
            <w:vAlign w:val="top"/>
          </w:tcPr>
          <w:p w14:paraId="42DBAE07">
            <w:pPr>
              <w:rPr>
                <w:rFonts w:ascii="Arial"/>
                <w:sz w:val="21"/>
              </w:rPr>
            </w:pPr>
          </w:p>
        </w:tc>
        <w:tc>
          <w:tcPr>
            <w:tcW w:w="2129" w:type="dxa"/>
            <w:vAlign w:val="top"/>
          </w:tcPr>
          <w:p w14:paraId="548E3F78">
            <w:pPr>
              <w:pStyle w:val="6"/>
              <w:spacing w:before="112" w:line="220" w:lineRule="auto"/>
              <w:ind w:left="129"/>
            </w:pPr>
            <w:r>
              <w:rPr>
                <w:strike/>
                <w:spacing w:val="-2"/>
              </w:rPr>
              <w:t>外窗（含阳台门透明</w:t>
            </w:r>
          </w:p>
          <w:p w14:paraId="1F7A78DA">
            <w:pPr>
              <w:pStyle w:val="6"/>
              <w:spacing w:before="109" w:line="213" w:lineRule="auto"/>
              <w:ind w:left="757"/>
            </w:pPr>
            <w:r>
              <w:rPr>
                <w:strike/>
                <w:spacing w:val="-3"/>
              </w:rPr>
              <w:t>部分）</w:t>
            </w:r>
          </w:p>
        </w:tc>
        <w:tc>
          <w:tcPr>
            <w:tcW w:w="4264" w:type="dxa"/>
            <w:gridSpan w:val="2"/>
            <w:vAlign w:val="top"/>
          </w:tcPr>
          <w:p w14:paraId="511DD1BE">
            <w:pPr>
              <w:pStyle w:val="6"/>
              <w:spacing w:before="292" w:line="219" w:lineRule="auto"/>
              <w:ind w:left="308"/>
            </w:pPr>
            <w:r>
              <w:rPr>
                <w:strike/>
                <w:spacing w:val="-2"/>
              </w:rPr>
              <w:t>应符合本标准</w:t>
            </w:r>
            <w:r>
              <w:rPr>
                <w:strike/>
                <w:spacing w:val="-49"/>
              </w:rPr>
              <w:t xml:space="preserve"> </w:t>
            </w:r>
            <w:r>
              <w:rPr>
                <w:rFonts w:ascii="Times New Roman" w:hAnsi="Times New Roman" w:eastAsia="Times New Roman" w:cs="Times New Roman"/>
                <w:strike/>
                <w:spacing w:val="-2"/>
              </w:rPr>
              <w:t>4.0.5-1</w:t>
            </w:r>
            <w:r>
              <w:rPr>
                <w:strike/>
                <w:spacing w:val="-2"/>
              </w:rPr>
              <w:t>、表</w:t>
            </w:r>
            <w:r>
              <w:rPr>
                <w:strike/>
                <w:spacing w:val="-39"/>
              </w:rPr>
              <w:t xml:space="preserve"> </w:t>
            </w:r>
            <w:r>
              <w:rPr>
                <w:rFonts w:ascii="Times New Roman" w:hAnsi="Times New Roman" w:eastAsia="Times New Roman" w:cs="Times New Roman"/>
                <w:strike/>
                <w:spacing w:val="-2"/>
              </w:rPr>
              <w:t>4.0.5-</w:t>
            </w:r>
            <w:r>
              <w:rPr>
                <w:rFonts w:ascii="Times New Roman" w:hAnsi="Times New Roman" w:eastAsia="Times New Roman" w:cs="Times New Roman"/>
                <w:strike/>
                <w:spacing w:val="-3"/>
              </w:rPr>
              <w:t>2</w:t>
            </w:r>
            <w:r>
              <w:rPr>
                <w:rFonts w:ascii="Times New Roman" w:hAnsi="Times New Roman" w:eastAsia="Times New Roman" w:cs="Times New Roman"/>
                <w:strike/>
                <w:spacing w:val="26"/>
                <w:w w:val="101"/>
              </w:rPr>
              <w:t xml:space="preserve"> </w:t>
            </w:r>
            <w:r>
              <w:rPr>
                <w:strike/>
                <w:spacing w:val="-3"/>
              </w:rPr>
              <w:t>的规定</w:t>
            </w:r>
          </w:p>
        </w:tc>
      </w:tr>
      <w:tr w14:paraId="4E56BA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2133" w:type="dxa"/>
            <w:vAlign w:val="top"/>
          </w:tcPr>
          <w:p w14:paraId="57355398">
            <w:pPr>
              <w:pStyle w:val="6"/>
              <w:spacing w:before="112" w:line="217" w:lineRule="auto"/>
              <w:ind w:left="364"/>
              <w:rPr>
                <w:rFonts w:ascii="Times New Roman" w:hAnsi="Times New Roman" w:eastAsia="Times New Roman" w:cs="Times New Roman"/>
              </w:rPr>
            </w:pPr>
            <w:r>
              <w:rPr>
                <w:strike/>
                <w:spacing w:val="-1"/>
              </w:rPr>
              <w:t>体形系数＞</w:t>
            </w:r>
            <w:r>
              <w:rPr>
                <w:rFonts w:ascii="Times New Roman" w:hAnsi="Times New Roman" w:eastAsia="Times New Roman" w:cs="Times New Roman"/>
                <w:strike/>
                <w:spacing w:val="-1"/>
              </w:rPr>
              <w:t>0.40</w:t>
            </w:r>
          </w:p>
        </w:tc>
        <w:tc>
          <w:tcPr>
            <w:tcW w:w="2129" w:type="dxa"/>
            <w:vAlign w:val="top"/>
          </w:tcPr>
          <w:p w14:paraId="6013BC8E">
            <w:pPr>
              <w:pStyle w:val="6"/>
              <w:spacing w:before="112" w:line="217" w:lineRule="auto"/>
              <w:ind w:left="861"/>
            </w:pPr>
            <w:r>
              <w:rPr>
                <w:strike/>
                <w:spacing w:val="-3"/>
              </w:rPr>
              <w:t>屋面</w:t>
            </w:r>
          </w:p>
        </w:tc>
        <w:tc>
          <w:tcPr>
            <w:tcW w:w="2130" w:type="dxa"/>
            <w:vAlign w:val="top"/>
          </w:tcPr>
          <w:p w14:paraId="01D89E1C">
            <w:pPr>
              <w:spacing w:before="151" w:line="186" w:lineRule="auto"/>
              <w:ind w:left="938"/>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0.5</w:t>
            </w:r>
          </w:p>
        </w:tc>
        <w:tc>
          <w:tcPr>
            <w:tcW w:w="2134" w:type="dxa"/>
            <w:vAlign w:val="top"/>
          </w:tcPr>
          <w:p w14:paraId="5AF5C1D7">
            <w:pPr>
              <w:spacing w:before="151" w:line="186" w:lineRule="auto"/>
              <w:ind w:left="940"/>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0.6</w:t>
            </w:r>
          </w:p>
        </w:tc>
      </w:tr>
    </w:tbl>
    <w:p w14:paraId="14FF41E7">
      <w:pPr>
        <w:pStyle w:val="2"/>
      </w:pPr>
    </w:p>
    <w:p w14:paraId="3DA33605">
      <w:pPr>
        <w:sectPr>
          <w:footerReference r:id="rId36" w:type="default"/>
          <w:pgSz w:w="11907" w:h="16839"/>
          <w:pgMar w:top="400" w:right="1489" w:bottom="743" w:left="1421" w:header="0" w:footer="582" w:gutter="0"/>
          <w:cols w:space="720" w:num="1"/>
        </w:sectPr>
      </w:pPr>
    </w:p>
    <w:p w14:paraId="2AADC986">
      <w:pPr>
        <w:spacing w:before="41"/>
      </w:pPr>
    </w:p>
    <w:p w14:paraId="37D5EDDA">
      <w:pPr>
        <w:spacing w:before="41"/>
      </w:pPr>
    </w:p>
    <w:p w14:paraId="379AF2CF">
      <w:pPr>
        <w:spacing w:before="40"/>
      </w:pPr>
    </w:p>
    <w:tbl>
      <w:tblPr>
        <w:tblStyle w:val="5"/>
        <w:tblW w:w="8526"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3"/>
        <w:gridCol w:w="2129"/>
        <w:gridCol w:w="2130"/>
        <w:gridCol w:w="2134"/>
      </w:tblGrid>
      <w:tr w14:paraId="571B4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2133" w:type="dxa"/>
            <w:vMerge w:val="restart"/>
            <w:tcBorders>
              <w:bottom w:val="nil"/>
            </w:tcBorders>
            <w:vAlign w:val="top"/>
          </w:tcPr>
          <w:p w14:paraId="22599CB9">
            <w:pPr>
              <w:rPr>
                <w:rFonts w:ascii="Arial"/>
                <w:sz w:val="21"/>
              </w:rPr>
            </w:pPr>
          </w:p>
        </w:tc>
        <w:tc>
          <w:tcPr>
            <w:tcW w:w="2129" w:type="dxa"/>
            <w:vAlign w:val="top"/>
          </w:tcPr>
          <w:p w14:paraId="51C8DF3B">
            <w:pPr>
              <w:pStyle w:val="6"/>
              <w:spacing w:before="113" w:line="217" w:lineRule="auto"/>
              <w:ind w:left="863"/>
            </w:pPr>
            <w:r>
              <w:rPr>
                <w:strike/>
                <w:spacing w:val="-4"/>
              </w:rPr>
              <w:t>外墙</w:t>
            </w:r>
          </w:p>
        </w:tc>
        <w:tc>
          <w:tcPr>
            <w:tcW w:w="2130" w:type="dxa"/>
            <w:vAlign w:val="top"/>
          </w:tcPr>
          <w:p w14:paraId="099C64B3">
            <w:pPr>
              <w:spacing w:before="151" w:line="186" w:lineRule="auto"/>
              <w:ind w:left="887"/>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80</w:t>
            </w:r>
          </w:p>
        </w:tc>
        <w:tc>
          <w:tcPr>
            <w:tcW w:w="2134" w:type="dxa"/>
            <w:vAlign w:val="top"/>
          </w:tcPr>
          <w:p w14:paraId="022B854E">
            <w:pPr>
              <w:spacing w:before="151" w:line="186" w:lineRule="auto"/>
              <w:ind w:left="957"/>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r>
      <w:tr w14:paraId="5EFD2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2133" w:type="dxa"/>
            <w:vMerge w:val="continue"/>
            <w:tcBorders>
              <w:top w:val="nil"/>
              <w:bottom w:val="nil"/>
            </w:tcBorders>
            <w:vAlign w:val="top"/>
          </w:tcPr>
          <w:p w14:paraId="1674619C">
            <w:pPr>
              <w:rPr>
                <w:rFonts w:ascii="Arial"/>
                <w:sz w:val="21"/>
              </w:rPr>
            </w:pPr>
          </w:p>
        </w:tc>
        <w:tc>
          <w:tcPr>
            <w:tcW w:w="2129" w:type="dxa"/>
            <w:vAlign w:val="top"/>
          </w:tcPr>
          <w:p w14:paraId="093B5780">
            <w:pPr>
              <w:pStyle w:val="6"/>
              <w:spacing w:before="107" w:line="266" w:lineRule="auto"/>
              <w:ind w:left="335" w:right="117" w:hanging="211"/>
            </w:pPr>
            <w:r>
              <w:rPr>
                <w:strike/>
                <w:spacing w:val="-1"/>
              </w:rPr>
              <w:t>底面接触室外空气的</w:t>
            </w:r>
            <w:r>
              <w:t xml:space="preserve"> </w:t>
            </w:r>
            <w:r>
              <w:rPr>
                <w:strike/>
                <w:spacing w:val="-2"/>
              </w:rPr>
              <w:t>架空或外挑楼板</w:t>
            </w:r>
          </w:p>
        </w:tc>
        <w:tc>
          <w:tcPr>
            <w:tcW w:w="4264" w:type="dxa"/>
            <w:gridSpan w:val="2"/>
            <w:vAlign w:val="top"/>
          </w:tcPr>
          <w:p w14:paraId="002B02C3">
            <w:pPr>
              <w:spacing w:line="264" w:lineRule="auto"/>
              <w:rPr>
                <w:rFonts w:ascii="Arial"/>
                <w:sz w:val="21"/>
              </w:rPr>
            </w:pPr>
          </w:p>
          <w:p w14:paraId="1506F9A9">
            <w:pPr>
              <w:spacing w:before="60" w:line="186" w:lineRule="auto"/>
              <w:ind w:left="2021"/>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1.0</w:t>
            </w:r>
          </w:p>
        </w:tc>
      </w:tr>
      <w:tr w14:paraId="22125B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2133" w:type="dxa"/>
            <w:vMerge w:val="continue"/>
            <w:tcBorders>
              <w:top w:val="nil"/>
              <w:bottom w:val="nil"/>
            </w:tcBorders>
            <w:vAlign w:val="top"/>
          </w:tcPr>
          <w:p w14:paraId="6CE3A01A">
            <w:pPr>
              <w:rPr>
                <w:rFonts w:ascii="Arial"/>
                <w:sz w:val="21"/>
              </w:rPr>
            </w:pPr>
          </w:p>
        </w:tc>
        <w:tc>
          <w:tcPr>
            <w:tcW w:w="2129" w:type="dxa"/>
            <w:vAlign w:val="top"/>
          </w:tcPr>
          <w:p w14:paraId="1E8C5591">
            <w:pPr>
              <w:pStyle w:val="6"/>
              <w:spacing w:before="110" w:line="265" w:lineRule="auto"/>
              <w:ind w:left="140" w:right="117" w:hanging="13"/>
            </w:pPr>
            <w:r>
              <w:rPr>
                <w:strike/>
                <w:spacing w:val="-2"/>
              </w:rPr>
              <w:t>分户墙、楼板、楼梯</w:t>
            </w:r>
            <w:r>
              <w:rPr>
                <w:spacing w:val="6"/>
              </w:rPr>
              <w:t xml:space="preserve"> </w:t>
            </w:r>
            <w:r>
              <w:rPr>
                <w:strike/>
                <w:spacing w:val="-3"/>
              </w:rPr>
              <w:t>间隔墙、外走廊隔墙</w:t>
            </w:r>
          </w:p>
        </w:tc>
        <w:tc>
          <w:tcPr>
            <w:tcW w:w="4264" w:type="dxa"/>
            <w:gridSpan w:val="2"/>
            <w:vAlign w:val="top"/>
          </w:tcPr>
          <w:p w14:paraId="4847C235">
            <w:pPr>
              <w:spacing w:line="266" w:lineRule="auto"/>
              <w:rPr>
                <w:rFonts w:ascii="Arial"/>
                <w:sz w:val="21"/>
              </w:rPr>
            </w:pPr>
          </w:p>
          <w:p w14:paraId="481E0100">
            <w:pPr>
              <w:spacing w:before="60" w:line="186" w:lineRule="auto"/>
              <w:ind w:left="2001"/>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2.0</w:t>
            </w:r>
          </w:p>
        </w:tc>
      </w:tr>
      <w:tr w14:paraId="6D6ED4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2133" w:type="dxa"/>
            <w:vMerge w:val="continue"/>
            <w:tcBorders>
              <w:top w:val="nil"/>
              <w:bottom w:val="nil"/>
            </w:tcBorders>
            <w:vAlign w:val="top"/>
          </w:tcPr>
          <w:p w14:paraId="192137A4">
            <w:pPr>
              <w:rPr>
                <w:rFonts w:ascii="Arial"/>
                <w:sz w:val="21"/>
              </w:rPr>
            </w:pPr>
          </w:p>
        </w:tc>
        <w:tc>
          <w:tcPr>
            <w:tcW w:w="2129" w:type="dxa"/>
            <w:vAlign w:val="top"/>
          </w:tcPr>
          <w:p w14:paraId="20944539">
            <w:pPr>
              <w:pStyle w:val="6"/>
              <w:spacing w:before="292" w:line="220" w:lineRule="auto"/>
              <w:ind w:left="860"/>
            </w:pPr>
            <w:r>
              <w:rPr>
                <w:strike/>
                <w:spacing w:val="-3"/>
              </w:rPr>
              <w:t>户门</w:t>
            </w:r>
          </w:p>
        </w:tc>
        <w:tc>
          <w:tcPr>
            <w:tcW w:w="4264" w:type="dxa"/>
            <w:gridSpan w:val="2"/>
            <w:vAlign w:val="top"/>
          </w:tcPr>
          <w:p w14:paraId="6E120032">
            <w:pPr>
              <w:pStyle w:val="6"/>
              <w:spacing w:before="111" w:line="220" w:lineRule="auto"/>
              <w:ind w:left="1165"/>
            </w:pPr>
            <w:r>
              <w:rPr>
                <w:rFonts w:ascii="Times New Roman" w:hAnsi="Times New Roman" w:eastAsia="Times New Roman" w:cs="Times New Roman"/>
                <w:strike/>
                <w:spacing w:val="-1"/>
              </w:rPr>
              <w:t>3.0</w:t>
            </w:r>
            <w:r>
              <w:rPr>
                <w:strike/>
                <w:spacing w:val="-1"/>
              </w:rPr>
              <w:t>（通往封闭空间）</w:t>
            </w:r>
          </w:p>
          <w:p w14:paraId="1F4403E4">
            <w:pPr>
              <w:pStyle w:val="6"/>
              <w:spacing w:before="110" w:line="213" w:lineRule="auto"/>
              <w:ind w:left="741"/>
            </w:pPr>
            <w:r>
              <w:rPr>
                <w:rFonts w:ascii="Times New Roman" w:hAnsi="Times New Roman" w:eastAsia="Times New Roman" w:cs="Times New Roman"/>
                <w:strike/>
                <w:spacing w:val="-1"/>
              </w:rPr>
              <w:t>2.0</w:t>
            </w:r>
            <w:r>
              <w:rPr>
                <w:strike/>
                <w:spacing w:val="-1"/>
              </w:rPr>
              <w:t>（通往非封闭空间或户外）</w:t>
            </w:r>
          </w:p>
        </w:tc>
      </w:tr>
      <w:tr w14:paraId="286B6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2133" w:type="dxa"/>
            <w:vMerge w:val="continue"/>
            <w:tcBorders>
              <w:top w:val="nil"/>
            </w:tcBorders>
            <w:vAlign w:val="top"/>
          </w:tcPr>
          <w:p w14:paraId="472C76ED">
            <w:pPr>
              <w:rPr>
                <w:rFonts w:ascii="Arial"/>
                <w:sz w:val="21"/>
              </w:rPr>
            </w:pPr>
          </w:p>
        </w:tc>
        <w:tc>
          <w:tcPr>
            <w:tcW w:w="2129" w:type="dxa"/>
            <w:vAlign w:val="top"/>
          </w:tcPr>
          <w:p w14:paraId="1C042AE6">
            <w:pPr>
              <w:pStyle w:val="6"/>
              <w:spacing w:before="111" w:line="220" w:lineRule="auto"/>
              <w:ind w:left="129"/>
            </w:pPr>
            <w:r>
              <w:rPr>
                <w:strike/>
                <w:spacing w:val="-2"/>
              </w:rPr>
              <w:t>外窗（含阳台门透明</w:t>
            </w:r>
          </w:p>
          <w:p w14:paraId="612C1341">
            <w:pPr>
              <w:pStyle w:val="6"/>
              <w:spacing w:before="110" w:line="216" w:lineRule="auto"/>
              <w:ind w:left="757"/>
            </w:pPr>
            <w:r>
              <w:rPr>
                <w:strike/>
                <w:spacing w:val="-3"/>
              </w:rPr>
              <w:t>部分）</w:t>
            </w:r>
          </w:p>
        </w:tc>
        <w:tc>
          <w:tcPr>
            <w:tcW w:w="4264" w:type="dxa"/>
            <w:gridSpan w:val="2"/>
            <w:vAlign w:val="top"/>
          </w:tcPr>
          <w:p w14:paraId="78DC7F00">
            <w:pPr>
              <w:pStyle w:val="6"/>
              <w:spacing w:before="291" w:line="219" w:lineRule="auto"/>
              <w:ind w:left="203"/>
            </w:pPr>
            <w:r>
              <w:rPr>
                <w:strike/>
                <w:spacing w:val="-2"/>
              </w:rPr>
              <w:t>应符合本标准表</w:t>
            </w:r>
            <w:r>
              <w:rPr>
                <w:strike/>
                <w:spacing w:val="-42"/>
              </w:rPr>
              <w:t xml:space="preserve"> </w:t>
            </w:r>
            <w:r>
              <w:rPr>
                <w:rFonts w:ascii="Times New Roman" w:hAnsi="Times New Roman" w:eastAsia="Times New Roman" w:cs="Times New Roman"/>
                <w:strike/>
                <w:spacing w:val="-2"/>
              </w:rPr>
              <w:t>4.0.5-1</w:t>
            </w:r>
            <w:r>
              <w:rPr>
                <w:strike/>
                <w:spacing w:val="-2"/>
              </w:rPr>
              <w:t>、表</w:t>
            </w:r>
            <w:r>
              <w:rPr>
                <w:strike/>
                <w:spacing w:val="-39"/>
              </w:rPr>
              <w:t xml:space="preserve"> </w:t>
            </w:r>
            <w:r>
              <w:rPr>
                <w:rFonts w:ascii="Times New Roman" w:hAnsi="Times New Roman" w:eastAsia="Times New Roman" w:cs="Times New Roman"/>
                <w:strike/>
                <w:spacing w:val="-2"/>
              </w:rPr>
              <w:t>4.0.5-2</w:t>
            </w:r>
            <w:r>
              <w:rPr>
                <w:rFonts w:ascii="Times New Roman" w:hAnsi="Times New Roman" w:eastAsia="Times New Roman" w:cs="Times New Roman"/>
                <w:strike/>
                <w:spacing w:val="26"/>
              </w:rPr>
              <w:t xml:space="preserve"> </w:t>
            </w:r>
            <w:r>
              <w:rPr>
                <w:strike/>
                <w:spacing w:val="-2"/>
              </w:rPr>
              <w:t>的规定</w:t>
            </w:r>
          </w:p>
        </w:tc>
      </w:tr>
    </w:tbl>
    <w:p w14:paraId="5BF99051">
      <w:pPr>
        <w:tabs>
          <w:tab w:val="left" w:pos="8955"/>
          <w:tab w:val="left" w:pos="9035"/>
        </w:tabs>
        <w:spacing w:before="146" w:line="339" w:lineRule="auto"/>
        <w:ind w:left="4" w:hanging="4"/>
        <w:jc w:val="both"/>
        <w:rPr>
          <w:rFonts w:ascii="宋体" w:hAnsi="宋体" w:eastAsia="宋体" w:cs="宋体"/>
          <w:sz w:val="24"/>
          <w:szCs w:val="24"/>
        </w:rPr>
      </w:pPr>
      <w:r>
        <w:rPr>
          <w:rFonts w:ascii="Times New Roman" w:hAnsi="Times New Roman" w:eastAsia="Times New Roman" w:cs="Times New Roman"/>
          <w:strike/>
          <w:sz w:val="24"/>
          <w:szCs w:val="24"/>
        </w:rPr>
        <w:t xml:space="preserve">4.0.5    </w:t>
      </w:r>
      <w:r>
        <w:rPr>
          <w:rFonts w:ascii="宋体" w:hAnsi="宋体" w:eastAsia="宋体" w:cs="宋体"/>
          <w:strike/>
          <w:sz w:val="24"/>
          <w:szCs w:val="24"/>
        </w:rPr>
        <w:t>不同朝向外窗（包括阳台门的透明部分）的窗墙面积比不应大于表</w:t>
      </w:r>
      <w:r>
        <w:rPr>
          <w:rFonts w:ascii="宋体" w:hAnsi="宋体" w:eastAsia="宋体" w:cs="宋体"/>
          <w:strike/>
          <w:spacing w:val="-56"/>
          <w:sz w:val="24"/>
          <w:szCs w:val="24"/>
        </w:rPr>
        <w:t xml:space="preserve"> </w:t>
      </w:r>
      <w:r>
        <w:rPr>
          <w:rFonts w:ascii="Times New Roman" w:hAnsi="Times New Roman" w:eastAsia="Times New Roman" w:cs="Times New Roman"/>
          <w:strike/>
          <w:sz w:val="24"/>
          <w:szCs w:val="24"/>
        </w:rPr>
        <w:t>4</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0</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 xml:space="preserve">5-1 </w:t>
      </w:r>
      <w:r>
        <w:rPr>
          <w:rFonts w:ascii="宋体" w:hAnsi="宋体" w:eastAsia="宋体" w:cs="宋体"/>
          <w:strike/>
          <w:spacing w:val="-1"/>
          <w:sz w:val="24"/>
          <w:szCs w:val="24"/>
        </w:rPr>
        <w:t>规定</w:t>
      </w:r>
      <w:r>
        <w:rPr>
          <w:rFonts w:ascii="宋体" w:hAnsi="宋体" w:eastAsia="宋体" w:cs="宋体"/>
          <w:sz w:val="24"/>
          <w:szCs w:val="24"/>
        </w:rPr>
        <w:t xml:space="preserve"> </w:t>
      </w:r>
      <w:r>
        <w:rPr>
          <w:rFonts w:ascii="宋体" w:hAnsi="宋体" w:eastAsia="宋体" w:cs="宋体"/>
          <w:strike/>
          <w:spacing w:val="-4"/>
          <w:sz w:val="24"/>
          <w:szCs w:val="24"/>
        </w:rPr>
        <w:t>的限值。不同朝向、不同穿墙面积比的外墙传热</w:t>
      </w:r>
      <w:r>
        <w:rPr>
          <w:rFonts w:ascii="宋体" w:hAnsi="宋体" w:eastAsia="宋体" w:cs="宋体"/>
          <w:strike/>
          <w:spacing w:val="-5"/>
          <w:sz w:val="24"/>
          <w:szCs w:val="24"/>
        </w:rPr>
        <w:t>系数不应大于表</w:t>
      </w:r>
      <w:r>
        <w:rPr>
          <w:rFonts w:ascii="宋体" w:hAnsi="宋体" w:eastAsia="宋体" w:cs="宋体"/>
          <w:strike/>
          <w:spacing w:val="-57"/>
          <w:sz w:val="24"/>
          <w:szCs w:val="24"/>
        </w:rPr>
        <w:t xml:space="preserve"> </w:t>
      </w:r>
      <w:r>
        <w:rPr>
          <w:rFonts w:ascii="Times New Roman" w:hAnsi="Times New Roman" w:eastAsia="Times New Roman" w:cs="Times New Roman"/>
          <w:strike/>
          <w:spacing w:val="-5"/>
          <w:sz w:val="24"/>
          <w:szCs w:val="24"/>
        </w:rPr>
        <w:t>4</w:t>
      </w:r>
      <w:r>
        <w:rPr>
          <w:rFonts w:ascii="Times New Roman" w:hAnsi="Times New Roman" w:eastAsia="Times New Roman" w:cs="Times New Roman"/>
          <w:spacing w:val="-5"/>
          <w:sz w:val="24"/>
          <w:szCs w:val="24"/>
        </w:rPr>
        <w:t>.</w:t>
      </w:r>
      <w:r>
        <w:rPr>
          <w:rFonts w:ascii="Times New Roman" w:hAnsi="Times New Roman" w:eastAsia="Times New Roman" w:cs="Times New Roman"/>
          <w:strike/>
          <w:spacing w:val="-5"/>
          <w:sz w:val="24"/>
          <w:szCs w:val="24"/>
        </w:rPr>
        <w:t>0</w:t>
      </w:r>
      <w:r>
        <w:rPr>
          <w:rFonts w:ascii="Times New Roman" w:hAnsi="Times New Roman" w:eastAsia="Times New Roman" w:cs="Times New Roman"/>
          <w:spacing w:val="-5"/>
          <w:sz w:val="24"/>
          <w:szCs w:val="24"/>
        </w:rPr>
        <w:t>.</w:t>
      </w:r>
      <w:r>
        <w:rPr>
          <w:rFonts w:ascii="Times New Roman" w:hAnsi="Times New Roman" w:eastAsia="Times New Roman" w:cs="Times New Roman"/>
          <w:strike/>
          <w:spacing w:val="-5"/>
          <w:sz w:val="24"/>
          <w:szCs w:val="24"/>
        </w:rPr>
        <w:t xml:space="preserve">5-2 </w:t>
      </w:r>
      <w:r>
        <w:rPr>
          <w:rFonts w:ascii="宋体" w:hAnsi="宋体" w:eastAsia="宋体" w:cs="宋体"/>
          <w:strike/>
          <w:spacing w:val="-5"/>
          <w:sz w:val="24"/>
          <w:szCs w:val="24"/>
        </w:rPr>
        <w:t>规定的限值；</w:t>
      </w:r>
      <w:r>
        <w:rPr>
          <w:rFonts w:ascii="宋体" w:hAnsi="宋体" w:eastAsia="宋体" w:cs="宋体"/>
          <w:strike/>
          <w:sz w:val="24"/>
          <w:szCs w:val="24"/>
        </w:rPr>
        <w:tab/>
      </w:r>
      <w:r>
        <w:rPr>
          <w:rFonts w:ascii="宋体" w:hAnsi="宋体" w:eastAsia="宋体" w:cs="宋体"/>
          <w:sz w:val="24"/>
          <w:szCs w:val="24"/>
        </w:rPr>
        <w:t xml:space="preserve"> </w:t>
      </w:r>
      <w:r>
        <w:rPr>
          <w:rFonts w:ascii="宋体" w:hAnsi="宋体" w:eastAsia="宋体" w:cs="宋体"/>
          <w:strike/>
          <w:spacing w:val="-1"/>
          <w:sz w:val="24"/>
          <w:szCs w:val="24"/>
        </w:rPr>
        <w:t>综合遮阳系数应符合表</w:t>
      </w:r>
      <w:r>
        <w:rPr>
          <w:rFonts w:ascii="宋体" w:hAnsi="宋体" w:eastAsia="宋体" w:cs="宋体"/>
          <w:strike/>
          <w:spacing w:val="-57"/>
          <w:sz w:val="24"/>
          <w:szCs w:val="24"/>
        </w:rPr>
        <w:t xml:space="preserve"> </w:t>
      </w:r>
      <w:r>
        <w:rPr>
          <w:rFonts w:ascii="Times New Roman" w:hAnsi="Times New Roman" w:eastAsia="Times New Roman" w:cs="Times New Roman"/>
          <w:strike/>
          <w:spacing w:val="-1"/>
          <w:sz w:val="24"/>
          <w:szCs w:val="24"/>
        </w:rPr>
        <w:t>4</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0</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5-2</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的规定。当外窗为凸窗时，凸窗的传热系数限值应符合</w:t>
      </w:r>
      <w:r>
        <w:rPr>
          <w:rFonts w:ascii="宋体" w:hAnsi="宋体" w:eastAsia="宋体" w:cs="宋体"/>
          <w:sz w:val="24"/>
          <w:szCs w:val="24"/>
        </w:rPr>
        <w:t xml:space="preserve"> </w:t>
      </w:r>
      <w:r>
        <w:rPr>
          <w:rFonts w:ascii="宋体" w:hAnsi="宋体" w:eastAsia="宋体" w:cs="宋体"/>
          <w:strike/>
          <w:spacing w:val="-1"/>
          <w:sz w:val="24"/>
          <w:szCs w:val="24"/>
        </w:rPr>
        <w:t>表</w:t>
      </w:r>
      <w:r>
        <w:rPr>
          <w:rFonts w:ascii="宋体" w:hAnsi="宋体" w:eastAsia="宋体" w:cs="宋体"/>
          <w:strike/>
          <w:spacing w:val="-57"/>
          <w:sz w:val="24"/>
          <w:szCs w:val="24"/>
        </w:rPr>
        <w:t xml:space="preserve"> </w:t>
      </w:r>
      <w:r>
        <w:rPr>
          <w:rFonts w:ascii="Times New Roman" w:hAnsi="Times New Roman" w:eastAsia="Times New Roman" w:cs="Times New Roman"/>
          <w:strike/>
          <w:spacing w:val="-1"/>
          <w:sz w:val="24"/>
          <w:szCs w:val="24"/>
        </w:rPr>
        <w:t>4</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0</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 xml:space="preserve">5-2 </w:t>
      </w:r>
      <w:r>
        <w:rPr>
          <w:rFonts w:ascii="宋体" w:hAnsi="宋体" w:eastAsia="宋体" w:cs="宋体"/>
          <w:strike/>
          <w:spacing w:val="-1"/>
          <w:sz w:val="24"/>
          <w:szCs w:val="24"/>
        </w:rPr>
        <w:t>规定的限值小</w:t>
      </w:r>
      <w:r>
        <w:rPr>
          <w:rFonts w:ascii="宋体" w:hAnsi="宋体" w:eastAsia="宋体" w:cs="宋体"/>
          <w:strike/>
          <w:spacing w:val="-32"/>
          <w:sz w:val="24"/>
          <w:szCs w:val="24"/>
        </w:rPr>
        <w:t xml:space="preserve"> </w:t>
      </w:r>
      <w:r>
        <w:rPr>
          <w:rFonts w:ascii="Times New Roman" w:hAnsi="Times New Roman" w:eastAsia="Times New Roman" w:cs="Times New Roman"/>
          <w:strike/>
          <w:spacing w:val="-1"/>
          <w:sz w:val="24"/>
          <w:szCs w:val="24"/>
        </w:rPr>
        <w:t>10%</w:t>
      </w:r>
      <w:r>
        <w:rPr>
          <w:rFonts w:ascii="宋体" w:hAnsi="宋体" w:eastAsia="宋体" w:cs="宋体"/>
          <w:strike/>
          <w:spacing w:val="-1"/>
          <w:sz w:val="24"/>
          <w:szCs w:val="24"/>
        </w:rPr>
        <w:t>；计算窗墙</w:t>
      </w:r>
      <w:r>
        <w:rPr>
          <w:rFonts w:ascii="宋体" w:hAnsi="宋体" w:eastAsia="宋体" w:cs="宋体"/>
          <w:strike/>
          <w:spacing w:val="-2"/>
          <w:sz w:val="24"/>
          <w:szCs w:val="24"/>
        </w:rPr>
        <w:t>面积比时，凸窗的面积应按洞口面积计算。当</w:t>
      </w:r>
      <w:r>
        <w:rPr>
          <w:rFonts w:ascii="宋体" w:hAnsi="宋体" w:eastAsia="宋体" w:cs="宋体"/>
          <w:sz w:val="24"/>
          <w:szCs w:val="24"/>
        </w:rPr>
        <w:t xml:space="preserve"> </w:t>
      </w:r>
      <w:r>
        <w:rPr>
          <w:rFonts w:ascii="宋体" w:hAnsi="宋体" w:eastAsia="宋体" w:cs="宋体"/>
          <w:strike/>
          <w:spacing w:val="-5"/>
          <w:sz w:val="24"/>
          <w:szCs w:val="24"/>
        </w:rPr>
        <w:t>设计建筑的窗墙面积比或传热系数、遮阳系数不符合表</w:t>
      </w:r>
      <w:r>
        <w:rPr>
          <w:rFonts w:ascii="宋体" w:hAnsi="宋体" w:eastAsia="宋体" w:cs="宋体"/>
          <w:strike/>
          <w:spacing w:val="-45"/>
          <w:sz w:val="24"/>
          <w:szCs w:val="24"/>
        </w:rPr>
        <w:t xml:space="preserve"> </w:t>
      </w:r>
      <w:r>
        <w:rPr>
          <w:rFonts w:ascii="Times New Roman" w:hAnsi="Times New Roman" w:eastAsia="Times New Roman" w:cs="Times New Roman"/>
          <w:strike/>
          <w:spacing w:val="-5"/>
          <w:sz w:val="24"/>
          <w:szCs w:val="24"/>
        </w:rPr>
        <w:t>4</w:t>
      </w:r>
      <w:r>
        <w:rPr>
          <w:rFonts w:ascii="Times New Roman" w:hAnsi="Times New Roman" w:eastAsia="Times New Roman" w:cs="Times New Roman"/>
          <w:spacing w:val="-5"/>
          <w:sz w:val="24"/>
          <w:szCs w:val="24"/>
        </w:rPr>
        <w:t>.</w:t>
      </w:r>
      <w:r>
        <w:rPr>
          <w:rFonts w:ascii="Times New Roman" w:hAnsi="Times New Roman" w:eastAsia="Times New Roman" w:cs="Times New Roman"/>
          <w:strike/>
          <w:spacing w:val="-5"/>
          <w:sz w:val="24"/>
          <w:szCs w:val="24"/>
        </w:rPr>
        <w:t>0</w:t>
      </w:r>
      <w:r>
        <w:rPr>
          <w:rFonts w:ascii="Times New Roman" w:hAnsi="Times New Roman" w:eastAsia="Times New Roman" w:cs="Times New Roman"/>
          <w:spacing w:val="-5"/>
          <w:sz w:val="24"/>
          <w:szCs w:val="24"/>
        </w:rPr>
        <w:t>.</w:t>
      </w:r>
      <w:r>
        <w:rPr>
          <w:rFonts w:ascii="Times New Roman" w:hAnsi="Times New Roman" w:eastAsia="Times New Roman" w:cs="Times New Roman"/>
          <w:strike/>
          <w:spacing w:val="-5"/>
          <w:sz w:val="24"/>
          <w:szCs w:val="24"/>
        </w:rPr>
        <w:t xml:space="preserve">5-1 </w:t>
      </w:r>
      <w:r>
        <w:rPr>
          <w:rFonts w:ascii="宋体" w:hAnsi="宋体" w:eastAsia="宋体" w:cs="宋体"/>
          <w:strike/>
          <w:spacing w:val="-5"/>
          <w:sz w:val="24"/>
          <w:szCs w:val="24"/>
        </w:rPr>
        <w:t>和表</w:t>
      </w:r>
      <w:r>
        <w:rPr>
          <w:rFonts w:ascii="宋体" w:hAnsi="宋体" w:eastAsia="宋体" w:cs="宋体"/>
          <w:strike/>
          <w:spacing w:val="-57"/>
          <w:sz w:val="24"/>
          <w:szCs w:val="24"/>
        </w:rPr>
        <w:t xml:space="preserve"> </w:t>
      </w:r>
      <w:r>
        <w:rPr>
          <w:rFonts w:ascii="Times New Roman" w:hAnsi="Times New Roman" w:eastAsia="Times New Roman" w:cs="Times New Roman"/>
          <w:strike/>
          <w:spacing w:val="-5"/>
          <w:sz w:val="24"/>
          <w:szCs w:val="24"/>
        </w:rPr>
        <w:t>4</w:t>
      </w:r>
      <w:r>
        <w:rPr>
          <w:rFonts w:ascii="Times New Roman" w:hAnsi="Times New Roman" w:eastAsia="Times New Roman" w:cs="Times New Roman"/>
          <w:spacing w:val="-5"/>
          <w:sz w:val="24"/>
          <w:szCs w:val="24"/>
        </w:rPr>
        <w:t>.</w:t>
      </w:r>
      <w:r>
        <w:rPr>
          <w:rFonts w:ascii="Times New Roman" w:hAnsi="Times New Roman" w:eastAsia="Times New Roman" w:cs="Times New Roman"/>
          <w:strike/>
          <w:spacing w:val="-5"/>
          <w:sz w:val="24"/>
          <w:szCs w:val="24"/>
        </w:rPr>
        <w:t>0</w:t>
      </w:r>
      <w:r>
        <w:rPr>
          <w:rFonts w:ascii="Times New Roman" w:hAnsi="Times New Roman" w:eastAsia="Times New Roman" w:cs="Times New Roman"/>
          <w:spacing w:val="-5"/>
          <w:sz w:val="24"/>
          <w:szCs w:val="24"/>
        </w:rPr>
        <w:t>.</w:t>
      </w:r>
      <w:r>
        <w:rPr>
          <w:rFonts w:ascii="Times New Roman" w:hAnsi="Times New Roman" w:eastAsia="Times New Roman" w:cs="Times New Roman"/>
          <w:strike/>
          <w:spacing w:val="-5"/>
          <w:sz w:val="24"/>
          <w:szCs w:val="24"/>
        </w:rPr>
        <w:t>5-2</w:t>
      </w:r>
      <w:r>
        <w:rPr>
          <w:rFonts w:ascii="Times New Roman" w:hAnsi="Times New Roman" w:eastAsia="Times New Roman" w:cs="Times New Roman"/>
          <w:strike/>
          <w:spacing w:val="30"/>
          <w:sz w:val="24"/>
          <w:szCs w:val="24"/>
        </w:rPr>
        <w:t xml:space="preserve"> </w:t>
      </w:r>
      <w:r>
        <w:rPr>
          <w:rFonts w:ascii="宋体" w:hAnsi="宋体" w:eastAsia="宋体" w:cs="宋体"/>
          <w:strike/>
          <w:spacing w:val="-5"/>
          <w:sz w:val="24"/>
          <w:szCs w:val="24"/>
        </w:rPr>
        <w:t>的规定时，</w:t>
      </w:r>
      <w:r>
        <w:rPr>
          <w:rFonts w:ascii="宋体" w:hAnsi="宋体" w:eastAsia="宋体" w:cs="宋体"/>
          <w:strike/>
          <w:sz w:val="24"/>
          <w:szCs w:val="24"/>
        </w:rPr>
        <w:tab/>
      </w:r>
      <w:r>
        <w:rPr>
          <w:rFonts w:ascii="宋体" w:hAnsi="宋体" w:eastAsia="宋体" w:cs="宋体"/>
          <w:strike/>
          <w:sz w:val="24"/>
          <w:szCs w:val="24"/>
        </w:rPr>
        <w:tab/>
      </w:r>
      <w:r>
        <w:rPr>
          <w:rFonts w:ascii="宋体" w:hAnsi="宋体" w:eastAsia="宋体" w:cs="宋体"/>
          <w:sz w:val="24"/>
          <w:szCs w:val="24"/>
        </w:rPr>
        <w:t xml:space="preserve"> </w:t>
      </w:r>
      <w:r>
        <w:rPr>
          <w:rFonts w:ascii="宋体" w:hAnsi="宋体" w:eastAsia="宋体" w:cs="宋体"/>
          <w:strike/>
          <w:spacing w:val="-1"/>
          <w:sz w:val="24"/>
          <w:szCs w:val="24"/>
        </w:rPr>
        <w:t>必须按照本标准第</w:t>
      </w:r>
      <w:r>
        <w:rPr>
          <w:rFonts w:ascii="宋体" w:hAnsi="宋体" w:eastAsia="宋体" w:cs="宋体"/>
          <w:strike/>
          <w:spacing w:val="-49"/>
          <w:sz w:val="24"/>
          <w:szCs w:val="24"/>
        </w:rPr>
        <w:t xml:space="preserve"> </w:t>
      </w:r>
      <w:r>
        <w:rPr>
          <w:rFonts w:ascii="Times New Roman" w:hAnsi="Times New Roman" w:eastAsia="Times New Roman" w:cs="Times New Roman"/>
          <w:strike/>
          <w:spacing w:val="-1"/>
          <w:sz w:val="24"/>
          <w:szCs w:val="24"/>
        </w:rPr>
        <w:t>5</w:t>
      </w:r>
      <w:r>
        <w:rPr>
          <w:rFonts w:ascii="Times New Roman" w:hAnsi="Times New Roman" w:eastAsia="Times New Roman" w:cs="Times New Roman"/>
          <w:strike/>
          <w:spacing w:val="18"/>
          <w:sz w:val="24"/>
          <w:szCs w:val="24"/>
        </w:rPr>
        <w:t xml:space="preserve"> </w:t>
      </w:r>
      <w:r>
        <w:rPr>
          <w:rFonts w:ascii="宋体" w:hAnsi="宋体" w:eastAsia="宋体" w:cs="宋体"/>
          <w:strike/>
          <w:spacing w:val="-1"/>
          <w:sz w:val="24"/>
          <w:szCs w:val="24"/>
        </w:rPr>
        <w:t>章的规定进行建筑围护结构热工性</w:t>
      </w:r>
      <w:r>
        <w:rPr>
          <w:rFonts w:ascii="宋体" w:hAnsi="宋体" w:eastAsia="宋体" w:cs="宋体"/>
          <w:strike/>
          <w:spacing w:val="-2"/>
          <w:sz w:val="24"/>
          <w:szCs w:val="24"/>
        </w:rPr>
        <w:t>能的综合判断。</w:t>
      </w:r>
    </w:p>
    <w:p w14:paraId="046984A3">
      <w:pPr>
        <w:spacing w:before="21" w:line="220" w:lineRule="auto"/>
        <w:ind w:left="2535"/>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35"/>
          <w:sz w:val="21"/>
          <w:szCs w:val="21"/>
        </w:rPr>
        <w:t xml:space="preserve"> </w:t>
      </w:r>
      <w:r>
        <w:rPr>
          <w:rFonts w:ascii="Times New Roman" w:hAnsi="Times New Roman" w:eastAsia="Times New Roman" w:cs="Times New Roman"/>
          <w:strike/>
          <w:spacing w:val="-1"/>
          <w:sz w:val="21"/>
          <w:szCs w:val="21"/>
        </w:rPr>
        <w:t xml:space="preserve">4.0.5-1    </w:t>
      </w:r>
      <w:r>
        <w:rPr>
          <w:rFonts w:ascii="宋体" w:hAnsi="宋体" w:eastAsia="宋体" w:cs="宋体"/>
          <w:strike/>
          <w:spacing w:val="-1"/>
          <w:sz w:val="21"/>
          <w:szCs w:val="21"/>
        </w:rPr>
        <w:t>不同朝向外窗的窗墙面积比限值</w:t>
      </w:r>
    </w:p>
    <w:p w14:paraId="32051241">
      <w:pPr>
        <w:spacing w:line="18" w:lineRule="exact"/>
      </w:pPr>
    </w:p>
    <w:tbl>
      <w:tblPr>
        <w:tblStyle w:val="5"/>
        <w:tblW w:w="8526"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63"/>
        <w:gridCol w:w="4263"/>
      </w:tblGrid>
      <w:tr w14:paraId="485AA3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4263" w:type="dxa"/>
            <w:vAlign w:val="top"/>
          </w:tcPr>
          <w:p w14:paraId="4B1F939A">
            <w:pPr>
              <w:pStyle w:val="6"/>
              <w:spacing w:before="112" w:line="216" w:lineRule="auto"/>
              <w:ind w:left="1927"/>
            </w:pPr>
            <w:r>
              <w:rPr>
                <w:strike/>
                <w:spacing w:val="-2"/>
              </w:rPr>
              <w:t>朝向</w:t>
            </w:r>
          </w:p>
        </w:tc>
        <w:tc>
          <w:tcPr>
            <w:tcW w:w="4263" w:type="dxa"/>
            <w:vAlign w:val="top"/>
          </w:tcPr>
          <w:p w14:paraId="7ECF4C48">
            <w:pPr>
              <w:pStyle w:val="6"/>
              <w:spacing w:before="112" w:line="216" w:lineRule="auto"/>
              <w:ind w:left="1622"/>
            </w:pPr>
            <w:r>
              <w:rPr>
                <w:strike/>
                <w:spacing w:val="-4"/>
              </w:rPr>
              <w:t>窗墙面积比</w:t>
            </w:r>
          </w:p>
        </w:tc>
      </w:tr>
      <w:tr w14:paraId="65B8D1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263" w:type="dxa"/>
            <w:vAlign w:val="top"/>
          </w:tcPr>
          <w:p w14:paraId="3A569BCB">
            <w:pPr>
              <w:pStyle w:val="6"/>
              <w:spacing w:before="110" w:line="215" w:lineRule="auto"/>
              <w:ind w:left="2036"/>
            </w:pPr>
            <w:r>
              <w:rPr>
                <w:strike/>
              </w:rPr>
              <w:t>北</w:t>
            </w:r>
          </w:p>
        </w:tc>
        <w:tc>
          <w:tcPr>
            <w:tcW w:w="4263" w:type="dxa"/>
            <w:vAlign w:val="top"/>
          </w:tcPr>
          <w:p w14:paraId="147EB825">
            <w:pPr>
              <w:spacing w:before="148" w:line="186" w:lineRule="auto"/>
              <w:ind w:left="1951"/>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40</w:t>
            </w:r>
          </w:p>
        </w:tc>
      </w:tr>
      <w:tr w14:paraId="159370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4263" w:type="dxa"/>
            <w:vAlign w:val="top"/>
          </w:tcPr>
          <w:p w14:paraId="5DE8E97C">
            <w:pPr>
              <w:pStyle w:val="6"/>
              <w:spacing w:before="109" w:line="214" w:lineRule="auto"/>
              <w:ind w:left="1830"/>
            </w:pPr>
            <w:r>
              <w:rPr>
                <w:strike/>
                <w:spacing w:val="-4"/>
              </w:rPr>
              <w:t>东、西</w:t>
            </w:r>
          </w:p>
        </w:tc>
        <w:tc>
          <w:tcPr>
            <w:tcW w:w="4263" w:type="dxa"/>
            <w:vAlign w:val="top"/>
          </w:tcPr>
          <w:p w14:paraId="194A2EEF">
            <w:pPr>
              <w:spacing w:before="148" w:line="186" w:lineRule="auto"/>
              <w:ind w:left="1951"/>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35</w:t>
            </w:r>
          </w:p>
        </w:tc>
      </w:tr>
      <w:tr w14:paraId="29F52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263" w:type="dxa"/>
            <w:vAlign w:val="top"/>
          </w:tcPr>
          <w:p w14:paraId="71D84FDC">
            <w:pPr>
              <w:pStyle w:val="6"/>
              <w:spacing w:before="111" w:line="213" w:lineRule="auto"/>
              <w:ind w:left="2036"/>
            </w:pPr>
            <w:r>
              <w:rPr>
                <w:strike/>
              </w:rPr>
              <w:t>南</w:t>
            </w:r>
          </w:p>
        </w:tc>
        <w:tc>
          <w:tcPr>
            <w:tcW w:w="4263" w:type="dxa"/>
            <w:vAlign w:val="top"/>
          </w:tcPr>
          <w:p w14:paraId="31E6F857">
            <w:pPr>
              <w:spacing w:before="149" w:line="186" w:lineRule="auto"/>
              <w:ind w:left="1951"/>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45</w:t>
            </w:r>
          </w:p>
        </w:tc>
      </w:tr>
      <w:tr w14:paraId="0A9DE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263" w:type="dxa"/>
            <w:vAlign w:val="top"/>
          </w:tcPr>
          <w:p w14:paraId="35691A92">
            <w:pPr>
              <w:pStyle w:val="6"/>
              <w:spacing w:before="113" w:line="216" w:lineRule="auto"/>
              <w:ind w:left="457"/>
            </w:pPr>
            <w:r>
              <w:rPr>
                <w:strike/>
                <w:spacing w:val="-1"/>
              </w:rPr>
              <w:t>每套房间允许</w:t>
            </w:r>
            <w:r>
              <w:rPr>
                <w:spacing w:val="-1"/>
              </w:rPr>
              <w:t>一</w:t>
            </w:r>
            <w:r>
              <w:rPr>
                <w:strike/>
                <w:spacing w:val="-1"/>
              </w:rPr>
              <w:t>个房间（不分朝向）</w:t>
            </w:r>
          </w:p>
        </w:tc>
        <w:tc>
          <w:tcPr>
            <w:tcW w:w="4263" w:type="dxa"/>
            <w:vAlign w:val="top"/>
          </w:tcPr>
          <w:p w14:paraId="4ABE98B2">
            <w:pPr>
              <w:spacing w:before="151" w:line="186" w:lineRule="auto"/>
              <w:ind w:left="1951"/>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60</w:t>
            </w:r>
          </w:p>
        </w:tc>
      </w:tr>
    </w:tbl>
    <w:p w14:paraId="14DE8162">
      <w:pPr>
        <w:spacing w:before="172" w:line="219" w:lineRule="auto"/>
        <w:ind w:left="1065"/>
        <w:rPr>
          <w:rFonts w:ascii="宋体" w:hAnsi="宋体" w:eastAsia="宋体" w:cs="宋体"/>
          <w:sz w:val="21"/>
          <w:szCs w:val="21"/>
        </w:rPr>
      </w:pPr>
      <w:r>
        <w:rPr>
          <w:rFonts w:ascii="宋体" w:hAnsi="宋体" w:eastAsia="宋体" w:cs="宋体"/>
          <w:strike/>
          <w:sz w:val="21"/>
          <w:szCs w:val="21"/>
        </w:rPr>
        <w:t>表</w:t>
      </w:r>
      <w:r>
        <w:rPr>
          <w:rFonts w:ascii="宋体" w:hAnsi="宋体" w:eastAsia="宋体" w:cs="宋体"/>
          <w:strike/>
          <w:spacing w:val="-49"/>
          <w:sz w:val="21"/>
          <w:szCs w:val="21"/>
        </w:rPr>
        <w:t xml:space="preserve"> </w:t>
      </w:r>
      <w:r>
        <w:rPr>
          <w:rFonts w:ascii="Times New Roman" w:hAnsi="Times New Roman" w:eastAsia="Times New Roman" w:cs="Times New Roman"/>
          <w:strike/>
          <w:sz w:val="21"/>
          <w:szCs w:val="21"/>
        </w:rPr>
        <w:t xml:space="preserve">4.0.5-2    </w:t>
      </w:r>
      <w:r>
        <w:rPr>
          <w:rFonts w:ascii="宋体" w:hAnsi="宋体" w:eastAsia="宋体" w:cs="宋体"/>
          <w:strike/>
          <w:sz w:val="21"/>
          <w:szCs w:val="21"/>
        </w:rPr>
        <w:t>不同朝向、不同窗墙面积比的外窗</w:t>
      </w:r>
      <w:r>
        <w:rPr>
          <w:rFonts w:ascii="宋体" w:hAnsi="宋体" w:eastAsia="宋体" w:cs="宋体"/>
          <w:strike/>
          <w:spacing w:val="-1"/>
          <w:sz w:val="21"/>
          <w:szCs w:val="21"/>
        </w:rPr>
        <w:t>传热系数和综合遮阳系数限值</w:t>
      </w:r>
    </w:p>
    <w:p w14:paraId="1DC6134E">
      <w:pPr>
        <w:spacing w:line="19" w:lineRule="exact"/>
      </w:pPr>
    </w:p>
    <w:tbl>
      <w:tblPr>
        <w:tblStyle w:val="5"/>
        <w:tblW w:w="8526"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1"/>
        <w:gridCol w:w="2488"/>
        <w:gridCol w:w="2233"/>
        <w:gridCol w:w="2644"/>
      </w:tblGrid>
      <w:tr w14:paraId="6A1ACE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161" w:type="dxa"/>
            <w:vAlign w:val="top"/>
          </w:tcPr>
          <w:p w14:paraId="56EA4614">
            <w:pPr>
              <w:pStyle w:val="6"/>
              <w:spacing w:before="292" w:line="220" w:lineRule="auto"/>
              <w:ind w:left="377"/>
            </w:pPr>
            <w:r>
              <w:rPr>
                <w:strike/>
                <w:spacing w:val="-3"/>
              </w:rPr>
              <w:t>建筑</w:t>
            </w:r>
          </w:p>
        </w:tc>
        <w:tc>
          <w:tcPr>
            <w:tcW w:w="2488" w:type="dxa"/>
            <w:vAlign w:val="top"/>
          </w:tcPr>
          <w:p w14:paraId="651FB18D">
            <w:pPr>
              <w:pStyle w:val="6"/>
              <w:spacing w:before="292" w:line="220" w:lineRule="auto"/>
              <w:ind w:left="733"/>
            </w:pPr>
            <w:r>
              <w:rPr>
                <w:strike/>
                <w:spacing w:val="-4"/>
              </w:rPr>
              <w:t>窗墙面积比</w:t>
            </w:r>
          </w:p>
        </w:tc>
        <w:tc>
          <w:tcPr>
            <w:tcW w:w="2233" w:type="dxa"/>
            <w:vAlign w:val="top"/>
          </w:tcPr>
          <w:p w14:paraId="65363400">
            <w:pPr>
              <w:pStyle w:val="6"/>
              <w:spacing w:before="111" w:line="219" w:lineRule="auto"/>
              <w:ind w:left="700"/>
            </w:pPr>
            <w:r>
              <w:rPr>
                <w:strike/>
                <w:spacing w:val="-2"/>
              </w:rPr>
              <w:t>传热系数</w:t>
            </w:r>
          </w:p>
          <w:p w14:paraId="40F8BE10">
            <w:pPr>
              <w:pStyle w:val="6"/>
              <w:spacing w:before="111" w:line="212" w:lineRule="auto"/>
              <w:ind w:left="499"/>
              <w:rPr>
                <w:rFonts w:ascii="Times New Roman" w:hAnsi="Times New Roman" w:eastAsia="Times New Roman" w:cs="Times New Roman"/>
              </w:rPr>
            </w:pPr>
            <w:r>
              <w:rPr>
                <w:rFonts w:ascii="Times New Roman" w:hAnsi="Times New Roman" w:eastAsia="Times New Roman" w:cs="Times New Roman"/>
                <w:strike/>
                <w:spacing w:val="-8"/>
              </w:rPr>
              <w:t>K[W/(m</w:t>
            </w:r>
            <w:r>
              <w:rPr>
                <w:rFonts w:ascii="Times New Roman" w:hAnsi="Times New Roman" w:eastAsia="Times New Roman" w:cs="Times New Roman"/>
                <w:strike/>
                <w:spacing w:val="-8"/>
                <w:position w:val="7"/>
                <w:sz w:val="14"/>
                <w:szCs w:val="14"/>
              </w:rPr>
              <w:t>2</w:t>
            </w:r>
            <w:r>
              <w:rPr>
                <w:rFonts w:ascii="Times New Roman" w:hAnsi="Times New Roman" w:eastAsia="Times New Roman" w:cs="Times New Roman"/>
                <w:strike/>
                <w:spacing w:val="6"/>
                <w:position w:val="7"/>
                <w:sz w:val="14"/>
                <w:szCs w:val="14"/>
              </w:rPr>
              <w:t xml:space="preserve">  </w:t>
            </w:r>
            <w:r>
              <w:rPr>
                <w:strike/>
                <w:spacing w:val="-8"/>
              </w:rPr>
              <w:t>·</w:t>
            </w:r>
            <w:r>
              <w:rPr>
                <w:rFonts w:ascii="Times New Roman" w:hAnsi="Times New Roman" w:eastAsia="Times New Roman" w:cs="Times New Roman"/>
                <w:strike/>
                <w:spacing w:val="-8"/>
              </w:rPr>
              <w:t>k)]</w:t>
            </w:r>
          </w:p>
        </w:tc>
        <w:tc>
          <w:tcPr>
            <w:tcW w:w="2644" w:type="dxa"/>
            <w:vAlign w:val="top"/>
          </w:tcPr>
          <w:p w14:paraId="578B329C">
            <w:pPr>
              <w:pStyle w:val="6"/>
              <w:spacing w:before="112" w:line="219" w:lineRule="auto"/>
              <w:ind w:left="286"/>
              <w:rPr>
                <w:rFonts w:ascii="Times New Roman" w:hAnsi="Times New Roman" w:eastAsia="Times New Roman" w:cs="Times New Roman"/>
                <w:sz w:val="14"/>
                <w:szCs w:val="14"/>
              </w:rPr>
            </w:pPr>
            <w:r>
              <w:rPr>
                <w:strike/>
                <w:spacing w:val="-3"/>
              </w:rPr>
              <w:t>外窗综合遮阳系数</w:t>
            </w:r>
            <w:r>
              <w:rPr>
                <w:strike/>
                <w:spacing w:val="-33"/>
              </w:rPr>
              <w:t xml:space="preserve"> </w:t>
            </w:r>
            <w:r>
              <w:rPr>
                <w:rFonts w:ascii="Times New Roman" w:hAnsi="Times New Roman" w:eastAsia="Times New Roman" w:cs="Times New Roman"/>
                <w:strike/>
                <w:spacing w:val="-3"/>
              </w:rPr>
              <w:t>SC</w:t>
            </w:r>
            <w:r>
              <w:rPr>
                <w:rFonts w:ascii="Times New Roman" w:hAnsi="Times New Roman" w:eastAsia="Times New Roman" w:cs="Times New Roman"/>
                <w:spacing w:val="-3"/>
                <w:position w:val="-2"/>
                <w:sz w:val="14"/>
                <w:szCs w:val="14"/>
                <w:u w:val="single" w:color="auto"/>
              </w:rPr>
              <w:t>w</w:t>
            </w:r>
          </w:p>
          <w:p w14:paraId="221FC7F3">
            <w:pPr>
              <w:pStyle w:val="6"/>
              <w:tabs>
                <w:tab w:val="left" w:pos="569"/>
              </w:tabs>
              <w:spacing w:before="110" w:line="217" w:lineRule="auto"/>
              <w:ind w:left="450"/>
            </w:pPr>
            <w:r>
              <w:rPr>
                <w:strike/>
              </w:rPr>
              <w:tab/>
            </w:r>
            <w:r>
              <w:rPr>
                <w:strike/>
                <w:spacing w:val="-14"/>
              </w:rPr>
              <w:t>（东、西向</w:t>
            </w:r>
            <w:r>
              <w:rPr>
                <w:rFonts w:ascii="Times New Roman" w:hAnsi="Times New Roman" w:eastAsia="Times New Roman" w:cs="Times New Roman"/>
                <w:spacing w:val="-14"/>
              </w:rPr>
              <w:t>/</w:t>
            </w:r>
            <w:r>
              <w:rPr>
                <w:strike/>
                <w:spacing w:val="-14"/>
              </w:rPr>
              <w:t>南向）</w:t>
            </w:r>
          </w:p>
        </w:tc>
      </w:tr>
      <w:tr w14:paraId="228EA4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161" w:type="dxa"/>
            <w:vMerge w:val="restart"/>
            <w:tcBorders>
              <w:bottom w:val="nil"/>
            </w:tcBorders>
            <w:vAlign w:val="top"/>
          </w:tcPr>
          <w:p w14:paraId="36F1A903">
            <w:pPr>
              <w:spacing w:line="258" w:lineRule="auto"/>
              <w:rPr>
                <w:rFonts w:ascii="Arial"/>
                <w:sz w:val="21"/>
              </w:rPr>
            </w:pPr>
          </w:p>
          <w:p w14:paraId="4F991EBD">
            <w:pPr>
              <w:spacing w:line="258" w:lineRule="auto"/>
              <w:rPr>
                <w:rFonts w:ascii="Arial"/>
                <w:sz w:val="21"/>
              </w:rPr>
            </w:pPr>
          </w:p>
          <w:p w14:paraId="3B3463EF">
            <w:pPr>
              <w:spacing w:line="258" w:lineRule="auto"/>
              <w:rPr>
                <w:rFonts w:ascii="Arial"/>
                <w:sz w:val="21"/>
              </w:rPr>
            </w:pPr>
          </w:p>
          <w:p w14:paraId="4C762CF0">
            <w:pPr>
              <w:pStyle w:val="6"/>
              <w:spacing w:before="68" w:line="327" w:lineRule="auto"/>
              <w:ind w:left="311" w:right="159" w:hanging="146"/>
              <w:rPr>
                <w:rFonts w:ascii="Times New Roman" w:hAnsi="Times New Roman" w:eastAsia="Times New Roman" w:cs="Times New Roman"/>
              </w:rPr>
            </w:pPr>
            <w:r>
              <w:rPr>
                <w:strike/>
                <w:spacing w:val="-3"/>
              </w:rPr>
              <w:t>体形系数</w:t>
            </w:r>
            <w:r>
              <w:rPr>
                <w:spacing w:val="2"/>
              </w:rPr>
              <w:t xml:space="preserve"> </w:t>
            </w:r>
            <w:r>
              <w:rPr>
                <w:strike/>
                <w:spacing w:val="-5"/>
              </w:rPr>
              <w:t>≤</w:t>
            </w:r>
            <w:r>
              <w:rPr>
                <w:rFonts w:ascii="Times New Roman" w:hAnsi="Times New Roman" w:eastAsia="Times New Roman" w:cs="Times New Roman"/>
                <w:strike/>
                <w:spacing w:val="-5"/>
              </w:rPr>
              <w:t>0</w:t>
            </w:r>
            <w:r>
              <w:rPr>
                <w:rFonts w:ascii="Times New Roman" w:hAnsi="Times New Roman" w:eastAsia="Times New Roman" w:cs="Times New Roman"/>
                <w:spacing w:val="-5"/>
              </w:rPr>
              <w:t>.</w:t>
            </w:r>
            <w:r>
              <w:rPr>
                <w:rFonts w:ascii="Times New Roman" w:hAnsi="Times New Roman" w:eastAsia="Times New Roman" w:cs="Times New Roman"/>
                <w:strike/>
                <w:spacing w:val="-5"/>
              </w:rPr>
              <w:t>40</w:t>
            </w:r>
          </w:p>
        </w:tc>
        <w:tc>
          <w:tcPr>
            <w:tcW w:w="2488" w:type="dxa"/>
            <w:vAlign w:val="top"/>
          </w:tcPr>
          <w:p w14:paraId="030846B0">
            <w:pPr>
              <w:pStyle w:val="6"/>
              <w:spacing w:before="108" w:line="216" w:lineRule="auto"/>
              <w:ind w:left="444"/>
              <w:rPr>
                <w:rFonts w:ascii="Times New Roman" w:hAnsi="Times New Roman" w:eastAsia="Times New Roman" w:cs="Times New Roman"/>
              </w:rPr>
            </w:pPr>
            <w:r>
              <w:rPr>
                <w:strike/>
                <w:spacing w:val="-2"/>
              </w:rPr>
              <w:t>窗墙面积比≤</w:t>
            </w:r>
            <w:r>
              <w:rPr>
                <w:rFonts w:ascii="Times New Roman" w:hAnsi="Times New Roman" w:eastAsia="Times New Roman" w:cs="Times New Roman"/>
                <w:strike/>
                <w:spacing w:val="-2"/>
              </w:rPr>
              <w:t>0</w:t>
            </w:r>
            <w:r>
              <w:rPr>
                <w:rFonts w:ascii="Times New Roman" w:hAnsi="Times New Roman" w:eastAsia="Times New Roman" w:cs="Times New Roman"/>
                <w:spacing w:val="-2"/>
              </w:rPr>
              <w:t>.</w:t>
            </w:r>
            <w:r>
              <w:rPr>
                <w:rFonts w:ascii="Times New Roman" w:hAnsi="Times New Roman" w:eastAsia="Times New Roman" w:cs="Times New Roman"/>
                <w:strike/>
                <w:spacing w:val="-2"/>
              </w:rPr>
              <w:t>20</w:t>
            </w:r>
          </w:p>
        </w:tc>
        <w:tc>
          <w:tcPr>
            <w:tcW w:w="2233" w:type="dxa"/>
            <w:vAlign w:val="top"/>
          </w:tcPr>
          <w:p w14:paraId="4CCA1D99">
            <w:pPr>
              <w:spacing w:before="146" w:line="186" w:lineRule="auto"/>
              <w:ind w:left="984"/>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4.7</w:t>
            </w:r>
          </w:p>
        </w:tc>
        <w:tc>
          <w:tcPr>
            <w:tcW w:w="2644" w:type="dxa"/>
            <w:vAlign w:val="top"/>
          </w:tcPr>
          <w:p w14:paraId="1786B4BE">
            <w:pPr>
              <w:pStyle w:val="6"/>
              <w:spacing w:before="142" w:line="182" w:lineRule="auto"/>
              <w:ind w:left="876"/>
            </w:pPr>
            <w:r>
              <w:rPr>
                <w:spacing w:val="-1"/>
              </w:rPr>
              <w:t>——</w:t>
            </w:r>
            <w:r>
              <w:rPr>
                <w:rFonts w:ascii="Times New Roman" w:hAnsi="Times New Roman" w:eastAsia="Times New Roman" w:cs="Times New Roman"/>
                <w:spacing w:val="-1"/>
              </w:rPr>
              <w:t>/</w:t>
            </w:r>
            <w:r>
              <w:rPr>
                <w:spacing w:val="-1"/>
              </w:rPr>
              <w:t>——</w:t>
            </w:r>
          </w:p>
        </w:tc>
      </w:tr>
      <w:tr w14:paraId="49144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1161" w:type="dxa"/>
            <w:vMerge w:val="continue"/>
            <w:tcBorders>
              <w:top w:val="nil"/>
              <w:bottom w:val="nil"/>
            </w:tcBorders>
            <w:vAlign w:val="top"/>
          </w:tcPr>
          <w:p w14:paraId="42E6E0BB">
            <w:pPr>
              <w:rPr>
                <w:rFonts w:ascii="Arial"/>
                <w:sz w:val="21"/>
              </w:rPr>
            </w:pPr>
          </w:p>
        </w:tc>
        <w:tc>
          <w:tcPr>
            <w:tcW w:w="2488" w:type="dxa"/>
            <w:vAlign w:val="top"/>
          </w:tcPr>
          <w:p w14:paraId="4C261CF2">
            <w:pPr>
              <w:pStyle w:val="6"/>
              <w:spacing w:before="109" w:line="217" w:lineRule="auto"/>
              <w:ind w:left="144"/>
              <w:rPr>
                <w:rFonts w:ascii="Times New Roman" w:hAnsi="Times New Roman" w:eastAsia="Times New Roman" w:cs="Times New Roman"/>
              </w:rPr>
            </w:pP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20</w:t>
            </w:r>
            <w:r>
              <w:rPr>
                <w:strike/>
                <w:spacing w:val="-1"/>
              </w:rPr>
              <w:t>＜窗墙面积比≤</w:t>
            </w: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30</w:t>
            </w:r>
          </w:p>
        </w:tc>
        <w:tc>
          <w:tcPr>
            <w:tcW w:w="2233" w:type="dxa"/>
            <w:vAlign w:val="top"/>
          </w:tcPr>
          <w:p w14:paraId="4292F874">
            <w:pPr>
              <w:spacing w:before="148" w:line="186" w:lineRule="auto"/>
              <w:ind w:left="984"/>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4.0</w:t>
            </w:r>
          </w:p>
        </w:tc>
        <w:tc>
          <w:tcPr>
            <w:tcW w:w="2644" w:type="dxa"/>
            <w:vAlign w:val="top"/>
          </w:tcPr>
          <w:p w14:paraId="155AB6EF">
            <w:pPr>
              <w:pStyle w:val="6"/>
              <w:spacing w:before="143" w:line="182" w:lineRule="auto"/>
              <w:ind w:left="876"/>
            </w:pPr>
            <w:r>
              <w:rPr>
                <w:spacing w:val="-1"/>
              </w:rPr>
              <w:t>——</w:t>
            </w:r>
            <w:r>
              <w:rPr>
                <w:rFonts w:ascii="Times New Roman" w:hAnsi="Times New Roman" w:eastAsia="Times New Roman" w:cs="Times New Roman"/>
                <w:spacing w:val="-1"/>
              </w:rPr>
              <w:t>/</w:t>
            </w:r>
            <w:r>
              <w:rPr>
                <w:spacing w:val="-1"/>
              </w:rPr>
              <w:t>——</w:t>
            </w:r>
          </w:p>
        </w:tc>
      </w:tr>
      <w:tr w14:paraId="076F78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161" w:type="dxa"/>
            <w:vMerge w:val="continue"/>
            <w:tcBorders>
              <w:top w:val="nil"/>
              <w:bottom w:val="nil"/>
            </w:tcBorders>
            <w:vAlign w:val="top"/>
          </w:tcPr>
          <w:p w14:paraId="029893D7">
            <w:pPr>
              <w:rPr>
                <w:rFonts w:ascii="Arial"/>
                <w:sz w:val="21"/>
              </w:rPr>
            </w:pPr>
          </w:p>
        </w:tc>
        <w:tc>
          <w:tcPr>
            <w:tcW w:w="2488" w:type="dxa"/>
            <w:vAlign w:val="top"/>
          </w:tcPr>
          <w:p w14:paraId="73A544B7">
            <w:pPr>
              <w:pStyle w:val="6"/>
              <w:spacing w:before="108" w:line="216" w:lineRule="auto"/>
              <w:ind w:left="144"/>
              <w:rPr>
                <w:rFonts w:ascii="Times New Roman" w:hAnsi="Times New Roman" w:eastAsia="Times New Roman" w:cs="Times New Roman"/>
              </w:rPr>
            </w:pP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30</w:t>
            </w:r>
            <w:r>
              <w:rPr>
                <w:strike/>
                <w:spacing w:val="-1"/>
              </w:rPr>
              <w:t>＜窗墙面积比≤</w:t>
            </w: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40</w:t>
            </w:r>
          </w:p>
        </w:tc>
        <w:tc>
          <w:tcPr>
            <w:tcW w:w="2233" w:type="dxa"/>
            <w:vAlign w:val="top"/>
          </w:tcPr>
          <w:p w14:paraId="51586928">
            <w:pPr>
              <w:spacing w:before="146" w:line="186" w:lineRule="auto"/>
              <w:ind w:left="990"/>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3.2</w:t>
            </w:r>
          </w:p>
        </w:tc>
        <w:tc>
          <w:tcPr>
            <w:tcW w:w="2644" w:type="dxa"/>
            <w:vAlign w:val="top"/>
          </w:tcPr>
          <w:p w14:paraId="7FE16103">
            <w:pPr>
              <w:pStyle w:val="6"/>
              <w:spacing w:before="108" w:line="216" w:lineRule="auto"/>
              <w:ind w:left="301"/>
              <w:rPr>
                <w:rFonts w:ascii="Times New Roman" w:hAnsi="Times New Roman" w:eastAsia="Times New Roman" w:cs="Times New Roman"/>
              </w:rPr>
            </w:pPr>
            <w:r>
              <w:rPr>
                <w:strike/>
                <w:spacing w:val="-1"/>
              </w:rPr>
              <w:t>夏季≤</w:t>
            </w: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40/</w:t>
            </w:r>
            <w:r>
              <w:rPr>
                <w:strike/>
                <w:spacing w:val="-1"/>
              </w:rPr>
              <w:t>夏季≤</w:t>
            </w: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45</w:t>
            </w:r>
          </w:p>
        </w:tc>
      </w:tr>
      <w:tr w14:paraId="24B033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161" w:type="dxa"/>
            <w:vMerge w:val="continue"/>
            <w:tcBorders>
              <w:top w:val="nil"/>
              <w:bottom w:val="nil"/>
            </w:tcBorders>
            <w:vAlign w:val="top"/>
          </w:tcPr>
          <w:p w14:paraId="3622E445">
            <w:pPr>
              <w:rPr>
                <w:rFonts w:ascii="Arial"/>
                <w:sz w:val="21"/>
              </w:rPr>
            </w:pPr>
          </w:p>
        </w:tc>
        <w:tc>
          <w:tcPr>
            <w:tcW w:w="2488" w:type="dxa"/>
            <w:vAlign w:val="top"/>
          </w:tcPr>
          <w:p w14:paraId="4D9EB1B4">
            <w:pPr>
              <w:pStyle w:val="6"/>
              <w:spacing w:before="108" w:line="216" w:lineRule="auto"/>
              <w:ind w:left="144"/>
              <w:rPr>
                <w:rFonts w:ascii="Times New Roman" w:hAnsi="Times New Roman" w:eastAsia="Times New Roman" w:cs="Times New Roman"/>
              </w:rPr>
            </w:pP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40</w:t>
            </w:r>
            <w:r>
              <w:rPr>
                <w:strike/>
                <w:spacing w:val="-1"/>
              </w:rPr>
              <w:t>＜窗墙面积比≤</w:t>
            </w: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45</w:t>
            </w:r>
          </w:p>
        </w:tc>
        <w:tc>
          <w:tcPr>
            <w:tcW w:w="2233" w:type="dxa"/>
            <w:vAlign w:val="top"/>
          </w:tcPr>
          <w:p w14:paraId="2339287F">
            <w:pPr>
              <w:spacing w:before="147" w:line="186" w:lineRule="auto"/>
              <w:ind w:left="986"/>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2.8</w:t>
            </w:r>
          </w:p>
        </w:tc>
        <w:tc>
          <w:tcPr>
            <w:tcW w:w="2644" w:type="dxa"/>
            <w:vAlign w:val="top"/>
          </w:tcPr>
          <w:p w14:paraId="0600C1CB">
            <w:pPr>
              <w:pStyle w:val="6"/>
              <w:spacing w:before="108" w:line="216" w:lineRule="auto"/>
              <w:ind w:left="301"/>
              <w:rPr>
                <w:rFonts w:ascii="Times New Roman" w:hAnsi="Times New Roman" w:eastAsia="Times New Roman" w:cs="Times New Roman"/>
              </w:rPr>
            </w:pPr>
            <w:r>
              <w:rPr>
                <w:strike/>
                <w:spacing w:val="-1"/>
              </w:rPr>
              <w:t>夏季≤</w:t>
            </w: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35/</w:t>
            </w:r>
            <w:r>
              <w:rPr>
                <w:strike/>
                <w:spacing w:val="-1"/>
              </w:rPr>
              <w:t>夏季≤</w:t>
            </w: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40</w:t>
            </w:r>
          </w:p>
        </w:tc>
      </w:tr>
      <w:tr w14:paraId="707D5A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161" w:type="dxa"/>
            <w:vMerge w:val="continue"/>
            <w:tcBorders>
              <w:top w:val="nil"/>
            </w:tcBorders>
            <w:vAlign w:val="top"/>
          </w:tcPr>
          <w:p w14:paraId="0527B176">
            <w:pPr>
              <w:rPr>
                <w:rFonts w:ascii="Arial"/>
                <w:sz w:val="21"/>
              </w:rPr>
            </w:pPr>
          </w:p>
        </w:tc>
        <w:tc>
          <w:tcPr>
            <w:tcW w:w="2488" w:type="dxa"/>
            <w:vAlign w:val="top"/>
          </w:tcPr>
          <w:p w14:paraId="6FEE117C">
            <w:pPr>
              <w:pStyle w:val="6"/>
              <w:spacing w:before="290" w:line="220" w:lineRule="auto"/>
              <w:ind w:left="144"/>
              <w:rPr>
                <w:rFonts w:ascii="Times New Roman" w:hAnsi="Times New Roman" w:eastAsia="Times New Roman" w:cs="Times New Roman"/>
              </w:rPr>
            </w:pP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45</w:t>
            </w:r>
            <w:r>
              <w:rPr>
                <w:strike/>
                <w:spacing w:val="-1"/>
              </w:rPr>
              <w:t>＜窗墙面积比≤</w:t>
            </w: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60</w:t>
            </w:r>
          </w:p>
        </w:tc>
        <w:tc>
          <w:tcPr>
            <w:tcW w:w="2233" w:type="dxa"/>
            <w:vAlign w:val="top"/>
          </w:tcPr>
          <w:p w14:paraId="4B36619C">
            <w:pPr>
              <w:spacing w:line="267" w:lineRule="auto"/>
              <w:rPr>
                <w:rFonts w:ascii="Arial"/>
                <w:sz w:val="21"/>
              </w:rPr>
            </w:pPr>
          </w:p>
          <w:p w14:paraId="104171CF">
            <w:pPr>
              <w:spacing w:before="60" w:line="186" w:lineRule="auto"/>
              <w:ind w:left="986"/>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2.5</w:t>
            </w:r>
          </w:p>
        </w:tc>
        <w:tc>
          <w:tcPr>
            <w:tcW w:w="2644" w:type="dxa"/>
            <w:vAlign w:val="top"/>
          </w:tcPr>
          <w:p w14:paraId="1B557525">
            <w:pPr>
              <w:pStyle w:val="6"/>
              <w:spacing w:before="109" w:line="266" w:lineRule="auto"/>
              <w:ind w:left="277" w:right="164" w:hanging="97"/>
              <w:rPr>
                <w:rFonts w:ascii="Times New Roman" w:hAnsi="Times New Roman" w:eastAsia="Times New Roman" w:cs="Times New Roman"/>
              </w:rPr>
            </w:pPr>
            <w:r>
              <w:rPr>
                <w:strike/>
                <w:spacing w:val="-2"/>
              </w:rPr>
              <w:t>东、西、南向设置外遮阳</w:t>
            </w:r>
            <w:r>
              <w:rPr>
                <w:spacing w:val="5"/>
              </w:rPr>
              <w:t xml:space="preserve"> </w:t>
            </w:r>
            <w:r>
              <w:rPr>
                <w:strike/>
                <w:spacing w:val="-1"/>
              </w:rPr>
              <w:t>夏季≤</w:t>
            </w:r>
            <w:r>
              <w:rPr>
                <w:rFonts w:ascii="Times New Roman" w:hAnsi="Times New Roman" w:eastAsia="Times New Roman" w:cs="Times New Roman"/>
                <w:strike/>
                <w:spacing w:val="-1"/>
              </w:rPr>
              <w:t xml:space="preserve">0.25  </w:t>
            </w:r>
            <w:r>
              <w:rPr>
                <w:strike/>
                <w:spacing w:val="-1"/>
              </w:rPr>
              <w:t>冬季≥</w:t>
            </w: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60</w:t>
            </w:r>
          </w:p>
        </w:tc>
      </w:tr>
      <w:tr w14:paraId="754EE6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161" w:type="dxa"/>
            <w:vMerge w:val="restart"/>
            <w:tcBorders>
              <w:bottom w:val="nil"/>
            </w:tcBorders>
            <w:vAlign w:val="top"/>
          </w:tcPr>
          <w:p w14:paraId="096BC062">
            <w:pPr>
              <w:spacing w:line="258" w:lineRule="auto"/>
              <w:rPr>
                <w:rFonts w:ascii="Arial"/>
                <w:sz w:val="21"/>
              </w:rPr>
            </w:pPr>
          </w:p>
          <w:p w14:paraId="2068C4F1">
            <w:pPr>
              <w:spacing w:line="259" w:lineRule="auto"/>
              <w:rPr>
                <w:rFonts w:ascii="Arial"/>
                <w:sz w:val="21"/>
              </w:rPr>
            </w:pPr>
          </w:p>
          <w:p w14:paraId="0F81ACC2">
            <w:pPr>
              <w:spacing w:line="259" w:lineRule="auto"/>
              <w:rPr>
                <w:rFonts w:ascii="Arial"/>
                <w:sz w:val="21"/>
              </w:rPr>
            </w:pPr>
          </w:p>
          <w:p w14:paraId="3E8F25EB">
            <w:pPr>
              <w:pStyle w:val="6"/>
              <w:spacing w:before="69" w:line="327" w:lineRule="auto"/>
              <w:ind w:left="315" w:right="159" w:hanging="150"/>
              <w:rPr>
                <w:rFonts w:ascii="Times New Roman" w:hAnsi="Times New Roman" w:eastAsia="Times New Roman" w:cs="Times New Roman"/>
              </w:rPr>
            </w:pPr>
            <w:r>
              <w:rPr>
                <w:strike/>
                <w:spacing w:val="-3"/>
              </w:rPr>
              <w:t>体形系数</w:t>
            </w:r>
            <w:r>
              <w:rPr>
                <w:spacing w:val="2"/>
              </w:rPr>
              <w:t xml:space="preserve"> </w:t>
            </w:r>
            <w:r>
              <w:rPr>
                <w:strike/>
                <w:spacing w:val="15"/>
              </w:rPr>
              <w:t>&gt;</w:t>
            </w:r>
            <w:r>
              <w:rPr>
                <w:rFonts w:ascii="Times New Roman" w:hAnsi="Times New Roman" w:eastAsia="Times New Roman" w:cs="Times New Roman"/>
                <w:strike/>
                <w:spacing w:val="15"/>
              </w:rPr>
              <w:t>0</w:t>
            </w:r>
            <w:r>
              <w:rPr>
                <w:rFonts w:ascii="Times New Roman" w:hAnsi="Times New Roman" w:eastAsia="Times New Roman" w:cs="Times New Roman"/>
                <w:spacing w:val="15"/>
              </w:rPr>
              <w:t>.</w:t>
            </w:r>
            <w:r>
              <w:rPr>
                <w:rFonts w:ascii="Times New Roman" w:hAnsi="Times New Roman" w:eastAsia="Times New Roman" w:cs="Times New Roman"/>
                <w:strike/>
                <w:spacing w:val="15"/>
              </w:rPr>
              <w:t>40</w:t>
            </w:r>
          </w:p>
        </w:tc>
        <w:tc>
          <w:tcPr>
            <w:tcW w:w="2488" w:type="dxa"/>
            <w:vAlign w:val="top"/>
          </w:tcPr>
          <w:p w14:paraId="62434E70">
            <w:pPr>
              <w:pStyle w:val="6"/>
              <w:spacing w:before="110" w:line="214" w:lineRule="auto"/>
              <w:ind w:left="444"/>
              <w:rPr>
                <w:rFonts w:ascii="Times New Roman" w:hAnsi="Times New Roman" w:eastAsia="Times New Roman" w:cs="Times New Roman"/>
              </w:rPr>
            </w:pPr>
            <w:r>
              <w:rPr>
                <w:strike/>
                <w:spacing w:val="-2"/>
              </w:rPr>
              <w:t>窗墙面积比≤</w:t>
            </w:r>
            <w:r>
              <w:rPr>
                <w:rFonts w:ascii="Times New Roman" w:hAnsi="Times New Roman" w:eastAsia="Times New Roman" w:cs="Times New Roman"/>
                <w:strike/>
                <w:spacing w:val="-2"/>
              </w:rPr>
              <w:t>0</w:t>
            </w:r>
            <w:r>
              <w:rPr>
                <w:rFonts w:ascii="Times New Roman" w:hAnsi="Times New Roman" w:eastAsia="Times New Roman" w:cs="Times New Roman"/>
                <w:spacing w:val="-2"/>
              </w:rPr>
              <w:t>.</w:t>
            </w:r>
            <w:r>
              <w:rPr>
                <w:rFonts w:ascii="Times New Roman" w:hAnsi="Times New Roman" w:eastAsia="Times New Roman" w:cs="Times New Roman"/>
                <w:strike/>
                <w:spacing w:val="-2"/>
              </w:rPr>
              <w:t>20</w:t>
            </w:r>
          </w:p>
        </w:tc>
        <w:tc>
          <w:tcPr>
            <w:tcW w:w="2233" w:type="dxa"/>
            <w:vAlign w:val="top"/>
          </w:tcPr>
          <w:p w14:paraId="34E5FD0D">
            <w:pPr>
              <w:spacing w:before="148" w:line="186" w:lineRule="auto"/>
              <w:ind w:left="984"/>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4.0</w:t>
            </w:r>
          </w:p>
        </w:tc>
        <w:tc>
          <w:tcPr>
            <w:tcW w:w="2644" w:type="dxa"/>
            <w:vAlign w:val="top"/>
          </w:tcPr>
          <w:p w14:paraId="49D9CE9B">
            <w:pPr>
              <w:pStyle w:val="6"/>
              <w:spacing w:before="144" w:line="182" w:lineRule="auto"/>
              <w:ind w:left="876"/>
            </w:pPr>
            <w:r>
              <w:rPr>
                <w:spacing w:val="-1"/>
              </w:rPr>
              <w:t>——</w:t>
            </w:r>
            <w:r>
              <w:rPr>
                <w:rFonts w:ascii="Times New Roman" w:hAnsi="Times New Roman" w:eastAsia="Times New Roman" w:cs="Times New Roman"/>
                <w:spacing w:val="-1"/>
              </w:rPr>
              <w:t>/</w:t>
            </w:r>
            <w:r>
              <w:rPr>
                <w:spacing w:val="-1"/>
              </w:rPr>
              <w:t>——</w:t>
            </w:r>
          </w:p>
        </w:tc>
      </w:tr>
      <w:tr w14:paraId="5718B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161" w:type="dxa"/>
            <w:vMerge w:val="continue"/>
            <w:tcBorders>
              <w:top w:val="nil"/>
              <w:bottom w:val="nil"/>
            </w:tcBorders>
            <w:vAlign w:val="top"/>
          </w:tcPr>
          <w:p w14:paraId="74B81077">
            <w:pPr>
              <w:rPr>
                <w:rFonts w:ascii="Arial"/>
                <w:sz w:val="21"/>
              </w:rPr>
            </w:pPr>
          </w:p>
        </w:tc>
        <w:tc>
          <w:tcPr>
            <w:tcW w:w="2488" w:type="dxa"/>
            <w:vAlign w:val="top"/>
          </w:tcPr>
          <w:p w14:paraId="0BB55FAF">
            <w:pPr>
              <w:pStyle w:val="6"/>
              <w:spacing w:before="110" w:line="214" w:lineRule="auto"/>
              <w:ind w:left="144"/>
              <w:rPr>
                <w:rFonts w:ascii="Times New Roman" w:hAnsi="Times New Roman" w:eastAsia="Times New Roman" w:cs="Times New Roman"/>
              </w:rPr>
            </w:pP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20</w:t>
            </w:r>
            <w:r>
              <w:rPr>
                <w:strike/>
                <w:spacing w:val="-1"/>
              </w:rPr>
              <w:t>＜窗墙面积比≤</w:t>
            </w: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30</w:t>
            </w:r>
          </w:p>
        </w:tc>
        <w:tc>
          <w:tcPr>
            <w:tcW w:w="2233" w:type="dxa"/>
            <w:vAlign w:val="top"/>
          </w:tcPr>
          <w:p w14:paraId="346992DC">
            <w:pPr>
              <w:spacing w:before="149" w:line="186" w:lineRule="auto"/>
              <w:ind w:left="990"/>
              <w:rPr>
                <w:rFonts w:ascii="Times New Roman" w:hAnsi="Times New Roman" w:eastAsia="Times New Roman" w:cs="Times New Roman"/>
                <w:sz w:val="21"/>
                <w:szCs w:val="21"/>
              </w:rPr>
            </w:pPr>
            <w:r>
              <w:rPr>
                <w:rFonts w:ascii="Times New Roman" w:hAnsi="Times New Roman" w:eastAsia="Times New Roman" w:cs="Times New Roman"/>
                <w:strike/>
                <w:spacing w:val="-3"/>
                <w:sz w:val="21"/>
                <w:szCs w:val="21"/>
              </w:rPr>
              <w:t>3.2</w:t>
            </w:r>
          </w:p>
        </w:tc>
        <w:tc>
          <w:tcPr>
            <w:tcW w:w="2644" w:type="dxa"/>
            <w:vAlign w:val="top"/>
          </w:tcPr>
          <w:p w14:paraId="3C464F2A">
            <w:pPr>
              <w:pStyle w:val="6"/>
              <w:spacing w:before="145" w:line="182" w:lineRule="auto"/>
              <w:ind w:left="876"/>
            </w:pPr>
            <w:r>
              <w:rPr>
                <w:spacing w:val="-1"/>
              </w:rPr>
              <w:t>——</w:t>
            </w:r>
            <w:r>
              <w:rPr>
                <w:rFonts w:ascii="Times New Roman" w:hAnsi="Times New Roman" w:eastAsia="Times New Roman" w:cs="Times New Roman"/>
                <w:spacing w:val="-1"/>
              </w:rPr>
              <w:t>/</w:t>
            </w:r>
            <w:r>
              <w:rPr>
                <w:spacing w:val="-1"/>
              </w:rPr>
              <w:t>——</w:t>
            </w:r>
          </w:p>
        </w:tc>
      </w:tr>
      <w:tr w14:paraId="202423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1161" w:type="dxa"/>
            <w:vMerge w:val="continue"/>
            <w:tcBorders>
              <w:top w:val="nil"/>
              <w:bottom w:val="nil"/>
            </w:tcBorders>
            <w:vAlign w:val="top"/>
          </w:tcPr>
          <w:p w14:paraId="49167B83">
            <w:pPr>
              <w:rPr>
                <w:rFonts w:ascii="Arial"/>
                <w:sz w:val="21"/>
              </w:rPr>
            </w:pPr>
          </w:p>
        </w:tc>
        <w:tc>
          <w:tcPr>
            <w:tcW w:w="2488" w:type="dxa"/>
            <w:vAlign w:val="top"/>
          </w:tcPr>
          <w:p w14:paraId="66BD898C">
            <w:pPr>
              <w:pStyle w:val="6"/>
              <w:spacing w:before="112" w:line="214" w:lineRule="auto"/>
              <w:ind w:left="144"/>
              <w:rPr>
                <w:rFonts w:ascii="Times New Roman" w:hAnsi="Times New Roman" w:eastAsia="Times New Roman" w:cs="Times New Roman"/>
              </w:rPr>
            </w:pP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30</w:t>
            </w:r>
            <w:r>
              <w:rPr>
                <w:strike/>
                <w:spacing w:val="-1"/>
              </w:rPr>
              <w:t>＜窗墙面积比≤</w:t>
            </w: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40</w:t>
            </w:r>
          </w:p>
        </w:tc>
        <w:tc>
          <w:tcPr>
            <w:tcW w:w="2233" w:type="dxa"/>
            <w:vAlign w:val="top"/>
          </w:tcPr>
          <w:p w14:paraId="0D0F5502">
            <w:pPr>
              <w:spacing w:before="151" w:line="186" w:lineRule="auto"/>
              <w:ind w:left="986"/>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2.8</w:t>
            </w:r>
          </w:p>
        </w:tc>
        <w:tc>
          <w:tcPr>
            <w:tcW w:w="2644" w:type="dxa"/>
            <w:vAlign w:val="top"/>
          </w:tcPr>
          <w:p w14:paraId="5E37536C">
            <w:pPr>
              <w:pStyle w:val="6"/>
              <w:spacing w:before="112" w:line="214" w:lineRule="auto"/>
              <w:ind w:left="301"/>
              <w:rPr>
                <w:rFonts w:ascii="Times New Roman" w:hAnsi="Times New Roman" w:eastAsia="Times New Roman" w:cs="Times New Roman"/>
              </w:rPr>
            </w:pPr>
            <w:r>
              <w:rPr>
                <w:strike/>
                <w:spacing w:val="-1"/>
              </w:rPr>
              <w:t>夏季≤</w:t>
            </w: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40/</w:t>
            </w:r>
            <w:r>
              <w:rPr>
                <w:strike/>
                <w:spacing w:val="-1"/>
              </w:rPr>
              <w:t>夏季≤</w:t>
            </w: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45</w:t>
            </w:r>
          </w:p>
        </w:tc>
      </w:tr>
      <w:tr w14:paraId="7C8EB2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161" w:type="dxa"/>
            <w:vMerge w:val="continue"/>
            <w:tcBorders>
              <w:top w:val="nil"/>
              <w:bottom w:val="nil"/>
            </w:tcBorders>
            <w:vAlign w:val="top"/>
          </w:tcPr>
          <w:p w14:paraId="4FC15C4D">
            <w:pPr>
              <w:rPr>
                <w:rFonts w:ascii="Arial"/>
                <w:sz w:val="21"/>
              </w:rPr>
            </w:pPr>
          </w:p>
        </w:tc>
        <w:tc>
          <w:tcPr>
            <w:tcW w:w="2488" w:type="dxa"/>
            <w:vAlign w:val="top"/>
          </w:tcPr>
          <w:p w14:paraId="2AD28156">
            <w:pPr>
              <w:pStyle w:val="6"/>
              <w:spacing w:before="111" w:line="213" w:lineRule="auto"/>
              <w:ind w:left="144"/>
              <w:rPr>
                <w:rFonts w:ascii="Times New Roman" w:hAnsi="Times New Roman" w:eastAsia="Times New Roman" w:cs="Times New Roman"/>
              </w:rPr>
            </w:pP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40</w:t>
            </w:r>
            <w:r>
              <w:rPr>
                <w:strike/>
                <w:spacing w:val="-1"/>
              </w:rPr>
              <w:t>＜窗墙面积比≤</w:t>
            </w: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45</w:t>
            </w:r>
          </w:p>
        </w:tc>
        <w:tc>
          <w:tcPr>
            <w:tcW w:w="2233" w:type="dxa"/>
            <w:vAlign w:val="top"/>
          </w:tcPr>
          <w:p w14:paraId="4542FE63">
            <w:pPr>
              <w:spacing w:before="149" w:line="186" w:lineRule="auto"/>
              <w:ind w:left="986"/>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2.5</w:t>
            </w:r>
          </w:p>
        </w:tc>
        <w:tc>
          <w:tcPr>
            <w:tcW w:w="2644" w:type="dxa"/>
            <w:vAlign w:val="top"/>
          </w:tcPr>
          <w:p w14:paraId="033A16A3">
            <w:pPr>
              <w:pStyle w:val="6"/>
              <w:spacing w:before="111" w:line="213" w:lineRule="auto"/>
              <w:ind w:left="301"/>
              <w:rPr>
                <w:rFonts w:ascii="Times New Roman" w:hAnsi="Times New Roman" w:eastAsia="Times New Roman" w:cs="Times New Roman"/>
              </w:rPr>
            </w:pPr>
            <w:r>
              <w:rPr>
                <w:strike/>
                <w:spacing w:val="-1"/>
              </w:rPr>
              <w:t>夏季≤</w:t>
            </w: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35/</w:t>
            </w:r>
            <w:r>
              <w:rPr>
                <w:strike/>
                <w:spacing w:val="-1"/>
              </w:rPr>
              <w:t>夏季≤</w:t>
            </w: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40</w:t>
            </w:r>
          </w:p>
        </w:tc>
      </w:tr>
      <w:tr w14:paraId="29F71D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161" w:type="dxa"/>
            <w:vMerge w:val="continue"/>
            <w:tcBorders>
              <w:top w:val="nil"/>
            </w:tcBorders>
            <w:vAlign w:val="top"/>
          </w:tcPr>
          <w:p w14:paraId="5D232232">
            <w:pPr>
              <w:rPr>
                <w:rFonts w:ascii="Arial"/>
                <w:sz w:val="21"/>
              </w:rPr>
            </w:pPr>
          </w:p>
        </w:tc>
        <w:tc>
          <w:tcPr>
            <w:tcW w:w="2488" w:type="dxa"/>
            <w:vAlign w:val="top"/>
          </w:tcPr>
          <w:p w14:paraId="11F08F9B">
            <w:pPr>
              <w:pStyle w:val="6"/>
              <w:spacing w:before="292" w:line="220" w:lineRule="auto"/>
              <w:ind w:left="144"/>
              <w:rPr>
                <w:rFonts w:ascii="Times New Roman" w:hAnsi="Times New Roman" w:eastAsia="Times New Roman" w:cs="Times New Roman"/>
              </w:rPr>
            </w:pP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45</w:t>
            </w:r>
            <w:r>
              <w:rPr>
                <w:strike/>
                <w:spacing w:val="-1"/>
              </w:rPr>
              <w:t>＜窗墙面积比≤</w:t>
            </w: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60</w:t>
            </w:r>
          </w:p>
        </w:tc>
        <w:tc>
          <w:tcPr>
            <w:tcW w:w="2233" w:type="dxa"/>
            <w:vAlign w:val="top"/>
          </w:tcPr>
          <w:p w14:paraId="68F45BEE">
            <w:pPr>
              <w:spacing w:line="268" w:lineRule="auto"/>
              <w:rPr>
                <w:rFonts w:ascii="Arial"/>
                <w:sz w:val="21"/>
              </w:rPr>
            </w:pPr>
          </w:p>
          <w:p w14:paraId="513604FA">
            <w:pPr>
              <w:spacing w:before="60" w:line="186" w:lineRule="auto"/>
              <w:ind w:left="986"/>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2.3</w:t>
            </w:r>
          </w:p>
        </w:tc>
        <w:tc>
          <w:tcPr>
            <w:tcW w:w="2644" w:type="dxa"/>
            <w:vAlign w:val="top"/>
          </w:tcPr>
          <w:p w14:paraId="6AA5BCE3">
            <w:pPr>
              <w:pStyle w:val="6"/>
              <w:spacing w:before="112" w:line="267" w:lineRule="auto"/>
              <w:ind w:left="277" w:right="164" w:hanging="97"/>
              <w:rPr>
                <w:rFonts w:ascii="Times New Roman" w:hAnsi="Times New Roman" w:eastAsia="Times New Roman" w:cs="Times New Roman"/>
              </w:rPr>
            </w:pPr>
            <w:r>
              <w:rPr>
                <w:strike/>
                <w:spacing w:val="-2"/>
              </w:rPr>
              <w:t>东、西、南向设置外遮阳</w:t>
            </w:r>
            <w:r>
              <w:rPr>
                <w:spacing w:val="5"/>
              </w:rPr>
              <w:t xml:space="preserve"> </w:t>
            </w:r>
            <w:r>
              <w:rPr>
                <w:strike/>
                <w:spacing w:val="-1"/>
              </w:rPr>
              <w:t>夏季≤</w:t>
            </w:r>
            <w:r>
              <w:rPr>
                <w:rFonts w:ascii="Times New Roman" w:hAnsi="Times New Roman" w:eastAsia="Times New Roman" w:cs="Times New Roman"/>
                <w:strike/>
                <w:spacing w:val="-1"/>
              </w:rPr>
              <w:t xml:space="preserve">0.25  </w:t>
            </w:r>
            <w:r>
              <w:rPr>
                <w:strike/>
                <w:spacing w:val="-1"/>
              </w:rPr>
              <w:t>冬季≥</w:t>
            </w:r>
            <w:r>
              <w:rPr>
                <w:rFonts w:ascii="Times New Roman" w:hAnsi="Times New Roman" w:eastAsia="Times New Roman" w:cs="Times New Roman"/>
                <w:strike/>
                <w:spacing w:val="-1"/>
              </w:rPr>
              <w:t>0</w:t>
            </w:r>
            <w:r>
              <w:rPr>
                <w:rFonts w:ascii="Times New Roman" w:hAnsi="Times New Roman" w:eastAsia="Times New Roman" w:cs="Times New Roman"/>
                <w:spacing w:val="-1"/>
              </w:rPr>
              <w:t>.</w:t>
            </w:r>
            <w:r>
              <w:rPr>
                <w:rFonts w:ascii="Times New Roman" w:hAnsi="Times New Roman" w:eastAsia="Times New Roman" w:cs="Times New Roman"/>
                <w:strike/>
                <w:spacing w:val="-1"/>
              </w:rPr>
              <w:t>60</w:t>
            </w:r>
          </w:p>
        </w:tc>
      </w:tr>
    </w:tbl>
    <w:p w14:paraId="2646CC8A">
      <w:pPr>
        <w:spacing w:before="107" w:line="220" w:lineRule="auto"/>
        <w:ind w:left="4"/>
        <w:rPr>
          <w:rFonts w:ascii="宋体" w:hAnsi="宋体" w:eastAsia="宋体" w:cs="宋体"/>
          <w:sz w:val="21"/>
          <w:szCs w:val="21"/>
        </w:rPr>
      </w:pPr>
      <w:r>
        <w:rPr>
          <w:rFonts w:ascii="宋体" w:hAnsi="宋体" w:eastAsia="宋体" w:cs="宋体"/>
          <w:strike/>
          <w:spacing w:val="-1"/>
          <w:sz w:val="21"/>
          <w:szCs w:val="21"/>
        </w:rPr>
        <w:t>注：</w:t>
      </w:r>
      <w:r>
        <w:rPr>
          <w:rFonts w:ascii="Times New Roman" w:hAnsi="Times New Roman" w:eastAsia="Times New Roman" w:cs="Times New Roman"/>
          <w:strike/>
          <w:spacing w:val="-1"/>
          <w:sz w:val="21"/>
          <w:szCs w:val="21"/>
        </w:rPr>
        <w:t xml:space="preserve">1  </w:t>
      </w:r>
      <w:r>
        <w:rPr>
          <w:rFonts w:ascii="宋体" w:hAnsi="宋体" w:eastAsia="宋体" w:cs="宋体"/>
          <w:strike/>
          <w:spacing w:val="-1"/>
          <w:sz w:val="21"/>
          <w:szCs w:val="21"/>
        </w:rPr>
        <w:t>表中的“东、西”代表从东或西偏北</w:t>
      </w:r>
      <w:r>
        <w:rPr>
          <w:rFonts w:ascii="宋体" w:hAnsi="宋体" w:eastAsia="宋体" w:cs="宋体"/>
          <w:strike/>
          <w:spacing w:val="-43"/>
          <w:sz w:val="21"/>
          <w:szCs w:val="21"/>
        </w:rPr>
        <w:t xml:space="preserve"> </w:t>
      </w:r>
      <w:r>
        <w:rPr>
          <w:rFonts w:ascii="Times New Roman" w:hAnsi="Times New Roman" w:eastAsia="Times New Roman" w:cs="Times New Roman"/>
          <w:strike/>
          <w:spacing w:val="-1"/>
          <w:sz w:val="21"/>
          <w:szCs w:val="21"/>
        </w:rPr>
        <w:t>30</w:t>
      </w:r>
      <w:r>
        <w:rPr>
          <w:rFonts w:ascii="Times New Roman" w:hAnsi="Times New Roman" w:eastAsia="Times New Roman" w:cs="Times New Roman"/>
          <w:strike/>
          <w:spacing w:val="-26"/>
          <w:sz w:val="21"/>
          <w:szCs w:val="21"/>
        </w:rPr>
        <w:t xml:space="preserve"> </w:t>
      </w:r>
      <w:r>
        <w:rPr>
          <w:rFonts w:ascii="宋体" w:hAnsi="宋体" w:eastAsia="宋体" w:cs="宋体"/>
          <w:strike/>
          <w:spacing w:val="-1"/>
          <w:sz w:val="21"/>
          <w:szCs w:val="21"/>
        </w:rPr>
        <w:t>°（含</w:t>
      </w:r>
      <w:r>
        <w:rPr>
          <w:rFonts w:ascii="宋体" w:hAnsi="宋体" w:eastAsia="宋体" w:cs="宋体"/>
          <w:strike/>
          <w:spacing w:val="-44"/>
          <w:sz w:val="21"/>
          <w:szCs w:val="21"/>
        </w:rPr>
        <w:t xml:space="preserve"> </w:t>
      </w:r>
      <w:r>
        <w:rPr>
          <w:rFonts w:ascii="Times New Roman" w:hAnsi="Times New Roman" w:eastAsia="Times New Roman" w:cs="Times New Roman"/>
          <w:strike/>
          <w:spacing w:val="-1"/>
          <w:sz w:val="21"/>
          <w:szCs w:val="21"/>
        </w:rPr>
        <w:t>30</w:t>
      </w:r>
      <w:r>
        <w:rPr>
          <w:rFonts w:ascii="Times New Roman" w:hAnsi="Times New Roman" w:eastAsia="Times New Roman" w:cs="Times New Roman"/>
          <w:strike/>
          <w:spacing w:val="-25"/>
          <w:sz w:val="21"/>
          <w:szCs w:val="21"/>
        </w:rPr>
        <w:t xml:space="preserve"> </w:t>
      </w:r>
      <w:r>
        <w:rPr>
          <w:rFonts w:ascii="宋体" w:hAnsi="宋体" w:eastAsia="宋体" w:cs="宋体"/>
          <w:spacing w:val="-1"/>
          <w:sz w:val="21"/>
          <w:szCs w:val="21"/>
        </w:rPr>
        <w:t>°</w:t>
      </w:r>
      <w:r>
        <w:rPr>
          <w:rFonts w:ascii="宋体" w:hAnsi="宋体" w:eastAsia="宋体" w:cs="宋体"/>
          <w:strike/>
          <w:spacing w:val="-1"/>
          <w:sz w:val="21"/>
          <w:szCs w:val="21"/>
        </w:rPr>
        <w:t>)至偏南</w:t>
      </w:r>
      <w:r>
        <w:rPr>
          <w:rFonts w:ascii="宋体" w:hAnsi="宋体" w:eastAsia="宋体" w:cs="宋体"/>
          <w:strike/>
          <w:spacing w:val="-32"/>
          <w:sz w:val="21"/>
          <w:szCs w:val="21"/>
        </w:rPr>
        <w:t xml:space="preserve"> </w:t>
      </w:r>
      <w:r>
        <w:rPr>
          <w:rFonts w:ascii="Times New Roman" w:hAnsi="Times New Roman" w:eastAsia="Times New Roman" w:cs="Times New Roman"/>
          <w:strike/>
          <w:spacing w:val="-1"/>
          <w:sz w:val="21"/>
          <w:szCs w:val="21"/>
        </w:rPr>
        <w:t>6</w:t>
      </w:r>
      <w:r>
        <w:rPr>
          <w:rFonts w:ascii="Times New Roman" w:hAnsi="Times New Roman" w:eastAsia="Times New Roman" w:cs="Times New Roman"/>
          <w:strike/>
          <w:spacing w:val="-2"/>
          <w:sz w:val="21"/>
          <w:szCs w:val="21"/>
        </w:rPr>
        <w:t>0</w:t>
      </w:r>
      <w:r>
        <w:rPr>
          <w:rFonts w:ascii="Times New Roman" w:hAnsi="Times New Roman" w:eastAsia="Times New Roman" w:cs="Times New Roman"/>
          <w:strike/>
          <w:spacing w:val="-26"/>
          <w:sz w:val="21"/>
          <w:szCs w:val="21"/>
        </w:rPr>
        <w:t xml:space="preserve"> </w:t>
      </w:r>
      <w:r>
        <w:rPr>
          <w:rFonts w:ascii="宋体" w:hAnsi="宋体" w:eastAsia="宋体" w:cs="宋体"/>
          <w:strike/>
          <w:spacing w:val="-2"/>
          <w:sz w:val="21"/>
          <w:szCs w:val="21"/>
        </w:rPr>
        <w:t>°（含</w:t>
      </w:r>
      <w:r>
        <w:rPr>
          <w:rFonts w:ascii="宋体" w:hAnsi="宋体" w:eastAsia="宋体" w:cs="宋体"/>
          <w:strike/>
          <w:spacing w:val="-44"/>
          <w:sz w:val="21"/>
          <w:szCs w:val="21"/>
        </w:rPr>
        <w:t xml:space="preserve"> </w:t>
      </w:r>
      <w:r>
        <w:rPr>
          <w:rFonts w:ascii="Times New Roman" w:hAnsi="Times New Roman" w:eastAsia="Times New Roman" w:cs="Times New Roman"/>
          <w:strike/>
          <w:spacing w:val="-2"/>
          <w:sz w:val="21"/>
          <w:szCs w:val="21"/>
        </w:rPr>
        <w:t>60</w:t>
      </w:r>
      <w:r>
        <w:rPr>
          <w:rFonts w:ascii="Times New Roman" w:hAnsi="Times New Roman" w:eastAsia="Times New Roman" w:cs="Times New Roman"/>
          <w:strike/>
          <w:spacing w:val="-24"/>
          <w:sz w:val="21"/>
          <w:szCs w:val="21"/>
        </w:rPr>
        <w:t xml:space="preserve"> </w:t>
      </w:r>
      <w:r>
        <w:rPr>
          <w:rFonts w:ascii="宋体" w:hAnsi="宋体" w:eastAsia="宋体" w:cs="宋体"/>
          <w:spacing w:val="-2"/>
          <w:sz w:val="21"/>
          <w:szCs w:val="21"/>
        </w:rPr>
        <w:t>°</w:t>
      </w:r>
      <w:r>
        <w:rPr>
          <w:rFonts w:ascii="宋体" w:hAnsi="宋体" w:eastAsia="宋体" w:cs="宋体"/>
          <w:strike/>
          <w:spacing w:val="-2"/>
          <w:sz w:val="21"/>
          <w:szCs w:val="21"/>
        </w:rPr>
        <w:t>)的范围；</w:t>
      </w:r>
      <w:r>
        <w:rPr>
          <w:rFonts w:ascii="宋体" w:hAnsi="宋体" w:eastAsia="宋体" w:cs="宋体"/>
          <w:strike/>
          <w:sz w:val="21"/>
          <w:szCs w:val="21"/>
        </w:rPr>
        <w:t xml:space="preserve"> </w:t>
      </w:r>
    </w:p>
    <w:p w14:paraId="778E465B">
      <w:pPr>
        <w:spacing w:line="220" w:lineRule="auto"/>
        <w:rPr>
          <w:rFonts w:ascii="宋体" w:hAnsi="宋体" w:eastAsia="宋体" w:cs="宋体"/>
          <w:sz w:val="21"/>
          <w:szCs w:val="21"/>
        </w:rPr>
        <w:sectPr>
          <w:footerReference r:id="rId37" w:type="default"/>
          <w:pgSz w:w="11907" w:h="16839"/>
          <w:pgMar w:top="400" w:right="1448" w:bottom="743" w:left="1421" w:header="0" w:footer="582" w:gutter="0"/>
          <w:cols w:space="720" w:num="1"/>
        </w:sectPr>
      </w:pPr>
    </w:p>
    <w:p w14:paraId="3583918A">
      <w:pPr>
        <w:pStyle w:val="2"/>
        <w:spacing w:line="293" w:lineRule="auto"/>
      </w:pPr>
    </w:p>
    <w:p w14:paraId="0818463C">
      <w:pPr>
        <w:pStyle w:val="2"/>
        <w:spacing w:line="293" w:lineRule="auto"/>
      </w:pPr>
    </w:p>
    <w:p w14:paraId="2F0234B0">
      <w:pPr>
        <w:pStyle w:val="2"/>
        <w:spacing w:line="294" w:lineRule="auto"/>
      </w:pPr>
    </w:p>
    <w:p w14:paraId="74E97FFE">
      <w:pPr>
        <w:tabs>
          <w:tab w:val="left" w:pos="517"/>
        </w:tabs>
        <w:spacing w:before="68" w:line="220" w:lineRule="auto"/>
        <w:ind w:left="420"/>
        <w:rPr>
          <w:rFonts w:ascii="宋体" w:hAnsi="宋体" w:eastAsia="宋体" w:cs="宋体"/>
          <w:sz w:val="21"/>
          <w:szCs w:val="21"/>
        </w:rPr>
      </w:pPr>
      <w:r>
        <w:rPr>
          <w:rFonts w:ascii="宋体" w:hAnsi="宋体" w:eastAsia="宋体" w:cs="宋体"/>
          <w:strike/>
          <w:sz w:val="21"/>
          <w:szCs w:val="21"/>
        </w:rPr>
        <w:tab/>
      </w:r>
      <w:r>
        <w:rPr>
          <w:rFonts w:ascii="宋体" w:hAnsi="宋体" w:eastAsia="宋体" w:cs="宋体"/>
          <w:strike/>
          <w:spacing w:val="-8"/>
          <w:sz w:val="21"/>
          <w:szCs w:val="21"/>
        </w:rPr>
        <w:t>“南”代表从南偏东</w:t>
      </w:r>
      <w:r>
        <w:rPr>
          <w:rFonts w:ascii="宋体" w:hAnsi="宋体" w:eastAsia="宋体" w:cs="宋体"/>
          <w:strike/>
          <w:spacing w:val="-32"/>
          <w:sz w:val="21"/>
          <w:szCs w:val="21"/>
        </w:rPr>
        <w:t xml:space="preserve"> </w:t>
      </w:r>
      <w:r>
        <w:rPr>
          <w:rFonts w:ascii="Times New Roman" w:hAnsi="Times New Roman" w:eastAsia="Times New Roman" w:cs="Times New Roman"/>
          <w:strike/>
          <w:spacing w:val="-8"/>
          <w:sz w:val="21"/>
          <w:szCs w:val="21"/>
        </w:rPr>
        <w:t>30</w:t>
      </w:r>
      <w:r>
        <w:rPr>
          <w:rFonts w:ascii="Times New Roman" w:hAnsi="Times New Roman" w:eastAsia="Times New Roman" w:cs="Times New Roman"/>
          <w:strike/>
          <w:spacing w:val="-26"/>
          <w:sz w:val="21"/>
          <w:szCs w:val="21"/>
        </w:rPr>
        <w:t xml:space="preserve"> </w:t>
      </w:r>
      <w:r>
        <w:rPr>
          <w:rFonts w:ascii="宋体" w:hAnsi="宋体" w:eastAsia="宋体" w:cs="宋体"/>
          <w:strike/>
          <w:spacing w:val="-8"/>
          <w:sz w:val="21"/>
          <w:szCs w:val="21"/>
        </w:rPr>
        <w:t>°至偏西</w:t>
      </w:r>
      <w:r>
        <w:rPr>
          <w:rFonts w:ascii="宋体" w:hAnsi="宋体" w:eastAsia="宋体" w:cs="宋体"/>
          <w:strike/>
          <w:spacing w:val="-43"/>
          <w:sz w:val="21"/>
          <w:szCs w:val="21"/>
        </w:rPr>
        <w:t xml:space="preserve"> </w:t>
      </w:r>
      <w:r>
        <w:rPr>
          <w:rFonts w:ascii="Times New Roman" w:hAnsi="Times New Roman" w:eastAsia="Times New Roman" w:cs="Times New Roman"/>
          <w:strike/>
          <w:spacing w:val="-8"/>
          <w:sz w:val="21"/>
          <w:szCs w:val="21"/>
        </w:rPr>
        <w:t>30</w:t>
      </w:r>
      <w:r>
        <w:rPr>
          <w:rFonts w:ascii="Times New Roman" w:hAnsi="Times New Roman" w:eastAsia="Times New Roman" w:cs="Times New Roman"/>
          <w:strike/>
          <w:spacing w:val="-27"/>
          <w:sz w:val="21"/>
          <w:szCs w:val="21"/>
        </w:rPr>
        <w:t xml:space="preserve"> </w:t>
      </w:r>
      <w:r>
        <w:rPr>
          <w:rFonts w:ascii="宋体" w:hAnsi="宋体" w:eastAsia="宋体" w:cs="宋体"/>
          <w:strike/>
          <w:spacing w:val="-8"/>
          <w:sz w:val="21"/>
          <w:szCs w:val="21"/>
        </w:rPr>
        <w:t>°的范围。</w:t>
      </w:r>
    </w:p>
    <w:p w14:paraId="7A60EBEE">
      <w:pPr>
        <w:spacing w:before="110" w:line="219" w:lineRule="auto"/>
        <w:ind w:left="424"/>
        <w:rPr>
          <w:rFonts w:ascii="宋体" w:hAnsi="宋体" w:eastAsia="宋体" w:cs="宋体"/>
          <w:sz w:val="21"/>
          <w:szCs w:val="21"/>
        </w:rPr>
      </w:pPr>
      <w:r>
        <w:rPr>
          <w:rFonts w:ascii="Times New Roman" w:hAnsi="Times New Roman" w:eastAsia="Times New Roman" w:cs="Times New Roman"/>
          <w:strike/>
          <w:spacing w:val="-7"/>
          <w:sz w:val="21"/>
          <w:szCs w:val="21"/>
        </w:rPr>
        <w:t xml:space="preserve">2  </w:t>
      </w:r>
      <w:r>
        <w:rPr>
          <w:rFonts w:ascii="宋体" w:hAnsi="宋体" w:eastAsia="宋体" w:cs="宋体"/>
          <w:strike/>
          <w:spacing w:val="-7"/>
          <w:sz w:val="21"/>
          <w:szCs w:val="21"/>
        </w:rPr>
        <w:t>楼梯间、外走廊的窗不按本表规定执行。</w:t>
      </w:r>
      <w:r>
        <w:rPr>
          <w:rFonts w:ascii="宋体" w:hAnsi="宋体" w:eastAsia="宋体" w:cs="宋体"/>
          <w:strike/>
          <w:spacing w:val="3"/>
          <w:sz w:val="21"/>
          <w:szCs w:val="21"/>
        </w:rPr>
        <w:t xml:space="preserve">  </w:t>
      </w:r>
    </w:p>
    <w:p w14:paraId="7627534F">
      <w:pPr>
        <w:spacing w:before="149" w:line="299" w:lineRule="auto"/>
        <w:ind w:left="7" w:right="7" w:hanging="4"/>
        <w:rPr>
          <w:rFonts w:ascii="宋体" w:hAnsi="宋体" w:eastAsia="宋体" w:cs="宋体"/>
          <w:sz w:val="24"/>
          <w:szCs w:val="24"/>
        </w:rPr>
      </w:pPr>
      <w:r>
        <w:rPr>
          <w:rFonts w:ascii="Times New Roman" w:hAnsi="Times New Roman" w:eastAsia="Times New Roman" w:cs="Times New Roman"/>
          <w:strike/>
          <w:sz w:val="24"/>
          <w:szCs w:val="24"/>
        </w:rPr>
        <w:t xml:space="preserve">4.0.9    </w:t>
      </w:r>
      <w:r>
        <w:rPr>
          <w:rFonts w:ascii="宋体" w:hAnsi="宋体" w:eastAsia="宋体" w:cs="宋体"/>
          <w:strike/>
          <w:sz w:val="24"/>
          <w:szCs w:val="24"/>
        </w:rPr>
        <w:t>建筑物</w:t>
      </w:r>
      <w:r>
        <w:rPr>
          <w:rFonts w:ascii="宋体" w:hAnsi="宋体" w:eastAsia="宋体" w:cs="宋体"/>
          <w:strike/>
          <w:spacing w:val="-60"/>
          <w:sz w:val="24"/>
          <w:szCs w:val="24"/>
        </w:rPr>
        <w:t xml:space="preserve"> </w:t>
      </w:r>
      <w:r>
        <w:rPr>
          <w:position w:val="-3"/>
          <w:sz w:val="24"/>
          <w:szCs w:val="24"/>
        </w:rPr>
        <w:drawing>
          <wp:inline distT="0" distB="0" distL="0" distR="0">
            <wp:extent cx="228600" cy="152400"/>
            <wp:effectExtent l="0" t="0" r="0" b="0"/>
            <wp:docPr id="300" name="IM 300"/>
            <wp:cNvGraphicFramePr/>
            <a:graphic xmlns:a="http://schemas.openxmlformats.org/drawingml/2006/main">
              <a:graphicData uri="http://schemas.openxmlformats.org/drawingml/2006/picture">
                <pic:pic xmlns:pic="http://schemas.openxmlformats.org/drawingml/2006/picture">
                  <pic:nvPicPr>
                    <pic:cNvPr id="300" name="IM 300"/>
                    <pic:cNvPicPr/>
                  </pic:nvPicPr>
                  <pic:blipFill>
                    <a:blip r:embed="rId55"/>
                    <a:stretch>
                      <a:fillRect/>
                    </a:stretch>
                  </pic:blipFill>
                  <pic:spPr>
                    <a:xfrm>
                      <a:off x="0" y="0"/>
                      <a:ext cx="228612" cy="152400"/>
                    </a:xfrm>
                    <a:prstGeom prst="rect">
                      <a:avLst/>
                    </a:prstGeom>
                  </pic:spPr>
                </pic:pic>
              </a:graphicData>
            </a:graphic>
          </wp:inline>
        </w:drawing>
      </w:r>
      <w:r>
        <w:rPr>
          <w:rFonts w:ascii="Times New Roman" w:hAnsi="Times New Roman" w:eastAsia="Times New Roman" w:cs="Times New Roman"/>
          <w:strike/>
          <w:sz w:val="24"/>
          <w:szCs w:val="24"/>
        </w:rPr>
        <w:t xml:space="preserve">6 </w:t>
      </w:r>
      <w:r>
        <w:rPr>
          <w:rFonts w:ascii="宋体" w:hAnsi="宋体" w:eastAsia="宋体" w:cs="宋体"/>
          <w:strike/>
          <w:sz w:val="24"/>
          <w:szCs w:val="24"/>
        </w:rPr>
        <w:t>层的外窗及敞开式阳台门的气密性等级，不应低于国家</w:t>
      </w:r>
      <w:r>
        <w:rPr>
          <w:rFonts w:ascii="宋体" w:hAnsi="宋体" w:eastAsia="宋体" w:cs="宋体"/>
          <w:strike/>
          <w:spacing w:val="-1"/>
          <w:sz w:val="24"/>
          <w:szCs w:val="24"/>
        </w:rPr>
        <w:t>标准《建筑</w:t>
      </w:r>
      <w:r>
        <w:rPr>
          <w:rFonts w:ascii="宋体" w:hAnsi="宋体" w:eastAsia="宋体" w:cs="宋体"/>
          <w:sz w:val="24"/>
          <w:szCs w:val="24"/>
        </w:rPr>
        <w:t xml:space="preserve"> </w:t>
      </w:r>
      <w:r>
        <w:rPr>
          <w:rFonts w:ascii="宋体" w:hAnsi="宋体" w:eastAsia="宋体" w:cs="宋体"/>
          <w:strike/>
          <w:spacing w:val="-1"/>
          <w:sz w:val="24"/>
          <w:szCs w:val="24"/>
        </w:rPr>
        <w:t>外门窗气密、水密、抗风压性能分级及检测方法》</w:t>
      </w:r>
      <w:r>
        <w:rPr>
          <w:rFonts w:ascii="Times New Roman" w:hAnsi="Times New Roman" w:eastAsia="Times New Roman" w:cs="Times New Roman"/>
          <w:strike/>
          <w:spacing w:val="-1"/>
          <w:sz w:val="24"/>
          <w:szCs w:val="24"/>
        </w:rPr>
        <w:t>GB/T7016-2008</w:t>
      </w:r>
      <w:r>
        <w:rPr>
          <w:rFonts w:ascii="Times New Roman" w:hAnsi="Times New Roman" w:eastAsia="Times New Roman" w:cs="Times New Roman"/>
          <w:strike/>
          <w:spacing w:val="33"/>
          <w:w w:val="101"/>
          <w:sz w:val="24"/>
          <w:szCs w:val="24"/>
        </w:rPr>
        <w:t xml:space="preserve"> </w:t>
      </w:r>
      <w:r>
        <w:rPr>
          <w:rFonts w:ascii="宋体" w:hAnsi="宋体" w:eastAsia="宋体" w:cs="宋体"/>
          <w:strike/>
          <w:spacing w:val="-1"/>
          <w:sz w:val="24"/>
          <w:szCs w:val="24"/>
        </w:rPr>
        <w:t>中规定的</w:t>
      </w:r>
      <w:r>
        <w:rPr>
          <w:rFonts w:ascii="宋体" w:hAnsi="宋体" w:eastAsia="宋体" w:cs="宋体"/>
          <w:strike/>
          <w:spacing w:val="-57"/>
          <w:sz w:val="24"/>
          <w:szCs w:val="24"/>
        </w:rPr>
        <w:t xml:space="preserve"> </w:t>
      </w:r>
      <w:r>
        <w:rPr>
          <w:rFonts w:ascii="Times New Roman" w:hAnsi="Times New Roman" w:eastAsia="Times New Roman" w:cs="Times New Roman"/>
          <w:strike/>
          <w:spacing w:val="-1"/>
          <w:sz w:val="24"/>
          <w:szCs w:val="24"/>
        </w:rPr>
        <w:t xml:space="preserve">4 </w:t>
      </w:r>
      <w:r>
        <w:rPr>
          <w:rFonts w:ascii="宋体" w:hAnsi="宋体" w:eastAsia="宋体" w:cs="宋体"/>
          <w:strike/>
          <w:spacing w:val="-1"/>
          <w:sz w:val="24"/>
          <w:szCs w:val="24"/>
        </w:rPr>
        <w:t>级；</w:t>
      </w:r>
      <w:r>
        <w:rPr>
          <w:rFonts w:ascii="Times New Roman" w:hAnsi="Times New Roman" w:eastAsia="Times New Roman" w:cs="Times New Roman"/>
          <w:strike/>
          <w:spacing w:val="-1"/>
          <w:sz w:val="24"/>
          <w:szCs w:val="24"/>
        </w:rPr>
        <w:t xml:space="preserve">7 </w:t>
      </w:r>
      <w:r>
        <w:rPr>
          <w:rFonts w:ascii="宋体" w:hAnsi="宋体" w:eastAsia="宋体" w:cs="宋体"/>
          <w:strike/>
          <w:spacing w:val="-1"/>
          <w:sz w:val="24"/>
          <w:szCs w:val="24"/>
        </w:rPr>
        <w:t>层</w:t>
      </w:r>
      <w:r>
        <w:rPr>
          <w:rFonts w:ascii="宋体" w:hAnsi="宋体" w:eastAsia="宋体" w:cs="宋体"/>
          <w:sz w:val="24"/>
          <w:szCs w:val="24"/>
        </w:rPr>
        <w:t xml:space="preserve"> </w:t>
      </w:r>
      <w:r>
        <w:rPr>
          <w:rFonts w:ascii="宋体" w:hAnsi="宋体" w:eastAsia="宋体" w:cs="宋体"/>
          <w:strike/>
          <w:spacing w:val="-1"/>
          <w:sz w:val="24"/>
          <w:szCs w:val="24"/>
        </w:rPr>
        <w:t>及</w:t>
      </w:r>
      <w:r>
        <w:rPr>
          <w:rFonts w:ascii="宋体" w:hAnsi="宋体" w:eastAsia="宋体" w:cs="宋体"/>
          <w:strike/>
          <w:spacing w:val="-37"/>
          <w:sz w:val="24"/>
          <w:szCs w:val="24"/>
        </w:rPr>
        <w:t xml:space="preserve"> </w:t>
      </w:r>
      <w:r>
        <w:rPr>
          <w:rFonts w:ascii="Times New Roman" w:hAnsi="Times New Roman" w:eastAsia="Times New Roman" w:cs="Times New Roman"/>
          <w:strike/>
          <w:spacing w:val="-1"/>
          <w:sz w:val="24"/>
          <w:szCs w:val="24"/>
        </w:rPr>
        <w:t xml:space="preserve">7 </w:t>
      </w:r>
      <w:r>
        <w:rPr>
          <w:rFonts w:ascii="宋体" w:hAnsi="宋体" w:eastAsia="宋体" w:cs="宋体"/>
          <w:strike/>
          <w:spacing w:val="-1"/>
          <w:sz w:val="24"/>
          <w:szCs w:val="24"/>
        </w:rPr>
        <w:t>层以上的外窗及敞开式阳台门的气密性等级，不应低于该标准规定的</w:t>
      </w:r>
      <w:r>
        <w:rPr>
          <w:rFonts w:ascii="宋体" w:hAnsi="宋体" w:eastAsia="宋体" w:cs="宋体"/>
          <w:strike/>
          <w:spacing w:val="-49"/>
          <w:sz w:val="24"/>
          <w:szCs w:val="24"/>
        </w:rPr>
        <w:t xml:space="preserve"> </w:t>
      </w:r>
      <w:r>
        <w:rPr>
          <w:rFonts w:ascii="Times New Roman" w:hAnsi="Times New Roman" w:eastAsia="Times New Roman" w:cs="Times New Roman"/>
          <w:strike/>
          <w:spacing w:val="-1"/>
          <w:sz w:val="24"/>
          <w:szCs w:val="24"/>
        </w:rPr>
        <w:t xml:space="preserve">6 </w:t>
      </w:r>
      <w:r>
        <w:rPr>
          <w:rFonts w:ascii="宋体" w:hAnsi="宋体" w:eastAsia="宋体" w:cs="宋体"/>
          <w:strike/>
          <w:spacing w:val="-1"/>
          <w:sz w:val="24"/>
          <w:szCs w:val="24"/>
        </w:rPr>
        <w:t>级。</w:t>
      </w:r>
    </w:p>
    <w:p w14:paraId="0443E55F">
      <w:pPr>
        <w:spacing w:before="155" w:line="279" w:lineRule="auto"/>
        <w:ind w:left="9" w:right="155"/>
        <w:rPr>
          <w:rFonts w:ascii="宋体" w:hAnsi="宋体" w:eastAsia="宋体" w:cs="宋体"/>
          <w:sz w:val="24"/>
          <w:szCs w:val="24"/>
        </w:rPr>
      </w:pPr>
      <w:r>
        <w:rPr>
          <w:rFonts w:ascii="Times New Roman" w:hAnsi="Times New Roman" w:eastAsia="Times New Roman" w:cs="Times New Roman"/>
          <w:strike/>
          <w:sz w:val="24"/>
          <w:szCs w:val="24"/>
        </w:rPr>
        <w:t xml:space="preserve">6.0.2    </w:t>
      </w:r>
      <w:r>
        <w:rPr>
          <w:rFonts w:ascii="宋体" w:hAnsi="宋体" w:eastAsia="宋体" w:cs="宋体"/>
          <w:strike/>
          <w:sz w:val="24"/>
          <w:szCs w:val="24"/>
        </w:rPr>
        <w:t>当居住建筑采用集中采暖、空调系统时，必须设置</w:t>
      </w:r>
      <w:r>
        <w:rPr>
          <w:rFonts w:ascii="宋体" w:hAnsi="宋体" w:eastAsia="宋体" w:cs="宋体"/>
          <w:strike/>
          <w:spacing w:val="-1"/>
          <w:sz w:val="24"/>
          <w:szCs w:val="24"/>
        </w:rPr>
        <w:t>分室（户）温度调节、控制</w:t>
      </w:r>
      <w:r>
        <w:rPr>
          <w:rFonts w:ascii="宋体" w:hAnsi="宋体" w:eastAsia="宋体" w:cs="宋体"/>
          <w:sz w:val="24"/>
          <w:szCs w:val="24"/>
        </w:rPr>
        <w:t xml:space="preserve"> </w:t>
      </w:r>
      <w:r>
        <w:rPr>
          <w:rFonts w:ascii="宋体" w:hAnsi="宋体" w:eastAsia="宋体" w:cs="宋体"/>
          <w:strike/>
          <w:spacing w:val="-1"/>
          <w:sz w:val="24"/>
          <w:szCs w:val="24"/>
        </w:rPr>
        <w:t>装置及分户热（冷）量计量或分摊设施。</w:t>
      </w:r>
    </w:p>
    <w:p w14:paraId="6554E5AA">
      <w:pPr>
        <w:spacing w:before="153" w:line="279" w:lineRule="auto"/>
        <w:ind w:left="13" w:right="395" w:hanging="3"/>
        <w:rPr>
          <w:rFonts w:ascii="宋体" w:hAnsi="宋体" w:eastAsia="宋体" w:cs="宋体"/>
          <w:sz w:val="24"/>
          <w:szCs w:val="24"/>
        </w:rPr>
      </w:pPr>
      <w:r>
        <w:rPr>
          <w:rFonts w:ascii="Times New Roman" w:hAnsi="Times New Roman" w:eastAsia="Times New Roman" w:cs="Times New Roman"/>
          <w:strike/>
          <w:sz w:val="24"/>
          <w:szCs w:val="24"/>
        </w:rPr>
        <w:t xml:space="preserve">6.0.3    </w:t>
      </w:r>
      <w:r>
        <w:rPr>
          <w:rFonts w:ascii="宋体" w:hAnsi="宋体" w:eastAsia="宋体" w:cs="宋体"/>
          <w:strike/>
          <w:sz w:val="24"/>
          <w:szCs w:val="24"/>
        </w:rPr>
        <w:t>除当地电力充足和供电政策支持、或者建筑所在</w:t>
      </w:r>
      <w:r>
        <w:rPr>
          <w:rFonts w:ascii="宋体" w:hAnsi="宋体" w:eastAsia="宋体" w:cs="宋体"/>
          <w:strike/>
          <w:spacing w:val="-1"/>
          <w:sz w:val="24"/>
          <w:szCs w:val="24"/>
        </w:rPr>
        <w:t>地无法利用其他形式的能源</w:t>
      </w:r>
      <w:r>
        <w:rPr>
          <w:rFonts w:ascii="宋体" w:hAnsi="宋体" w:eastAsia="宋体" w:cs="宋体"/>
          <w:sz w:val="24"/>
          <w:szCs w:val="24"/>
        </w:rPr>
        <w:t xml:space="preserve"> </w:t>
      </w:r>
      <w:r>
        <w:rPr>
          <w:rFonts w:ascii="宋体" w:hAnsi="宋体" w:eastAsia="宋体" w:cs="宋体"/>
          <w:strike/>
          <w:spacing w:val="-1"/>
          <w:sz w:val="24"/>
          <w:szCs w:val="24"/>
        </w:rPr>
        <w:t>外，夏热冬冷地区居住建筑不应设计直接电热采暖。</w:t>
      </w:r>
    </w:p>
    <w:p w14:paraId="269D8C3A">
      <w:pPr>
        <w:spacing w:before="155" w:line="219" w:lineRule="auto"/>
        <w:ind w:left="10"/>
        <w:rPr>
          <w:rFonts w:ascii="宋体" w:hAnsi="宋体" w:eastAsia="宋体" w:cs="宋体"/>
          <w:sz w:val="24"/>
          <w:szCs w:val="24"/>
        </w:rPr>
      </w:pPr>
      <w:r>
        <w:rPr>
          <w:rFonts w:ascii="Times New Roman" w:hAnsi="Times New Roman" w:eastAsia="Times New Roman" w:cs="Times New Roman"/>
          <w:strike/>
          <w:sz w:val="24"/>
          <w:szCs w:val="24"/>
        </w:rPr>
        <w:t xml:space="preserve">6.0.5    </w:t>
      </w:r>
      <w:r>
        <w:rPr>
          <w:rFonts w:ascii="宋体" w:hAnsi="宋体" w:eastAsia="宋体" w:cs="宋体"/>
          <w:strike/>
          <w:sz w:val="24"/>
          <w:szCs w:val="24"/>
        </w:rPr>
        <w:t>当设计采用户式燃气采暖热水炉作为采暖热源时，</w:t>
      </w:r>
      <w:r>
        <w:rPr>
          <w:rFonts w:ascii="宋体" w:hAnsi="宋体" w:eastAsia="宋体" w:cs="宋体"/>
          <w:strike/>
          <w:spacing w:val="-1"/>
          <w:sz w:val="24"/>
          <w:szCs w:val="24"/>
        </w:rPr>
        <w:t>其热效率应达到国家标准</w:t>
      </w:r>
    </w:p>
    <w:p w14:paraId="4132701D">
      <w:pPr>
        <w:tabs>
          <w:tab w:val="left" w:pos="130"/>
        </w:tabs>
        <w:spacing w:before="155" w:line="279" w:lineRule="auto"/>
        <w:ind w:left="8" w:right="42" w:hanging="9"/>
        <w:rPr>
          <w:rFonts w:ascii="宋体" w:hAnsi="宋体" w:eastAsia="宋体" w:cs="宋体"/>
          <w:sz w:val="24"/>
          <w:szCs w:val="24"/>
        </w:rPr>
      </w:pPr>
      <w:r>
        <w:rPr>
          <w:rFonts w:ascii="宋体" w:hAnsi="宋体" w:eastAsia="宋体" w:cs="宋体"/>
          <w:strike/>
          <w:sz w:val="24"/>
          <w:szCs w:val="24"/>
        </w:rPr>
        <w:tab/>
      </w:r>
      <w:r>
        <w:rPr>
          <w:rFonts w:ascii="宋体" w:hAnsi="宋体" w:eastAsia="宋体" w:cs="宋体"/>
          <w:strike/>
          <w:sz w:val="24"/>
          <w:szCs w:val="24"/>
        </w:rPr>
        <w:tab/>
      </w:r>
      <w:r>
        <w:rPr>
          <w:rFonts w:ascii="宋体" w:hAnsi="宋体" w:eastAsia="宋体" w:cs="宋体"/>
          <w:strike/>
          <w:spacing w:val="-4"/>
          <w:sz w:val="24"/>
          <w:szCs w:val="24"/>
        </w:rPr>
        <w:t>《家用燃气快速热水器和燃气采暖热水炉能效限定值及能效等级》</w:t>
      </w:r>
      <w:r>
        <w:rPr>
          <w:rFonts w:ascii="Times New Roman" w:hAnsi="Times New Roman" w:eastAsia="Times New Roman" w:cs="Times New Roman"/>
          <w:strike/>
          <w:spacing w:val="-4"/>
          <w:sz w:val="24"/>
          <w:szCs w:val="24"/>
        </w:rPr>
        <w:t>GB20665-2006</w:t>
      </w:r>
      <w:r>
        <w:rPr>
          <w:rFonts w:ascii="Times New Roman" w:hAnsi="Times New Roman" w:eastAsia="Times New Roman" w:cs="Times New Roman"/>
          <w:strike/>
          <w:spacing w:val="40"/>
          <w:sz w:val="24"/>
          <w:szCs w:val="24"/>
        </w:rPr>
        <w:t xml:space="preserve"> </w:t>
      </w:r>
      <w:r>
        <w:rPr>
          <w:rFonts w:ascii="宋体" w:hAnsi="宋体" w:eastAsia="宋体" w:cs="宋体"/>
          <w:strike/>
          <w:spacing w:val="-4"/>
          <w:sz w:val="24"/>
          <w:szCs w:val="24"/>
        </w:rPr>
        <w:t>中的</w:t>
      </w:r>
      <w:r>
        <w:rPr>
          <w:rFonts w:ascii="宋体" w:hAnsi="宋体" w:eastAsia="宋体" w:cs="宋体"/>
          <w:sz w:val="24"/>
          <w:szCs w:val="24"/>
        </w:rPr>
        <w:t xml:space="preserve"> </w:t>
      </w:r>
      <w:r>
        <w:rPr>
          <w:rFonts w:ascii="宋体" w:hAnsi="宋体" w:eastAsia="宋体" w:cs="宋体"/>
          <w:strike/>
          <w:spacing w:val="-6"/>
          <w:sz w:val="24"/>
          <w:szCs w:val="24"/>
        </w:rPr>
        <w:t>第</w:t>
      </w:r>
      <w:r>
        <w:rPr>
          <w:rFonts w:ascii="宋体" w:hAnsi="宋体" w:eastAsia="宋体" w:cs="宋体"/>
          <w:strike/>
          <w:spacing w:val="-53"/>
          <w:sz w:val="24"/>
          <w:szCs w:val="24"/>
        </w:rPr>
        <w:t xml:space="preserve"> </w:t>
      </w:r>
      <w:r>
        <w:rPr>
          <w:rFonts w:ascii="Times New Roman" w:hAnsi="Times New Roman" w:eastAsia="Times New Roman" w:cs="Times New Roman"/>
          <w:strike/>
          <w:spacing w:val="-6"/>
          <w:sz w:val="24"/>
          <w:szCs w:val="24"/>
        </w:rPr>
        <w:t>2</w:t>
      </w:r>
      <w:r>
        <w:rPr>
          <w:rFonts w:ascii="Times New Roman" w:hAnsi="Times New Roman" w:eastAsia="Times New Roman" w:cs="Times New Roman"/>
          <w:strike/>
          <w:spacing w:val="13"/>
          <w:sz w:val="24"/>
          <w:szCs w:val="24"/>
        </w:rPr>
        <w:t xml:space="preserve"> </w:t>
      </w:r>
      <w:r>
        <w:rPr>
          <w:rFonts w:ascii="宋体" w:hAnsi="宋体" w:eastAsia="宋体" w:cs="宋体"/>
          <w:strike/>
          <w:spacing w:val="-6"/>
          <w:sz w:val="24"/>
          <w:szCs w:val="24"/>
        </w:rPr>
        <w:t>级。</w:t>
      </w:r>
    </w:p>
    <w:p w14:paraId="1C9F9FBE">
      <w:pPr>
        <w:tabs>
          <w:tab w:val="left" w:pos="135"/>
        </w:tabs>
        <w:spacing w:before="158" w:line="321" w:lineRule="auto"/>
        <w:ind w:firstLine="10"/>
        <w:rPr>
          <w:rFonts w:ascii="宋体" w:hAnsi="宋体" w:eastAsia="宋体" w:cs="宋体"/>
          <w:sz w:val="24"/>
          <w:szCs w:val="24"/>
        </w:rPr>
      </w:pPr>
      <w:r>
        <w:rPr>
          <w:rFonts w:ascii="Times New Roman" w:hAnsi="Times New Roman" w:eastAsia="Times New Roman" w:cs="Times New Roman"/>
          <w:strike/>
          <w:sz w:val="24"/>
          <w:szCs w:val="24"/>
        </w:rPr>
        <w:t xml:space="preserve">6.0.6    </w:t>
      </w:r>
      <w:r>
        <w:rPr>
          <w:rFonts w:ascii="宋体" w:hAnsi="宋体" w:eastAsia="宋体" w:cs="宋体"/>
          <w:strike/>
          <w:sz w:val="24"/>
          <w:szCs w:val="24"/>
        </w:rPr>
        <w:t>当设计采用电机驱动压缩机的蒸汽压缩循环冷水（</w:t>
      </w:r>
      <w:r>
        <w:rPr>
          <w:rFonts w:ascii="宋体" w:hAnsi="宋体" w:eastAsia="宋体" w:cs="宋体"/>
          <w:strike/>
          <w:spacing w:val="-1"/>
          <w:sz w:val="24"/>
          <w:szCs w:val="24"/>
        </w:rPr>
        <w:t>热泵）机组，或采用名义制</w:t>
      </w:r>
      <w:r>
        <w:rPr>
          <w:rFonts w:ascii="宋体" w:hAnsi="宋体" w:eastAsia="宋体" w:cs="宋体"/>
          <w:sz w:val="24"/>
          <w:szCs w:val="24"/>
        </w:rPr>
        <w:t xml:space="preserve">  </w:t>
      </w:r>
      <w:r>
        <w:rPr>
          <w:rFonts w:ascii="宋体" w:hAnsi="宋体" w:eastAsia="宋体" w:cs="宋体"/>
          <w:strike/>
          <w:spacing w:val="-1"/>
          <w:sz w:val="24"/>
          <w:szCs w:val="24"/>
        </w:rPr>
        <w:t>冷量大于</w:t>
      </w:r>
      <w:r>
        <w:rPr>
          <w:rFonts w:ascii="宋体" w:hAnsi="宋体" w:eastAsia="宋体" w:cs="宋体"/>
          <w:strike/>
          <w:spacing w:val="-52"/>
          <w:sz w:val="24"/>
          <w:szCs w:val="24"/>
        </w:rPr>
        <w:t xml:space="preserve"> </w:t>
      </w:r>
      <w:r>
        <w:rPr>
          <w:rFonts w:ascii="Times New Roman" w:hAnsi="Times New Roman" w:eastAsia="Times New Roman" w:cs="Times New Roman"/>
          <w:strike/>
          <w:spacing w:val="-1"/>
          <w:sz w:val="24"/>
          <w:szCs w:val="24"/>
        </w:rPr>
        <w:t>7100W</w:t>
      </w:r>
      <w:r>
        <w:rPr>
          <w:rFonts w:ascii="Times New Roman" w:hAnsi="Times New Roman" w:eastAsia="Times New Roman" w:cs="Times New Roman"/>
          <w:strike/>
          <w:spacing w:val="30"/>
          <w:sz w:val="24"/>
          <w:szCs w:val="24"/>
        </w:rPr>
        <w:t xml:space="preserve"> </w:t>
      </w:r>
      <w:r>
        <w:rPr>
          <w:rFonts w:ascii="宋体" w:hAnsi="宋体" w:eastAsia="宋体" w:cs="宋体"/>
          <w:strike/>
          <w:spacing w:val="-1"/>
          <w:sz w:val="24"/>
          <w:szCs w:val="24"/>
        </w:rPr>
        <w:t>的电机驱动压缩机单元式空气调节机，或采用蒸汽、热水型溴化锂吸</w:t>
      </w:r>
      <w:r>
        <w:rPr>
          <w:rFonts w:ascii="宋体" w:hAnsi="宋体" w:eastAsia="宋体" w:cs="宋体"/>
          <w:sz w:val="24"/>
          <w:szCs w:val="24"/>
        </w:rPr>
        <w:t xml:space="preserve"> </w:t>
      </w:r>
      <w:r>
        <w:rPr>
          <w:rFonts w:ascii="宋体" w:hAnsi="宋体" w:eastAsia="宋体" w:cs="宋体"/>
          <w:strike/>
          <w:sz w:val="24"/>
          <w:szCs w:val="24"/>
        </w:rPr>
        <w:t>收式冷水机组及直燃型溴化锂吸收式冷（温）水机组作为住宅小区或整栋楼的冷热源</w:t>
      </w:r>
      <w:r>
        <w:rPr>
          <w:rFonts w:ascii="宋体" w:hAnsi="宋体" w:eastAsia="宋体" w:cs="宋体"/>
          <w:sz w:val="24"/>
          <w:szCs w:val="24"/>
        </w:rPr>
        <w:t xml:space="preserve">  </w:t>
      </w:r>
      <w:r>
        <w:rPr>
          <w:rFonts w:ascii="宋体" w:hAnsi="宋体" w:eastAsia="宋体" w:cs="宋体"/>
          <w:strike/>
          <w:sz w:val="24"/>
          <w:szCs w:val="24"/>
        </w:rPr>
        <w:t>机组时，所选用机组的能效比（性能系数）应符合现行国家标准《公共建筑节能设计</w:t>
      </w:r>
      <w:r>
        <w:rPr>
          <w:rFonts w:ascii="宋体" w:hAnsi="宋体" w:eastAsia="宋体" w:cs="宋体"/>
          <w:sz w:val="24"/>
          <w:szCs w:val="24"/>
        </w:rPr>
        <w:t xml:space="preserve">  </w:t>
      </w:r>
      <w:r>
        <w:rPr>
          <w:rFonts w:ascii="宋体" w:hAnsi="宋体" w:eastAsia="宋体" w:cs="宋体"/>
          <w:strike/>
          <w:spacing w:val="-1"/>
          <w:sz w:val="24"/>
          <w:szCs w:val="24"/>
        </w:rPr>
        <w:t>标准》</w:t>
      </w:r>
      <w:r>
        <w:rPr>
          <w:rFonts w:ascii="Times New Roman" w:hAnsi="Times New Roman" w:eastAsia="Times New Roman" w:cs="Times New Roman"/>
          <w:strike/>
          <w:spacing w:val="-1"/>
          <w:sz w:val="24"/>
          <w:szCs w:val="24"/>
        </w:rPr>
        <w:t>GB50189</w:t>
      </w:r>
      <w:r>
        <w:rPr>
          <w:rFonts w:ascii="Times New Roman" w:hAnsi="Times New Roman" w:eastAsia="Times New Roman" w:cs="Times New Roman"/>
          <w:strike/>
          <w:spacing w:val="39"/>
          <w:sz w:val="24"/>
          <w:szCs w:val="24"/>
        </w:rPr>
        <w:t xml:space="preserve"> </w:t>
      </w:r>
      <w:r>
        <w:rPr>
          <w:rFonts w:ascii="宋体" w:hAnsi="宋体" w:eastAsia="宋体" w:cs="宋体"/>
          <w:strike/>
          <w:spacing w:val="-1"/>
          <w:sz w:val="24"/>
          <w:szCs w:val="24"/>
        </w:rPr>
        <w:t>中的规定值；当设计采用多联式空调（热泵）机组作为户式集中空调</w:t>
      </w:r>
      <w:r>
        <w:rPr>
          <w:rFonts w:ascii="宋体" w:hAnsi="宋体" w:eastAsia="宋体" w:cs="宋体"/>
          <w:sz w:val="24"/>
          <w:szCs w:val="24"/>
        </w:rPr>
        <w:t xml:space="preserve">  </w:t>
      </w:r>
      <w:r>
        <w:rPr>
          <w:rFonts w:ascii="宋体" w:hAnsi="宋体" w:eastAsia="宋体" w:cs="宋体"/>
          <w:strike/>
          <w:sz w:val="24"/>
          <w:szCs w:val="24"/>
        </w:rPr>
        <w:tab/>
      </w:r>
      <w:r>
        <w:rPr>
          <w:rFonts w:ascii="宋体" w:hAnsi="宋体" w:eastAsia="宋体" w:cs="宋体"/>
          <w:strike/>
          <w:spacing w:val="-4"/>
          <w:sz w:val="24"/>
          <w:szCs w:val="24"/>
        </w:rPr>
        <w:t>（采暖）机组时，所选用机组的制冷综合性能系数（</w:t>
      </w:r>
      <w:r>
        <w:rPr>
          <w:rFonts w:ascii="Times New Roman" w:hAnsi="Times New Roman" w:eastAsia="Times New Roman" w:cs="Times New Roman"/>
          <w:strike/>
          <w:spacing w:val="-4"/>
          <w:sz w:val="24"/>
          <w:szCs w:val="24"/>
        </w:rPr>
        <w:t>L</w:t>
      </w:r>
      <w:r>
        <w:rPr>
          <w:rFonts w:ascii="Times New Roman" w:hAnsi="Times New Roman" w:eastAsia="Times New Roman" w:cs="Times New Roman"/>
          <w:strike/>
          <w:spacing w:val="-5"/>
          <w:sz w:val="24"/>
          <w:szCs w:val="24"/>
        </w:rPr>
        <w:t>PLV(C)</w:t>
      </w:r>
      <w:r>
        <w:rPr>
          <w:rFonts w:ascii="宋体" w:hAnsi="宋体" w:eastAsia="宋体" w:cs="宋体"/>
          <w:strike/>
          <w:spacing w:val="-5"/>
          <w:sz w:val="24"/>
          <w:szCs w:val="24"/>
        </w:rPr>
        <w:t>）不应低于国家标准《多</w:t>
      </w:r>
      <w:r>
        <w:rPr>
          <w:rFonts w:ascii="宋体" w:hAnsi="宋体" w:eastAsia="宋体" w:cs="宋体"/>
          <w:sz w:val="24"/>
          <w:szCs w:val="24"/>
        </w:rPr>
        <w:t xml:space="preserve"> </w:t>
      </w:r>
      <w:r>
        <w:rPr>
          <w:rFonts w:ascii="宋体" w:hAnsi="宋体" w:eastAsia="宋体" w:cs="宋体"/>
          <w:strike/>
          <w:spacing w:val="-1"/>
          <w:sz w:val="24"/>
          <w:szCs w:val="24"/>
        </w:rPr>
        <w:t>联式空调（热泵）机组能效限值及能源效率等级》</w:t>
      </w:r>
      <w:r>
        <w:rPr>
          <w:rFonts w:ascii="Times New Roman" w:hAnsi="Times New Roman" w:eastAsia="Times New Roman" w:cs="Times New Roman"/>
          <w:strike/>
          <w:spacing w:val="-1"/>
          <w:sz w:val="24"/>
          <w:szCs w:val="24"/>
        </w:rPr>
        <w:t>GB21454-2008</w:t>
      </w:r>
      <w:r>
        <w:rPr>
          <w:rFonts w:ascii="Times New Roman" w:hAnsi="Times New Roman" w:eastAsia="Times New Roman" w:cs="Times New Roman"/>
          <w:strike/>
          <w:spacing w:val="39"/>
          <w:sz w:val="24"/>
          <w:szCs w:val="24"/>
        </w:rPr>
        <w:t xml:space="preserve"> </w:t>
      </w:r>
      <w:r>
        <w:rPr>
          <w:rFonts w:ascii="宋体" w:hAnsi="宋体" w:eastAsia="宋体" w:cs="宋体"/>
          <w:strike/>
          <w:spacing w:val="-1"/>
          <w:sz w:val="24"/>
          <w:szCs w:val="24"/>
        </w:rPr>
        <w:t>中规定的第</w:t>
      </w:r>
      <w:r>
        <w:rPr>
          <w:rFonts w:ascii="宋体" w:hAnsi="宋体" w:eastAsia="宋体" w:cs="宋体"/>
          <w:strike/>
          <w:spacing w:val="-50"/>
          <w:sz w:val="24"/>
          <w:szCs w:val="24"/>
        </w:rPr>
        <w:t xml:space="preserve"> </w:t>
      </w: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级。</w:t>
      </w:r>
    </w:p>
    <w:p w14:paraId="57106965">
      <w:pPr>
        <w:spacing w:before="155" w:line="299" w:lineRule="auto"/>
        <w:ind w:left="10" w:right="155"/>
        <w:rPr>
          <w:rFonts w:ascii="宋体" w:hAnsi="宋体" w:eastAsia="宋体" w:cs="宋体"/>
          <w:sz w:val="24"/>
          <w:szCs w:val="24"/>
        </w:rPr>
      </w:pPr>
      <w:r>
        <w:rPr>
          <w:rFonts w:ascii="Times New Roman" w:hAnsi="Times New Roman" w:eastAsia="Times New Roman" w:cs="Times New Roman"/>
          <w:strike/>
          <w:sz w:val="24"/>
          <w:szCs w:val="24"/>
        </w:rPr>
        <w:t xml:space="preserve">6.0.7    </w:t>
      </w:r>
      <w:r>
        <w:rPr>
          <w:rFonts w:ascii="宋体" w:hAnsi="宋体" w:eastAsia="宋体" w:cs="宋体"/>
          <w:strike/>
          <w:sz w:val="24"/>
          <w:szCs w:val="24"/>
        </w:rPr>
        <w:t>当选择土壤源热泵系统、浅层地下水源热泵系统、</w:t>
      </w:r>
      <w:r>
        <w:rPr>
          <w:rFonts w:ascii="宋体" w:hAnsi="宋体" w:eastAsia="宋体" w:cs="宋体"/>
          <w:strike/>
          <w:spacing w:val="-1"/>
          <w:sz w:val="24"/>
          <w:szCs w:val="24"/>
        </w:rPr>
        <w:t>地表水（淡水、海水）源热</w:t>
      </w:r>
      <w:r>
        <w:rPr>
          <w:rFonts w:ascii="宋体" w:hAnsi="宋体" w:eastAsia="宋体" w:cs="宋体"/>
          <w:sz w:val="24"/>
          <w:szCs w:val="24"/>
        </w:rPr>
        <w:t xml:space="preserve"> </w:t>
      </w:r>
      <w:r>
        <w:rPr>
          <w:rFonts w:ascii="宋体" w:hAnsi="宋体" w:eastAsia="宋体" w:cs="宋体"/>
          <w:strike/>
          <w:sz w:val="24"/>
          <w:szCs w:val="24"/>
        </w:rPr>
        <w:t>泵系统、污水水源热泵系统作为居住区或户用空调的冷热</w:t>
      </w:r>
      <w:r>
        <w:rPr>
          <w:rFonts w:ascii="宋体" w:hAnsi="宋体" w:eastAsia="宋体" w:cs="宋体"/>
          <w:strike/>
          <w:spacing w:val="-1"/>
          <w:sz w:val="24"/>
          <w:szCs w:val="24"/>
        </w:rPr>
        <w:t>源时，严禁破坏、污染地下</w:t>
      </w:r>
      <w:r>
        <w:rPr>
          <w:rFonts w:ascii="宋体" w:hAnsi="宋体" w:eastAsia="宋体" w:cs="宋体"/>
          <w:sz w:val="24"/>
          <w:szCs w:val="24"/>
        </w:rPr>
        <w:t xml:space="preserve"> </w:t>
      </w:r>
      <w:r>
        <w:rPr>
          <w:rFonts w:ascii="宋体" w:hAnsi="宋体" w:eastAsia="宋体" w:cs="宋体"/>
          <w:strike/>
          <w:spacing w:val="-2"/>
          <w:sz w:val="24"/>
          <w:szCs w:val="24"/>
        </w:rPr>
        <w:t>水资源。</w:t>
      </w:r>
    </w:p>
    <w:p w14:paraId="3FF75C0D">
      <w:pPr>
        <w:spacing w:before="170" w:line="222" w:lineRule="auto"/>
        <w:ind w:left="3342"/>
        <w:outlineLvl w:val="0"/>
        <w:rPr>
          <w:rFonts w:ascii="黑体" w:hAnsi="黑体" w:eastAsia="黑体" w:cs="黑体"/>
          <w:sz w:val="30"/>
          <w:szCs w:val="30"/>
        </w:rPr>
      </w:pPr>
      <w:bookmarkStart w:id="25" w:name="bookmark177"/>
      <w:bookmarkEnd w:id="25"/>
      <w:r>
        <w:rPr>
          <w:rFonts w:ascii="黑体" w:hAnsi="黑体" w:eastAsia="黑体" w:cs="黑体"/>
          <w:b/>
          <w:bCs/>
          <w:spacing w:val="-3"/>
          <w:sz w:val="30"/>
          <w:szCs w:val="30"/>
        </w:rPr>
        <w:t>第五篇</w:t>
      </w:r>
      <w:r>
        <w:rPr>
          <w:rFonts w:ascii="黑体" w:hAnsi="黑体" w:eastAsia="黑体" w:cs="黑体"/>
          <w:spacing w:val="-3"/>
          <w:sz w:val="30"/>
          <w:szCs w:val="30"/>
        </w:rPr>
        <w:t xml:space="preserve">  </w:t>
      </w:r>
      <w:r>
        <w:rPr>
          <w:rFonts w:ascii="黑体" w:hAnsi="黑体" w:eastAsia="黑体" w:cs="黑体"/>
          <w:b/>
          <w:bCs/>
          <w:spacing w:val="-3"/>
          <w:sz w:val="30"/>
          <w:szCs w:val="30"/>
        </w:rPr>
        <w:t>建筑设备</w:t>
      </w:r>
    </w:p>
    <w:p w14:paraId="07F87C2D">
      <w:pPr>
        <w:pStyle w:val="2"/>
        <w:spacing w:line="304" w:lineRule="auto"/>
      </w:pPr>
    </w:p>
    <w:p w14:paraId="4D00F218">
      <w:pPr>
        <w:pStyle w:val="2"/>
        <w:spacing w:before="88" w:line="226" w:lineRule="auto"/>
        <w:ind w:left="22"/>
        <w:outlineLvl w:val="1"/>
        <w:rPr>
          <w:rFonts w:ascii="宋体" w:hAnsi="宋体" w:eastAsia="宋体" w:cs="宋体"/>
          <w:sz w:val="27"/>
          <w:szCs w:val="27"/>
        </w:rPr>
      </w:pPr>
      <w:bookmarkStart w:id="26" w:name="bookmark178"/>
      <w:bookmarkEnd w:id="26"/>
      <w:r>
        <w:rPr>
          <w:b/>
          <w:bCs/>
          <w:spacing w:val="5"/>
          <w:sz w:val="27"/>
          <w:szCs w:val="27"/>
        </w:rPr>
        <w:t>1.</w:t>
      </w:r>
      <w:r>
        <w:rPr>
          <w:b/>
          <w:bCs/>
          <w:sz w:val="27"/>
          <w:szCs w:val="27"/>
        </w:rPr>
        <w:t>GB</w:t>
      </w:r>
      <w:r>
        <w:rPr>
          <w:b/>
          <w:bCs/>
          <w:spacing w:val="5"/>
          <w:sz w:val="27"/>
          <w:szCs w:val="27"/>
        </w:rPr>
        <w:t xml:space="preserve">50365-2005  </w:t>
      </w:r>
      <w:r>
        <w:rPr>
          <w:rFonts w:ascii="宋体" w:hAnsi="宋体" w:eastAsia="宋体" w:cs="宋体"/>
          <w:b/>
          <w:bCs/>
          <w:spacing w:val="5"/>
          <w:sz w:val="27"/>
          <w:szCs w:val="27"/>
        </w:rPr>
        <w:t>空调通风系统运行管理规范</w:t>
      </w:r>
    </w:p>
    <w:p w14:paraId="702C6ACC">
      <w:pPr>
        <w:spacing w:before="288" w:line="278" w:lineRule="auto"/>
        <w:ind w:left="9" w:right="395" w:hanging="6"/>
        <w:rPr>
          <w:rFonts w:ascii="宋体" w:hAnsi="宋体" w:eastAsia="宋体" w:cs="宋体"/>
          <w:sz w:val="24"/>
          <w:szCs w:val="24"/>
        </w:rPr>
      </w:pPr>
      <w:r>
        <w:rPr>
          <w:rFonts w:ascii="Times New Roman" w:hAnsi="Times New Roman" w:eastAsia="Times New Roman" w:cs="Times New Roman"/>
          <w:sz w:val="24"/>
          <w:szCs w:val="24"/>
        </w:rPr>
        <w:t xml:space="preserve">4.4.1    </w:t>
      </w:r>
      <w:r>
        <w:rPr>
          <w:rFonts w:ascii="宋体" w:hAnsi="宋体" w:eastAsia="宋体" w:cs="宋体"/>
          <w:sz w:val="24"/>
          <w:szCs w:val="24"/>
        </w:rPr>
        <w:t>当制冷机组采用的制冷剂对人体有害时，应对制冷机组定期检查</w:t>
      </w:r>
      <w:r>
        <w:rPr>
          <w:rFonts w:ascii="宋体" w:hAnsi="宋体" w:eastAsia="宋体" w:cs="宋体"/>
          <w:spacing w:val="-1"/>
          <w:sz w:val="24"/>
          <w:szCs w:val="24"/>
        </w:rPr>
        <w:t>、检测和维</w:t>
      </w:r>
      <w:r>
        <w:rPr>
          <w:rFonts w:ascii="宋体" w:hAnsi="宋体" w:eastAsia="宋体" w:cs="宋体"/>
          <w:sz w:val="24"/>
          <w:szCs w:val="24"/>
        </w:rPr>
        <w:t xml:space="preserve"> </w:t>
      </w:r>
      <w:r>
        <w:rPr>
          <w:rFonts w:ascii="宋体" w:hAnsi="宋体" w:eastAsia="宋体" w:cs="宋体"/>
          <w:spacing w:val="-3"/>
          <w:sz w:val="24"/>
          <w:szCs w:val="24"/>
        </w:rPr>
        <w:t>护，并应设置制冷剂泄露报警装置。</w:t>
      </w:r>
    </w:p>
    <w:p w14:paraId="732B56F9">
      <w:pPr>
        <w:spacing w:before="155" w:line="219" w:lineRule="auto"/>
        <w:ind w:left="3"/>
        <w:rPr>
          <w:rFonts w:ascii="宋体" w:hAnsi="宋体" w:eastAsia="宋体" w:cs="宋体"/>
          <w:sz w:val="24"/>
          <w:szCs w:val="24"/>
        </w:rPr>
      </w:pPr>
      <w:r>
        <w:rPr>
          <w:rFonts w:ascii="Times New Roman" w:hAnsi="Times New Roman" w:eastAsia="Times New Roman" w:cs="Times New Roman"/>
          <w:spacing w:val="-1"/>
          <w:sz w:val="24"/>
          <w:szCs w:val="24"/>
        </w:rPr>
        <w:t xml:space="preserve">4.4.5    </w:t>
      </w:r>
      <w:r>
        <w:rPr>
          <w:rFonts w:ascii="宋体" w:hAnsi="宋体" w:eastAsia="宋体" w:cs="宋体"/>
          <w:spacing w:val="-1"/>
          <w:sz w:val="24"/>
          <w:szCs w:val="24"/>
        </w:rPr>
        <w:t>空调通风系统冷热源的燃油管道系统的防静电接地装置必须安全可靠。</w:t>
      </w:r>
    </w:p>
    <w:p w14:paraId="7EF08C58">
      <w:pPr>
        <w:pStyle w:val="2"/>
        <w:spacing w:before="303" w:line="227" w:lineRule="auto"/>
        <w:ind w:left="6"/>
        <w:outlineLvl w:val="1"/>
        <w:rPr>
          <w:rFonts w:ascii="宋体" w:hAnsi="宋体" w:eastAsia="宋体" w:cs="宋体"/>
          <w:sz w:val="27"/>
          <w:szCs w:val="27"/>
        </w:rPr>
      </w:pPr>
      <w:bookmarkStart w:id="27" w:name="bookmark179"/>
      <w:bookmarkEnd w:id="27"/>
      <w:r>
        <w:rPr>
          <w:b/>
          <w:bCs/>
          <w:spacing w:val="5"/>
          <w:sz w:val="27"/>
          <w:szCs w:val="27"/>
        </w:rPr>
        <w:t>2.</w:t>
      </w:r>
      <w:r>
        <w:rPr>
          <w:b/>
          <w:bCs/>
          <w:sz w:val="27"/>
          <w:szCs w:val="27"/>
        </w:rPr>
        <w:t>GB</w:t>
      </w:r>
      <w:r>
        <w:rPr>
          <w:b/>
          <w:bCs/>
          <w:spacing w:val="5"/>
          <w:sz w:val="27"/>
          <w:szCs w:val="27"/>
        </w:rPr>
        <w:t>50738-2011</w:t>
      </w:r>
      <w:r>
        <w:rPr>
          <w:b/>
          <w:bCs/>
          <w:spacing w:val="8"/>
          <w:sz w:val="27"/>
          <w:szCs w:val="27"/>
        </w:rPr>
        <w:t xml:space="preserve">  </w:t>
      </w:r>
      <w:r>
        <w:rPr>
          <w:rFonts w:ascii="宋体" w:hAnsi="宋体" w:eastAsia="宋体" w:cs="宋体"/>
          <w:b/>
          <w:bCs/>
          <w:spacing w:val="5"/>
          <w:sz w:val="27"/>
          <w:szCs w:val="27"/>
        </w:rPr>
        <w:t>通风与空调工程施工规范</w:t>
      </w:r>
    </w:p>
    <w:p w14:paraId="7D05F0FE">
      <w:pPr>
        <w:spacing w:before="285" w:line="340" w:lineRule="auto"/>
        <w:ind w:left="9" w:right="155"/>
        <w:jc w:val="both"/>
        <w:rPr>
          <w:rFonts w:ascii="宋体" w:hAnsi="宋体" w:eastAsia="宋体" w:cs="宋体"/>
          <w:sz w:val="24"/>
          <w:szCs w:val="24"/>
        </w:rPr>
      </w:pPr>
      <w:r>
        <w:rPr>
          <w:rFonts w:ascii="Times New Roman" w:hAnsi="Times New Roman" w:eastAsia="Times New Roman" w:cs="Times New Roman"/>
          <w:sz w:val="24"/>
          <w:szCs w:val="24"/>
        </w:rPr>
        <w:t xml:space="preserve">3.1.5    </w:t>
      </w:r>
      <w:r>
        <w:rPr>
          <w:rFonts w:ascii="宋体" w:hAnsi="宋体" w:eastAsia="宋体" w:cs="宋体"/>
          <w:sz w:val="24"/>
          <w:szCs w:val="24"/>
        </w:rPr>
        <w:t>施工图变更需经原设计单位认可，施工图变更涉及通</w:t>
      </w:r>
      <w:r>
        <w:rPr>
          <w:rFonts w:ascii="宋体" w:hAnsi="宋体" w:eastAsia="宋体" w:cs="宋体"/>
          <w:spacing w:val="-1"/>
          <w:sz w:val="24"/>
          <w:szCs w:val="24"/>
        </w:rPr>
        <w:t>风与空调工程的使用效果</w:t>
      </w:r>
      <w:r>
        <w:rPr>
          <w:rFonts w:ascii="宋体" w:hAnsi="宋体" w:eastAsia="宋体" w:cs="宋体"/>
          <w:sz w:val="24"/>
          <w:szCs w:val="24"/>
        </w:rPr>
        <w:t xml:space="preserve"> 和节能效果时，该项变更应经原施工图设计文件审查机构审</w:t>
      </w:r>
      <w:r>
        <w:rPr>
          <w:rFonts w:ascii="宋体" w:hAnsi="宋体" w:eastAsia="宋体" w:cs="宋体"/>
          <w:spacing w:val="-1"/>
          <w:sz w:val="24"/>
          <w:szCs w:val="24"/>
        </w:rPr>
        <w:t>查，在实施前应办理变更</w:t>
      </w:r>
      <w:r>
        <w:rPr>
          <w:rFonts w:ascii="宋体" w:hAnsi="宋体" w:eastAsia="宋体" w:cs="宋体"/>
          <w:sz w:val="24"/>
          <w:szCs w:val="24"/>
        </w:rPr>
        <w:t xml:space="preserve"> </w:t>
      </w:r>
      <w:r>
        <w:rPr>
          <w:rFonts w:ascii="宋体" w:hAnsi="宋体" w:eastAsia="宋体" w:cs="宋体"/>
          <w:spacing w:val="-3"/>
          <w:sz w:val="24"/>
          <w:szCs w:val="24"/>
        </w:rPr>
        <w:t>手续，并应获得监理和建设单位的确认。</w:t>
      </w:r>
    </w:p>
    <w:p w14:paraId="777B290F">
      <w:pPr>
        <w:spacing w:line="340" w:lineRule="auto"/>
        <w:rPr>
          <w:rFonts w:ascii="宋体" w:hAnsi="宋体" w:eastAsia="宋体" w:cs="宋体"/>
          <w:sz w:val="24"/>
          <w:szCs w:val="24"/>
        </w:rPr>
        <w:sectPr>
          <w:footerReference r:id="rId38" w:type="default"/>
          <w:pgSz w:w="11907" w:h="16839"/>
          <w:pgMar w:top="400" w:right="1454" w:bottom="743" w:left="1417" w:header="0" w:footer="582" w:gutter="0"/>
          <w:cols w:space="720" w:num="1"/>
        </w:sectPr>
      </w:pPr>
    </w:p>
    <w:p w14:paraId="6D325CA5">
      <w:pPr>
        <w:pStyle w:val="2"/>
        <w:spacing w:line="303" w:lineRule="auto"/>
      </w:pPr>
    </w:p>
    <w:p w14:paraId="7FC915EC">
      <w:pPr>
        <w:pStyle w:val="2"/>
        <w:spacing w:line="303" w:lineRule="auto"/>
      </w:pPr>
    </w:p>
    <w:p w14:paraId="0604FBFD">
      <w:pPr>
        <w:pStyle w:val="2"/>
        <w:spacing w:line="303" w:lineRule="auto"/>
      </w:pPr>
    </w:p>
    <w:p w14:paraId="1C051EE4">
      <w:pPr>
        <w:spacing w:before="78" w:line="279" w:lineRule="auto"/>
        <w:ind w:left="4" w:right="110" w:firstLine="19"/>
        <w:rPr>
          <w:rFonts w:ascii="宋体" w:hAnsi="宋体" w:eastAsia="宋体" w:cs="宋体"/>
          <w:sz w:val="24"/>
          <w:szCs w:val="24"/>
        </w:rPr>
      </w:pPr>
      <w:r>
        <w:rPr>
          <w:rFonts w:ascii="Times New Roman" w:hAnsi="Times New Roman" w:eastAsia="Times New Roman" w:cs="Times New Roman"/>
          <w:spacing w:val="-2"/>
          <w:sz w:val="24"/>
          <w:szCs w:val="24"/>
        </w:rPr>
        <w:t xml:space="preserve">11.1.2    </w:t>
      </w:r>
      <w:r>
        <w:rPr>
          <w:rFonts w:ascii="宋体" w:hAnsi="宋体" w:eastAsia="宋体" w:cs="宋体"/>
          <w:spacing w:val="-2"/>
          <w:sz w:val="24"/>
          <w:szCs w:val="24"/>
        </w:rPr>
        <w:t>管道穿过地下室或地下构筑物外墙时，应采取防水措施，并应符合设计要求。</w:t>
      </w:r>
      <w:r>
        <w:rPr>
          <w:rFonts w:ascii="宋体" w:hAnsi="宋体" w:eastAsia="宋体" w:cs="宋体"/>
          <w:spacing w:val="15"/>
          <w:sz w:val="24"/>
          <w:szCs w:val="24"/>
        </w:rPr>
        <w:t xml:space="preserve"> </w:t>
      </w:r>
      <w:r>
        <w:rPr>
          <w:rFonts w:ascii="宋体" w:hAnsi="宋体" w:eastAsia="宋体" w:cs="宋体"/>
          <w:spacing w:val="-2"/>
          <w:sz w:val="24"/>
          <w:szCs w:val="24"/>
        </w:rPr>
        <w:t>对有严格防水要求的建筑物，必须采用柔性防水套管。</w:t>
      </w:r>
    </w:p>
    <w:p w14:paraId="42FBAFA8">
      <w:pPr>
        <w:spacing w:before="154" w:line="279" w:lineRule="auto"/>
        <w:ind w:left="8" w:right="67" w:firstLine="15"/>
        <w:rPr>
          <w:rFonts w:ascii="宋体" w:hAnsi="宋体" w:eastAsia="宋体" w:cs="宋体"/>
          <w:sz w:val="24"/>
          <w:szCs w:val="24"/>
        </w:rPr>
      </w:pPr>
      <w:r>
        <w:rPr>
          <w:rFonts w:ascii="Times New Roman" w:hAnsi="Times New Roman" w:eastAsia="Times New Roman" w:cs="Times New Roman"/>
          <w:spacing w:val="-1"/>
          <w:sz w:val="24"/>
          <w:szCs w:val="24"/>
        </w:rPr>
        <w:t xml:space="preserve">16.1.1    </w:t>
      </w:r>
      <w:r>
        <w:rPr>
          <w:rFonts w:ascii="宋体" w:hAnsi="宋体" w:eastAsia="宋体" w:cs="宋体"/>
          <w:spacing w:val="-1"/>
          <w:sz w:val="24"/>
          <w:szCs w:val="24"/>
        </w:rPr>
        <w:t>通风与空调系统安装完毕投入使用前，必须进行系统的试运行与调试，包括设</w:t>
      </w:r>
      <w:r>
        <w:rPr>
          <w:rFonts w:ascii="宋体" w:hAnsi="宋体" w:eastAsia="宋体" w:cs="宋体"/>
          <w:spacing w:val="14"/>
          <w:sz w:val="24"/>
          <w:szCs w:val="24"/>
        </w:rPr>
        <w:t xml:space="preserve"> </w:t>
      </w:r>
      <w:r>
        <w:rPr>
          <w:rFonts w:ascii="宋体" w:hAnsi="宋体" w:eastAsia="宋体" w:cs="宋体"/>
          <w:spacing w:val="-2"/>
          <w:sz w:val="24"/>
          <w:szCs w:val="24"/>
        </w:rPr>
        <w:t>备单机试运转与调试、系统无生产负荷下的联合试运行与调试。</w:t>
      </w:r>
    </w:p>
    <w:p w14:paraId="6C858581">
      <w:pPr>
        <w:pStyle w:val="2"/>
        <w:spacing w:before="303" w:line="226" w:lineRule="auto"/>
        <w:ind w:left="6"/>
        <w:outlineLvl w:val="1"/>
        <w:rPr>
          <w:rFonts w:ascii="宋体" w:hAnsi="宋体" w:eastAsia="宋体" w:cs="宋体"/>
          <w:sz w:val="27"/>
          <w:szCs w:val="27"/>
        </w:rPr>
      </w:pPr>
      <w:bookmarkStart w:id="28" w:name="bookmark180"/>
      <w:bookmarkEnd w:id="28"/>
      <w:r>
        <w:rPr>
          <w:b/>
          <w:bCs/>
          <w:spacing w:val="6"/>
          <w:sz w:val="27"/>
          <w:szCs w:val="27"/>
        </w:rPr>
        <w:t>3.</w:t>
      </w:r>
      <w:r>
        <w:rPr>
          <w:b/>
          <w:bCs/>
          <w:sz w:val="27"/>
          <w:szCs w:val="27"/>
        </w:rPr>
        <w:t>GB</w:t>
      </w:r>
      <w:r>
        <w:rPr>
          <w:b/>
          <w:bCs/>
          <w:spacing w:val="6"/>
          <w:sz w:val="27"/>
          <w:szCs w:val="27"/>
        </w:rPr>
        <w:t xml:space="preserve">51309-2018  </w:t>
      </w:r>
      <w:r>
        <w:rPr>
          <w:rFonts w:ascii="宋体" w:hAnsi="宋体" w:eastAsia="宋体" w:cs="宋体"/>
          <w:b/>
          <w:bCs/>
          <w:spacing w:val="6"/>
          <w:sz w:val="27"/>
          <w:szCs w:val="27"/>
        </w:rPr>
        <w:t>消防应急照明和疏散指示系统技术标准【强条已废】</w:t>
      </w:r>
    </w:p>
    <w:p w14:paraId="5F0C70E6">
      <w:pPr>
        <w:spacing w:before="284" w:line="220" w:lineRule="auto"/>
        <w:ind w:left="32"/>
        <w:rPr>
          <w:rFonts w:ascii="宋体" w:hAnsi="宋体" w:eastAsia="宋体" w:cs="宋体"/>
          <w:sz w:val="24"/>
          <w:szCs w:val="24"/>
        </w:rPr>
      </w:pPr>
      <w:r>
        <w:rPr>
          <w:rFonts w:ascii="宋体" w:hAnsi="宋体" w:eastAsia="宋体" w:cs="宋体"/>
          <w:b/>
          <w:bCs/>
          <w:color w:val="EE0000"/>
          <w:sz w:val="24"/>
          <w:szCs w:val="24"/>
        </w:rPr>
        <w:t>以下条目</w:t>
      </w:r>
      <w:r>
        <w:rPr>
          <w:rFonts w:ascii="宋体" w:hAnsi="宋体" w:eastAsia="宋体" w:cs="宋体"/>
          <w:b/>
          <w:bCs/>
          <w:color w:val="0563C1"/>
          <w:sz w:val="24"/>
          <w:szCs w:val="24"/>
          <w:u w:val="single" w:color="auto"/>
        </w:rPr>
        <w:t>《消防设施通用规范》</w:t>
      </w:r>
      <w:r>
        <w:rPr>
          <w:rFonts w:ascii="Times New Roman" w:hAnsi="Times New Roman" w:eastAsia="Times New Roman" w:cs="Times New Roman"/>
          <w:b/>
          <w:bCs/>
          <w:color w:val="0563C1"/>
          <w:sz w:val="24"/>
          <w:szCs w:val="24"/>
          <w:u w:val="single" w:color="auto"/>
        </w:rPr>
        <w:t>GB55036-20</w:t>
      </w:r>
      <w:r>
        <w:rPr>
          <w:rFonts w:ascii="Times New Roman" w:hAnsi="Times New Roman" w:eastAsia="Times New Roman" w:cs="Times New Roman"/>
          <w:b/>
          <w:bCs/>
          <w:color w:val="0563C1"/>
          <w:spacing w:val="-1"/>
          <w:sz w:val="24"/>
          <w:szCs w:val="24"/>
          <w:u w:val="single" w:color="auto"/>
        </w:rPr>
        <w:t>23</w:t>
      </w:r>
      <w:r>
        <w:rPr>
          <w:rFonts w:ascii="宋体" w:hAnsi="宋体" w:eastAsia="宋体" w:cs="宋体"/>
          <w:b/>
          <w:bCs/>
          <w:color w:val="EE0000"/>
          <w:spacing w:val="-1"/>
          <w:sz w:val="24"/>
          <w:szCs w:val="24"/>
        </w:rPr>
        <w:t>已被替代</w:t>
      </w:r>
    </w:p>
    <w:p w14:paraId="0530160B">
      <w:pPr>
        <w:spacing w:before="155" w:line="212"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3.2.4  </w:t>
      </w:r>
      <w:r>
        <w:rPr>
          <w:rFonts w:ascii="宋体" w:hAnsi="宋体" w:eastAsia="宋体" w:cs="宋体"/>
          <w:strike/>
          <w:sz w:val="24"/>
          <w:szCs w:val="24"/>
        </w:rPr>
        <w:t>系统应急启动后</w:t>
      </w:r>
      <w:r>
        <w:rPr>
          <w:rFonts w:ascii="Times New Roman" w:hAnsi="Times New Roman" w:eastAsia="Times New Roman" w:cs="Times New Roman"/>
          <w:sz w:val="24"/>
          <w:szCs w:val="24"/>
        </w:rPr>
        <w:t>,</w:t>
      </w:r>
      <w:r>
        <w:rPr>
          <w:rFonts w:ascii="宋体" w:hAnsi="宋体" w:eastAsia="宋体" w:cs="宋体"/>
          <w:strike/>
          <w:sz w:val="24"/>
          <w:szCs w:val="24"/>
        </w:rPr>
        <w:t>在蓄电池电源供电时的持续工</w:t>
      </w:r>
      <w:r>
        <w:rPr>
          <w:rFonts w:ascii="宋体" w:hAnsi="宋体" w:eastAsia="宋体" w:cs="宋体"/>
          <w:strike/>
          <w:spacing w:val="-1"/>
          <w:sz w:val="24"/>
          <w:szCs w:val="24"/>
        </w:rPr>
        <w:t>作时间应满足下列要求：</w:t>
      </w:r>
    </w:p>
    <w:p w14:paraId="7F19EBDB">
      <w:pPr>
        <w:spacing w:before="162" w:line="220" w:lineRule="auto"/>
        <w:ind w:left="504"/>
        <w:rPr>
          <w:rFonts w:ascii="宋体" w:hAnsi="宋体" w:eastAsia="宋体" w:cs="宋体"/>
          <w:sz w:val="24"/>
          <w:szCs w:val="24"/>
        </w:rPr>
      </w:pPr>
      <w:r>
        <w:rPr>
          <w:rFonts w:ascii="Times New Roman" w:hAnsi="Times New Roman" w:eastAsia="Times New Roman" w:cs="Times New Roman"/>
          <w:strike/>
          <w:spacing w:val="-4"/>
          <w:sz w:val="24"/>
          <w:szCs w:val="24"/>
        </w:rPr>
        <w:t xml:space="preserve">1  </w:t>
      </w:r>
      <w:r>
        <w:rPr>
          <w:rFonts w:ascii="宋体" w:hAnsi="宋体" w:eastAsia="宋体" w:cs="宋体"/>
          <w:strike/>
          <w:spacing w:val="-4"/>
          <w:sz w:val="24"/>
          <w:szCs w:val="24"/>
        </w:rPr>
        <w:t>建筑高度大于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4"/>
          <w:sz w:val="24"/>
          <w:szCs w:val="24"/>
        </w:rPr>
        <w:t>100m</w:t>
      </w:r>
      <w:r>
        <w:rPr>
          <w:rFonts w:ascii="Times New Roman" w:hAnsi="Times New Roman" w:eastAsia="Times New Roman" w:cs="Times New Roman"/>
          <w:strike/>
          <w:spacing w:val="30"/>
          <w:sz w:val="24"/>
          <w:szCs w:val="24"/>
        </w:rPr>
        <w:t xml:space="preserve"> </w:t>
      </w:r>
      <w:r>
        <w:rPr>
          <w:rFonts w:ascii="宋体" w:hAnsi="宋体" w:eastAsia="宋体" w:cs="宋体"/>
          <w:strike/>
          <w:spacing w:val="-4"/>
          <w:sz w:val="24"/>
          <w:szCs w:val="24"/>
        </w:rPr>
        <w:t>的民用建筑，不应小于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4"/>
          <w:sz w:val="24"/>
          <w:szCs w:val="24"/>
        </w:rPr>
        <w:t>1</w:t>
      </w:r>
      <w:r>
        <w:rPr>
          <w:rFonts w:ascii="Times New Roman" w:hAnsi="Times New Roman" w:eastAsia="Times New Roman" w:cs="Times New Roman"/>
          <w:spacing w:val="-4"/>
          <w:sz w:val="24"/>
          <w:szCs w:val="24"/>
        </w:rPr>
        <w:t>.</w:t>
      </w:r>
      <w:r>
        <w:rPr>
          <w:rFonts w:ascii="Times New Roman" w:hAnsi="Times New Roman" w:eastAsia="Times New Roman" w:cs="Times New Roman"/>
          <w:strike/>
          <w:spacing w:val="-5"/>
          <w:sz w:val="24"/>
          <w:szCs w:val="24"/>
        </w:rPr>
        <w:t>5h</w:t>
      </w:r>
      <w:r>
        <w:rPr>
          <w:rFonts w:ascii="Times New Roman" w:hAnsi="Times New Roman" w:eastAsia="Times New Roman" w:cs="Times New Roman"/>
          <w:strike/>
          <w:spacing w:val="-27"/>
          <w:sz w:val="24"/>
          <w:szCs w:val="24"/>
        </w:rPr>
        <w:t xml:space="preserve"> </w:t>
      </w:r>
      <w:r>
        <w:rPr>
          <w:rFonts w:ascii="宋体" w:hAnsi="宋体" w:eastAsia="宋体" w:cs="宋体"/>
          <w:strike/>
          <w:spacing w:val="-5"/>
          <w:sz w:val="24"/>
          <w:szCs w:val="24"/>
        </w:rPr>
        <w:t>。</w:t>
      </w:r>
    </w:p>
    <w:p w14:paraId="2568B48F">
      <w:pPr>
        <w:spacing w:before="156" w:line="275" w:lineRule="auto"/>
        <w:ind w:left="5" w:firstLine="475"/>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医疗建筑、老年人照料设施、总建筑</w:t>
      </w:r>
      <w:r>
        <w:rPr>
          <w:rFonts w:ascii="宋体" w:hAnsi="宋体" w:eastAsia="宋体" w:cs="宋体"/>
          <w:strike/>
          <w:spacing w:val="-2"/>
          <w:sz w:val="24"/>
          <w:szCs w:val="24"/>
        </w:rPr>
        <w:t>面积大于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100000m2</w:t>
      </w:r>
      <w:r>
        <w:rPr>
          <w:rFonts w:ascii="Times New Roman" w:hAnsi="Times New Roman" w:eastAsia="Times New Roman" w:cs="Times New Roman"/>
          <w:strike/>
          <w:spacing w:val="29"/>
          <w:sz w:val="24"/>
          <w:szCs w:val="24"/>
        </w:rPr>
        <w:t xml:space="preserve"> </w:t>
      </w:r>
      <w:r>
        <w:rPr>
          <w:rFonts w:ascii="宋体" w:hAnsi="宋体" w:eastAsia="宋体" w:cs="宋体"/>
          <w:strike/>
          <w:spacing w:val="-2"/>
          <w:sz w:val="24"/>
          <w:szCs w:val="24"/>
        </w:rPr>
        <w:t>的公共建筑和总建筑面</w:t>
      </w:r>
      <w:r>
        <w:rPr>
          <w:rFonts w:ascii="宋体" w:hAnsi="宋体" w:eastAsia="宋体" w:cs="宋体"/>
          <w:sz w:val="24"/>
          <w:szCs w:val="24"/>
        </w:rPr>
        <w:t xml:space="preserve"> </w:t>
      </w:r>
      <w:r>
        <w:rPr>
          <w:rFonts w:ascii="宋体" w:hAnsi="宋体" w:eastAsia="宋体" w:cs="宋体"/>
          <w:strike/>
          <w:spacing w:val="-3"/>
          <w:sz w:val="24"/>
          <w:szCs w:val="24"/>
        </w:rPr>
        <w:t>积大于</w:t>
      </w:r>
      <w:r>
        <w:rPr>
          <w:rFonts w:ascii="宋体" w:hAnsi="宋体" w:eastAsia="宋体" w:cs="宋体"/>
          <w:strike/>
          <w:spacing w:val="-40"/>
          <w:sz w:val="24"/>
          <w:szCs w:val="24"/>
        </w:rPr>
        <w:t xml:space="preserve"> </w:t>
      </w:r>
      <w:r>
        <w:rPr>
          <w:rFonts w:ascii="Times New Roman" w:hAnsi="Times New Roman" w:eastAsia="Times New Roman" w:cs="Times New Roman"/>
          <w:strike/>
          <w:spacing w:val="-3"/>
          <w:sz w:val="24"/>
          <w:szCs w:val="24"/>
        </w:rPr>
        <w:t>20000m2</w:t>
      </w:r>
      <w:r>
        <w:rPr>
          <w:rFonts w:ascii="Times New Roman" w:hAnsi="Times New Roman" w:eastAsia="Times New Roman" w:cs="Times New Roman"/>
          <w:strike/>
          <w:spacing w:val="29"/>
          <w:sz w:val="24"/>
          <w:szCs w:val="24"/>
        </w:rPr>
        <w:t xml:space="preserve"> </w:t>
      </w:r>
      <w:r>
        <w:rPr>
          <w:rFonts w:ascii="宋体" w:hAnsi="宋体" w:eastAsia="宋体" w:cs="宋体"/>
          <w:strike/>
          <w:spacing w:val="-3"/>
          <w:sz w:val="24"/>
          <w:szCs w:val="24"/>
        </w:rPr>
        <w:t>的地下、半地下建筑</w:t>
      </w:r>
      <w:r>
        <w:rPr>
          <w:rFonts w:ascii="Times New Roman" w:hAnsi="Times New Roman" w:eastAsia="Times New Roman" w:cs="Times New Roman"/>
          <w:spacing w:val="-3"/>
          <w:sz w:val="24"/>
          <w:szCs w:val="24"/>
        </w:rPr>
        <w:t>,</w:t>
      </w:r>
      <w:r>
        <w:rPr>
          <w:rFonts w:ascii="宋体" w:hAnsi="宋体" w:eastAsia="宋体" w:cs="宋体"/>
          <w:strike/>
          <w:spacing w:val="-3"/>
          <w:sz w:val="24"/>
          <w:szCs w:val="24"/>
        </w:rPr>
        <w:t>不应少于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3"/>
          <w:sz w:val="24"/>
          <w:szCs w:val="24"/>
        </w:rPr>
        <w:t>1</w:t>
      </w:r>
      <w:r>
        <w:rPr>
          <w:rFonts w:ascii="Times New Roman" w:hAnsi="Times New Roman" w:eastAsia="Times New Roman" w:cs="Times New Roman"/>
          <w:spacing w:val="-3"/>
          <w:sz w:val="24"/>
          <w:szCs w:val="24"/>
        </w:rPr>
        <w:t>.</w:t>
      </w:r>
      <w:r>
        <w:rPr>
          <w:rFonts w:ascii="Times New Roman" w:hAnsi="Times New Roman" w:eastAsia="Times New Roman" w:cs="Times New Roman"/>
          <w:strike/>
          <w:spacing w:val="-3"/>
          <w:sz w:val="24"/>
          <w:szCs w:val="24"/>
        </w:rPr>
        <w:t>0h</w:t>
      </w:r>
      <w:r>
        <w:rPr>
          <w:rFonts w:ascii="Times New Roman" w:hAnsi="Times New Roman" w:eastAsia="Times New Roman" w:cs="Times New Roman"/>
          <w:strike/>
          <w:spacing w:val="-27"/>
          <w:sz w:val="24"/>
          <w:szCs w:val="24"/>
        </w:rPr>
        <w:t xml:space="preserve"> </w:t>
      </w:r>
      <w:r>
        <w:rPr>
          <w:rFonts w:ascii="宋体" w:hAnsi="宋体" w:eastAsia="宋体" w:cs="宋体"/>
          <w:strike/>
          <w:spacing w:val="-3"/>
          <w:sz w:val="24"/>
          <w:szCs w:val="24"/>
        </w:rPr>
        <w:t>。</w:t>
      </w:r>
    </w:p>
    <w:p w14:paraId="103218EE">
      <w:pPr>
        <w:spacing w:before="164" w:line="220" w:lineRule="auto"/>
        <w:ind w:left="485"/>
        <w:rPr>
          <w:rFonts w:ascii="宋体" w:hAnsi="宋体" w:eastAsia="宋体" w:cs="宋体"/>
          <w:sz w:val="24"/>
          <w:szCs w:val="24"/>
        </w:rPr>
      </w:pPr>
      <w:r>
        <w:rPr>
          <w:rFonts w:ascii="Times New Roman" w:hAnsi="Times New Roman" w:eastAsia="Times New Roman" w:cs="Times New Roman"/>
          <w:strike/>
          <w:spacing w:val="-2"/>
          <w:sz w:val="24"/>
          <w:szCs w:val="24"/>
        </w:rPr>
        <w:t xml:space="preserve">3  </w:t>
      </w:r>
      <w:r>
        <w:rPr>
          <w:rFonts w:ascii="宋体" w:hAnsi="宋体" w:eastAsia="宋体" w:cs="宋体"/>
          <w:strike/>
          <w:spacing w:val="-2"/>
          <w:sz w:val="24"/>
          <w:szCs w:val="24"/>
        </w:rPr>
        <w:t>其他建筑，不应少于</w:t>
      </w:r>
      <w:r>
        <w:rPr>
          <w:rFonts w:ascii="宋体" w:hAnsi="宋体" w:eastAsia="宋体" w:cs="宋体"/>
          <w:strike/>
          <w:spacing w:val="-37"/>
          <w:sz w:val="24"/>
          <w:szCs w:val="24"/>
        </w:rPr>
        <w:t xml:space="preserve"> </w:t>
      </w:r>
      <w:r>
        <w:rPr>
          <w:rFonts w:ascii="Times New Roman" w:hAnsi="Times New Roman" w:eastAsia="Times New Roman" w:cs="Times New Roman"/>
          <w:strike/>
          <w:spacing w:val="-2"/>
          <w:sz w:val="24"/>
          <w:szCs w:val="24"/>
        </w:rPr>
        <w:t>0</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5h</w:t>
      </w:r>
      <w:r>
        <w:rPr>
          <w:rFonts w:ascii="Times New Roman" w:hAnsi="Times New Roman" w:eastAsia="Times New Roman" w:cs="Times New Roman"/>
          <w:strike/>
          <w:spacing w:val="-27"/>
          <w:sz w:val="24"/>
          <w:szCs w:val="24"/>
        </w:rPr>
        <w:t xml:space="preserve"> </w:t>
      </w:r>
      <w:r>
        <w:rPr>
          <w:rFonts w:ascii="宋体" w:hAnsi="宋体" w:eastAsia="宋体" w:cs="宋体"/>
          <w:strike/>
          <w:spacing w:val="-2"/>
          <w:sz w:val="24"/>
          <w:szCs w:val="24"/>
        </w:rPr>
        <w:t>。</w:t>
      </w:r>
    </w:p>
    <w:p w14:paraId="1956B624">
      <w:pPr>
        <w:spacing w:before="153" w:line="220" w:lineRule="auto"/>
        <w:ind w:left="480"/>
        <w:rPr>
          <w:rFonts w:ascii="Times New Roman" w:hAnsi="Times New Roman" w:eastAsia="Times New Roman" w:cs="Times New Roman"/>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城市交通隧道应符合下列规定</w:t>
      </w:r>
      <w:r>
        <w:rPr>
          <w:rFonts w:ascii="Times New Roman" w:hAnsi="Times New Roman" w:eastAsia="Times New Roman" w:cs="Times New Roman"/>
          <w:sz w:val="24"/>
          <w:szCs w:val="24"/>
        </w:rPr>
        <w:t>:</w:t>
      </w:r>
    </w:p>
    <w:p w14:paraId="31E93862">
      <w:pPr>
        <w:spacing w:before="156" w:line="212" w:lineRule="auto"/>
        <w:ind w:left="504"/>
        <w:rPr>
          <w:rFonts w:ascii="宋体" w:hAnsi="宋体" w:eastAsia="宋体" w:cs="宋体"/>
          <w:sz w:val="24"/>
          <w:szCs w:val="24"/>
        </w:rPr>
      </w:pPr>
      <w:r>
        <w:rPr>
          <w:rFonts w:ascii="Times New Roman" w:hAnsi="Times New Roman" w:eastAsia="Times New Roman" w:cs="Times New Roman"/>
          <w:strike/>
          <w:spacing w:val="-3"/>
          <w:sz w:val="24"/>
          <w:szCs w:val="24"/>
        </w:rPr>
        <w:t xml:space="preserve">1)  </w:t>
      </w:r>
      <w:r>
        <w:rPr>
          <w:rFonts w:ascii="宋体" w:hAnsi="宋体" w:eastAsia="宋体" w:cs="宋体"/>
          <w:spacing w:val="-3"/>
          <w:sz w:val="24"/>
          <w:szCs w:val="24"/>
        </w:rPr>
        <w:t>一</w:t>
      </w:r>
      <w:r>
        <w:rPr>
          <w:rFonts w:ascii="宋体" w:hAnsi="宋体" w:eastAsia="宋体" w:cs="宋体"/>
          <w:strike/>
          <w:spacing w:val="-3"/>
          <w:sz w:val="24"/>
          <w:szCs w:val="24"/>
        </w:rPr>
        <w:t xml:space="preserve">、二类隧道不应小于 </w:t>
      </w:r>
      <w:r>
        <w:rPr>
          <w:rFonts w:ascii="Times New Roman" w:hAnsi="Times New Roman" w:eastAsia="Times New Roman" w:cs="Times New Roman"/>
          <w:strike/>
          <w:spacing w:val="-3"/>
          <w:sz w:val="24"/>
          <w:szCs w:val="24"/>
        </w:rPr>
        <w:t>1</w:t>
      </w:r>
      <w:r>
        <w:rPr>
          <w:rFonts w:ascii="Times New Roman" w:hAnsi="Times New Roman" w:eastAsia="Times New Roman" w:cs="Times New Roman"/>
          <w:spacing w:val="-3"/>
          <w:sz w:val="24"/>
          <w:szCs w:val="24"/>
        </w:rPr>
        <w:t>.</w:t>
      </w:r>
      <w:r>
        <w:rPr>
          <w:rFonts w:ascii="Times New Roman" w:hAnsi="Times New Roman" w:eastAsia="Times New Roman" w:cs="Times New Roman"/>
          <w:strike/>
          <w:spacing w:val="-3"/>
          <w:sz w:val="24"/>
          <w:szCs w:val="24"/>
        </w:rPr>
        <w:t>5h</w:t>
      </w:r>
      <w:r>
        <w:rPr>
          <w:rFonts w:ascii="宋体" w:hAnsi="宋体" w:eastAsia="宋体" w:cs="宋体"/>
          <w:strike/>
          <w:spacing w:val="-3"/>
          <w:sz w:val="24"/>
          <w:szCs w:val="24"/>
        </w:rPr>
        <w:t>，隧道端口外接的站房不应小于</w:t>
      </w:r>
      <w:r>
        <w:rPr>
          <w:rFonts w:ascii="宋体" w:hAnsi="宋体" w:eastAsia="宋体" w:cs="宋体"/>
          <w:strike/>
          <w:spacing w:val="-35"/>
          <w:sz w:val="24"/>
          <w:szCs w:val="24"/>
        </w:rPr>
        <w:t xml:space="preserve"> </w:t>
      </w:r>
      <w:r>
        <w:rPr>
          <w:rFonts w:ascii="Times New Roman" w:hAnsi="Times New Roman" w:eastAsia="Times New Roman" w:cs="Times New Roman"/>
          <w:strike/>
          <w:spacing w:val="-3"/>
          <w:sz w:val="24"/>
          <w:szCs w:val="24"/>
        </w:rPr>
        <w:t>2</w:t>
      </w:r>
      <w:r>
        <w:rPr>
          <w:rFonts w:ascii="Times New Roman" w:hAnsi="Times New Roman" w:eastAsia="Times New Roman" w:cs="Times New Roman"/>
          <w:spacing w:val="-3"/>
          <w:sz w:val="24"/>
          <w:szCs w:val="24"/>
        </w:rPr>
        <w:t>.</w:t>
      </w:r>
      <w:r>
        <w:rPr>
          <w:rFonts w:ascii="Times New Roman" w:hAnsi="Times New Roman" w:eastAsia="Times New Roman" w:cs="Times New Roman"/>
          <w:strike/>
          <w:spacing w:val="-3"/>
          <w:sz w:val="24"/>
          <w:szCs w:val="24"/>
        </w:rPr>
        <w:t>0h</w:t>
      </w:r>
      <w:r>
        <w:rPr>
          <w:rFonts w:ascii="Times New Roman" w:hAnsi="Times New Roman" w:eastAsia="Times New Roman" w:cs="Times New Roman"/>
          <w:strike/>
          <w:spacing w:val="-30"/>
          <w:sz w:val="24"/>
          <w:szCs w:val="24"/>
        </w:rPr>
        <w:t xml:space="preserve"> </w:t>
      </w:r>
      <w:r>
        <w:rPr>
          <w:rFonts w:ascii="宋体" w:hAnsi="宋体" w:eastAsia="宋体" w:cs="宋体"/>
          <w:strike/>
          <w:spacing w:val="-3"/>
          <w:sz w:val="24"/>
          <w:szCs w:val="24"/>
        </w:rPr>
        <w:t>；</w:t>
      </w:r>
    </w:p>
    <w:p w14:paraId="030A4CA5">
      <w:pPr>
        <w:spacing w:before="163" w:line="212" w:lineRule="auto"/>
        <w:ind w:left="481"/>
        <w:rPr>
          <w:rFonts w:ascii="宋体" w:hAnsi="宋体" w:eastAsia="宋体" w:cs="宋体"/>
          <w:sz w:val="24"/>
          <w:szCs w:val="24"/>
        </w:rPr>
      </w:pPr>
      <w:r>
        <w:rPr>
          <w:rFonts w:ascii="Times New Roman" w:hAnsi="Times New Roman" w:eastAsia="Times New Roman" w:cs="Times New Roman"/>
          <w:strike/>
          <w:spacing w:val="-2"/>
          <w:sz w:val="24"/>
          <w:szCs w:val="24"/>
        </w:rPr>
        <w:t xml:space="preserve">2)  </w:t>
      </w:r>
      <w:r>
        <w:rPr>
          <w:rFonts w:ascii="宋体" w:hAnsi="宋体" w:eastAsia="宋体" w:cs="宋体"/>
          <w:spacing w:val="-2"/>
          <w:sz w:val="24"/>
          <w:szCs w:val="24"/>
        </w:rPr>
        <w:t>三、四类隧道不应小于</w:t>
      </w:r>
      <w:r>
        <w:rPr>
          <w:rFonts w:ascii="宋体" w:hAnsi="宋体" w:eastAsia="宋体" w:cs="宋体"/>
          <w:spacing w:val="-48"/>
          <w:sz w:val="24"/>
          <w:szCs w:val="24"/>
        </w:rPr>
        <w:t xml:space="preserve"> </w:t>
      </w:r>
      <w:r>
        <w:rPr>
          <w:rFonts w:ascii="Times New Roman" w:hAnsi="Times New Roman" w:eastAsia="Times New Roman" w:cs="Times New Roman"/>
          <w:strike/>
          <w:spacing w:val="-32"/>
          <w:sz w:val="24"/>
          <w:szCs w:val="24"/>
        </w:rPr>
        <w:t xml:space="preserve"> </w:t>
      </w:r>
      <w:r>
        <w:rPr>
          <w:rFonts w:ascii="Times New Roman" w:hAnsi="Times New Roman" w:eastAsia="Times New Roman" w:cs="Times New Roman"/>
          <w:strike/>
          <w:spacing w:val="-2"/>
          <w:sz w:val="24"/>
          <w:szCs w:val="24"/>
        </w:rPr>
        <w:t>1</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0h,</w:t>
      </w:r>
      <w:r>
        <w:rPr>
          <w:rFonts w:ascii="宋体" w:hAnsi="宋体" w:eastAsia="宋体" w:cs="宋体"/>
          <w:strike/>
          <w:spacing w:val="-2"/>
          <w:sz w:val="24"/>
          <w:szCs w:val="24"/>
        </w:rPr>
        <w:t>隧道端口外接的站房不应小于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1</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5h</w:t>
      </w:r>
      <w:r>
        <w:rPr>
          <w:rFonts w:ascii="Times New Roman" w:hAnsi="Times New Roman" w:eastAsia="Times New Roman" w:cs="Times New Roman"/>
          <w:strike/>
          <w:spacing w:val="-27"/>
          <w:sz w:val="24"/>
          <w:szCs w:val="24"/>
        </w:rPr>
        <w:t xml:space="preserve"> </w:t>
      </w:r>
      <w:r>
        <w:rPr>
          <w:rFonts w:ascii="宋体" w:hAnsi="宋体" w:eastAsia="宋体" w:cs="宋体"/>
          <w:strike/>
          <w:spacing w:val="-2"/>
          <w:sz w:val="24"/>
          <w:szCs w:val="24"/>
        </w:rPr>
        <w:t>。</w:t>
      </w:r>
    </w:p>
    <w:p w14:paraId="1F188855">
      <w:pPr>
        <w:spacing w:before="165" w:line="279" w:lineRule="auto"/>
        <w:ind w:left="8" w:right="7" w:firstLine="479"/>
        <w:rPr>
          <w:rFonts w:ascii="宋体" w:hAnsi="宋体" w:eastAsia="宋体" w:cs="宋体"/>
          <w:sz w:val="24"/>
          <w:szCs w:val="24"/>
        </w:rPr>
      </w:pPr>
      <w:r>
        <w:rPr>
          <w:rFonts w:ascii="Times New Roman" w:hAnsi="Times New Roman" w:eastAsia="Times New Roman" w:cs="Times New Roman"/>
          <w:strike/>
          <w:spacing w:val="-1"/>
          <w:sz w:val="24"/>
          <w:szCs w:val="24"/>
        </w:rPr>
        <w:t xml:space="preserve">5  </w:t>
      </w:r>
      <w:r>
        <w:rPr>
          <w:rFonts w:ascii="宋体" w:hAnsi="宋体" w:eastAsia="宋体" w:cs="宋体"/>
          <w:strike/>
          <w:spacing w:val="-1"/>
          <w:sz w:val="24"/>
          <w:szCs w:val="24"/>
        </w:rPr>
        <w:t>本条第</w:t>
      </w:r>
      <w:r>
        <w:rPr>
          <w:rFonts w:ascii="宋体" w:hAnsi="宋体" w:eastAsia="宋体" w:cs="宋体"/>
          <w:strike/>
          <w:spacing w:val="-32"/>
          <w:sz w:val="24"/>
          <w:szCs w:val="24"/>
        </w:rPr>
        <w:t xml:space="preserve"> </w:t>
      </w: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款～第</w:t>
      </w:r>
      <w:r>
        <w:rPr>
          <w:rFonts w:ascii="宋体" w:hAnsi="宋体" w:eastAsia="宋体" w:cs="宋体"/>
          <w:strike/>
          <w:spacing w:val="-56"/>
          <w:sz w:val="24"/>
          <w:szCs w:val="24"/>
        </w:rPr>
        <w:t xml:space="preserve"> </w:t>
      </w:r>
      <w:r>
        <w:rPr>
          <w:rFonts w:ascii="Times New Roman" w:hAnsi="Times New Roman" w:eastAsia="Times New Roman" w:cs="Times New Roman"/>
          <w:strike/>
          <w:spacing w:val="-1"/>
          <w:sz w:val="24"/>
          <w:szCs w:val="24"/>
        </w:rPr>
        <w:t xml:space="preserve">4 </w:t>
      </w:r>
      <w:r>
        <w:rPr>
          <w:rFonts w:ascii="宋体" w:hAnsi="宋体" w:eastAsia="宋体" w:cs="宋体"/>
          <w:strike/>
          <w:spacing w:val="-1"/>
          <w:sz w:val="24"/>
          <w:szCs w:val="24"/>
        </w:rPr>
        <w:t>款规定的场所中，当按照本标准第</w:t>
      </w:r>
      <w:r>
        <w:rPr>
          <w:rFonts w:ascii="宋体" w:hAnsi="宋体" w:eastAsia="宋体" w:cs="宋体"/>
          <w:strike/>
          <w:spacing w:val="-50"/>
          <w:sz w:val="24"/>
          <w:szCs w:val="24"/>
        </w:rPr>
        <w:t xml:space="preserve"> </w:t>
      </w:r>
      <w:r>
        <w:rPr>
          <w:rFonts w:ascii="Times New Roman" w:hAnsi="Times New Roman" w:eastAsia="Times New Roman" w:cs="Times New Roman"/>
          <w:strike/>
          <w:spacing w:val="-1"/>
          <w:sz w:val="24"/>
          <w:szCs w:val="24"/>
        </w:rPr>
        <w:t>3.6.6</w:t>
      </w:r>
      <w:r>
        <w:rPr>
          <w:rFonts w:ascii="Times New Roman" w:hAnsi="Times New Roman" w:eastAsia="Times New Roman" w:cs="Times New Roman"/>
          <w:strike/>
          <w:spacing w:val="-2"/>
          <w:sz w:val="24"/>
          <w:szCs w:val="24"/>
        </w:rPr>
        <w:t xml:space="preserve"> </w:t>
      </w:r>
      <w:r>
        <w:rPr>
          <w:rFonts w:ascii="宋体" w:hAnsi="宋体" w:eastAsia="宋体" w:cs="宋体"/>
          <w:strike/>
          <w:spacing w:val="-2"/>
          <w:sz w:val="24"/>
          <w:szCs w:val="24"/>
        </w:rPr>
        <w:t>条的规定设计时</w:t>
      </w:r>
      <w:r>
        <w:rPr>
          <w:rFonts w:ascii="Times New Roman" w:hAnsi="Times New Roman" w:eastAsia="Times New Roman" w:cs="Times New Roman"/>
          <w:spacing w:val="-2"/>
          <w:sz w:val="24"/>
          <w:szCs w:val="24"/>
        </w:rPr>
        <w:t>,</w:t>
      </w:r>
      <w:r>
        <w:rPr>
          <w:rFonts w:ascii="宋体" w:hAnsi="宋体" w:eastAsia="宋体" w:cs="宋体"/>
          <w:strike/>
          <w:spacing w:val="-2"/>
          <w:sz w:val="24"/>
          <w:szCs w:val="24"/>
        </w:rPr>
        <w:t>持续</w:t>
      </w:r>
      <w:r>
        <w:rPr>
          <w:rFonts w:ascii="宋体" w:hAnsi="宋体" w:eastAsia="宋体" w:cs="宋体"/>
          <w:sz w:val="24"/>
          <w:szCs w:val="24"/>
        </w:rPr>
        <w:t xml:space="preserve"> </w:t>
      </w:r>
      <w:r>
        <w:rPr>
          <w:rFonts w:ascii="宋体" w:hAnsi="宋体" w:eastAsia="宋体" w:cs="宋体"/>
          <w:strike/>
          <w:spacing w:val="-1"/>
          <w:sz w:val="24"/>
          <w:szCs w:val="24"/>
        </w:rPr>
        <w:t>工作时间应分别增加设计文件规定的灯具持续应急点亮时间。</w:t>
      </w:r>
    </w:p>
    <w:p w14:paraId="1ACA810A">
      <w:pPr>
        <w:spacing w:before="153" w:line="279" w:lineRule="auto"/>
        <w:ind w:left="6" w:right="187" w:firstLine="480"/>
        <w:rPr>
          <w:rFonts w:ascii="宋体" w:hAnsi="宋体" w:eastAsia="宋体" w:cs="宋体"/>
          <w:sz w:val="24"/>
          <w:szCs w:val="24"/>
        </w:rPr>
      </w:pPr>
      <w:r>
        <w:rPr>
          <w:rFonts w:ascii="Times New Roman" w:hAnsi="Times New Roman" w:eastAsia="Times New Roman" w:cs="Times New Roman"/>
          <w:strike/>
          <w:sz w:val="24"/>
          <w:szCs w:val="24"/>
        </w:rPr>
        <w:t xml:space="preserve">6  </w:t>
      </w:r>
      <w:r>
        <w:rPr>
          <w:rFonts w:ascii="宋体" w:hAnsi="宋体" w:eastAsia="宋体" w:cs="宋体"/>
          <w:strike/>
          <w:sz w:val="24"/>
          <w:szCs w:val="24"/>
        </w:rPr>
        <w:t>集中电源的蓄电池组和灯具自带蓄电池达到使用寿</w:t>
      </w:r>
      <w:r>
        <w:rPr>
          <w:rFonts w:ascii="宋体" w:hAnsi="宋体" w:eastAsia="宋体" w:cs="宋体"/>
          <w:strike/>
          <w:spacing w:val="-1"/>
          <w:sz w:val="24"/>
          <w:szCs w:val="24"/>
        </w:rPr>
        <w:t>命周期后标称的剩余容量应</w:t>
      </w:r>
      <w:r>
        <w:rPr>
          <w:rFonts w:ascii="宋体" w:hAnsi="宋体" w:eastAsia="宋体" w:cs="宋体"/>
          <w:sz w:val="24"/>
          <w:szCs w:val="24"/>
        </w:rPr>
        <w:t xml:space="preserve"> </w:t>
      </w:r>
      <w:r>
        <w:rPr>
          <w:rFonts w:ascii="宋体" w:hAnsi="宋体" w:eastAsia="宋体" w:cs="宋体"/>
          <w:strike/>
          <w:spacing w:val="-2"/>
          <w:sz w:val="24"/>
          <w:szCs w:val="24"/>
        </w:rPr>
        <w:t>保证放电时间满足本条第</w:t>
      </w:r>
      <w:r>
        <w:rPr>
          <w:rFonts w:ascii="宋体" w:hAnsi="宋体" w:eastAsia="宋体" w:cs="宋体"/>
          <w:strike/>
          <w:spacing w:val="-24"/>
          <w:sz w:val="24"/>
          <w:szCs w:val="24"/>
        </w:rPr>
        <w:t xml:space="preserve"> </w:t>
      </w: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款～第</w:t>
      </w:r>
      <w:r>
        <w:rPr>
          <w:rFonts w:ascii="宋体" w:hAnsi="宋体" w:eastAsia="宋体" w:cs="宋体"/>
          <w:strike/>
          <w:spacing w:val="-49"/>
          <w:sz w:val="24"/>
          <w:szCs w:val="24"/>
        </w:rPr>
        <w:t xml:space="preserve"> </w:t>
      </w:r>
      <w:r>
        <w:rPr>
          <w:rFonts w:ascii="Times New Roman" w:hAnsi="Times New Roman" w:eastAsia="Times New Roman" w:cs="Times New Roman"/>
          <w:strike/>
          <w:spacing w:val="-2"/>
          <w:sz w:val="24"/>
          <w:szCs w:val="24"/>
        </w:rPr>
        <w:t xml:space="preserve">5 </w:t>
      </w:r>
      <w:r>
        <w:rPr>
          <w:rFonts w:ascii="宋体" w:hAnsi="宋体" w:eastAsia="宋体" w:cs="宋体"/>
          <w:strike/>
          <w:spacing w:val="-2"/>
          <w:sz w:val="24"/>
          <w:szCs w:val="24"/>
        </w:rPr>
        <w:t>款规定的持续工作时间。</w:t>
      </w:r>
    </w:p>
    <w:p w14:paraId="7F9FEBDD">
      <w:pPr>
        <w:spacing w:before="157" w:line="338" w:lineRule="auto"/>
        <w:ind w:left="5" w:right="67"/>
        <w:jc w:val="both"/>
        <w:rPr>
          <w:rFonts w:ascii="Times New Roman" w:hAnsi="Times New Roman" w:eastAsia="Times New Roman" w:cs="Times New Roman"/>
          <w:sz w:val="24"/>
          <w:szCs w:val="24"/>
        </w:rPr>
      </w:pPr>
      <w:r>
        <w:rPr>
          <w:rFonts w:ascii="Times New Roman" w:hAnsi="Times New Roman" w:eastAsia="Times New Roman" w:cs="Times New Roman"/>
          <w:strike/>
          <w:sz w:val="24"/>
          <w:szCs w:val="24"/>
        </w:rPr>
        <w:t xml:space="preserve">3.3.1  </w:t>
      </w:r>
      <w:r>
        <w:rPr>
          <w:rFonts w:ascii="宋体" w:hAnsi="宋体" w:eastAsia="宋体" w:cs="宋体"/>
          <w:strike/>
          <w:sz w:val="24"/>
          <w:szCs w:val="24"/>
        </w:rPr>
        <w:t>系统配电应根据系统的类型、灯具的设置部位、灯具的</w:t>
      </w:r>
      <w:r>
        <w:rPr>
          <w:rFonts w:ascii="宋体" w:hAnsi="宋体" w:eastAsia="宋体" w:cs="宋体"/>
          <w:strike/>
          <w:spacing w:val="-1"/>
          <w:sz w:val="24"/>
          <w:szCs w:val="24"/>
        </w:rPr>
        <w:t>供电方式进行设计。灯具</w:t>
      </w:r>
      <w:r>
        <w:rPr>
          <w:rFonts w:ascii="宋体" w:hAnsi="宋体" w:eastAsia="宋体" w:cs="宋体"/>
          <w:sz w:val="24"/>
          <w:szCs w:val="24"/>
        </w:rPr>
        <w:t xml:space="preserve"> </w:t>
      </w:r>
      <w:r>
        <w:rPr>
          <w:rFonts w:ascii="宋体" w:hAnsi="宋体" w:eastAsia="宋体" w:cs="宋体"/>
          <w:strike/>
          <w:sz w:val="24"/>
          <w:szCs w:val="24"/>
        </w:rPr>
        <w:t>的电源应由主电源和蓄电池电源组成</w:t>
      </w:r>
      <w:r>
        <w:rPr>
          <w:rFonts w:ascii="Times New Roman" w:hAnsi="Times New Roman" w:eastAsia="Times New Roman" w:cs="Times New Roman"/>
          <w:sz w:val="24"/>
          <w:szCs w:val="24"/>
        </w:rPr>
        <w:t>,</w:t>
      </w:r>
      <w:r>
        <w:rPr>
          <w:rFonts w:ascii="宋体" w:hAnsi="宋体" w:eastAsia="宋体" w:cs="宋体"/>
          <w:strike/>
          <w:sz w:val="24"/>
          <w:szCs w:val="24"/>
        </w:rPr>
        <w:t>且蓄电池电源的供电</w:t>
      </w:r>
      <w:r>
        <w:rPr>
          <w:rFonts w:ascii="宋体" w:hAnsi="宋体" w:eastAsia="宋体" w:cs="宋体"/>
          <w:strike/>
          <w:spacing w:val="-1"/>
          <w:sz w:val="24"/>
          <w:szCs w:val="24"/>
        </w:rPr>
        <w:t>方式分为集中电源供电方式</w:t>
      </w:r>
      <w:r>
        <w:rPr>
          <w:rFonts w:ascii="宋体" w:hAnsi="宋体" w:eastAsia="宋体" w:cs="宋体"/>
          <w:sz w:val="24"/>
          <w:szCs w:val="24"/>
        </w:rPr>
        <w:t xml:space="preserve"> </w:t>
      </w:r>
      <w:r>
        <w:rPr>
          <w:rFonts w:ascii="宋体" w:hAnsi="宋体" w:eastAsia="宋体" w:cs="宋体"/>
          <w:strike/>
          <w:sz w:val="24"/>
          <w:szCs w:val="24"/>
        </w:rPr>
        <w:t>和灯具自带蓄电池供电方式。灯具的供电与电源转换应符合下列规定</w:t>
      </w:r>
      <w:r>
        <w:rPr>
          <w:rFonts w:ascii="Times New Roman" w:hAnsi="Times New Roman" w:eastAsia="Times New Roman" w:cs="Times New Roman"/>
          <w:sz w:val="24"/>
          <w:szCs w:val="24"/>
        </w:rPr>
        <w:t>:</w:t>
      </w:r>
    </w:p>
    <w:p w14:paraId="495F4441">
      <w:pPr>
        <w:spacing w:before="1" w:line="275" w:lineRule="auto"/>
        <w:ind w:left="4" w:right="67" w:firstLine="19"/>
        <w:rPr>
          <w:rFonts w:ascii="Times New Roman" w:hAnsi="Times New Roman" w:eastAsia="Times New Roman" w:cs="Times New Roman"/>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当灯具采用集中电源供电时</w:t>
      </w:r>
      <w:r>
        <w:rPr>
          <w:rFonts w:ascii="Times New Roman" w:hAnsi="Times New Roman" w:eastAsia="Times New Roman" w:cs="Times New Roman"/>
          <w:spacing w:val="-1"/>
          <w:sz w:val="24"/>
          <w:szCs w:val="24"/>
        </w:rPr>
        <w:t>,</w:t>
      </w:r>
      <w:r>
        <w:rPr>
          <w:rFonts w:ascii="宋体" w:hAnsi="宋体" w:eastAsia="宋体" w:cs="宋体"/>
          <w:strike/>
          <w:spacing w:val="-1"/>
          <w:sz w:val="24"/>
          <w:szCs w:val="24"/>
        </w:rPr>
        <w:t>灯具的主电源和蓄电池电源应由集中电源提供</w:t>
      </w:r>
      <w:r>
        <w:rPr>
          <w:rFonts w:ascii="Times New Roman" w:hAnsi="Times New Roman" w:eastAsia="Times New Roman" w:cs="Times New Roman"/>
          <w:spacing w:val="-1"/>
          <w:sz w:val="24"/>
          <w:szCs w:val="24"/>
        </w:rPr>
        <w:t>,</w:t>
      </w:r>
      <w:r>
        <w:rPr>
          <w:rFonts w:ascii="宋体" w:hAnsi="宋体" w:eastAsia="宋体" w:cs="宋体"/>
          <w:strike/>
          <w:spacing w:val="-1"/>
          <w:sz w:val="24"/>
          <w:szCs w:val="24"/>
        </w:rPr>
        <w:t>灯具主电</w:t>
      </w:r>
      <w:r>
        <w:rPr>
          <w:rFonts w:ascii="宋体" w:hAnsi="宋体" w:eastAsia="宋体" w:cs="宋体"/>
          <w:spacing w:val="11"/>
          <w:sz w:val="24"/>
          <w:szCs w:val="24"/>
        </w:rPr>
        <w:t xml:space="preserve"> </w:t>
      </w:r>
      <w:r>
        <w:rPr>
          <w:rFonts w:ascii="宋体" w:hAnsi="宋体" w:eastAsia="宋体" w:cs="宋体"/>
          <w:strike/>
          <w:sz w:val="24"/>
          <w:szCs w:val="24"/>
        </w:rPr>
        <w:t>源和蓄电池电源在集中电源内部实现输出转换后应由同</w:t>
      </w:r>
      <w:r>
        <w:rPr>
          <w:rFonts w:ascii="宋体" w:hAnsi="宋体" w:eastAsia="宋体" w:cs="宋体"/>
          <w:sz w:val="24"/>
          <w:szCs w:val="24"/>
        </w:rPr>
        <w:t>一</w:t>
      </w:r>
      <w:r>
        <w:rPr>
          <w:rFonts w:ascii="宋体" w:hAnsi="宋体" w:eastAsia="宋体" w:cs="宋体"/>
          <w:strike/>
          <w:sz w:val="24"/>
          <w:szCs w:val="24"/>
        </w:rPr>
        <w:t>配电回路为灯具供电</w:t>
      </w:r>
      <w:r>
        <w:rPr>
          <w:rFonts w:ascii="Times New Roman" w:hAnsi="Times New Roman" w:eastAsia="Times New Roman" w:cs="Times New Roman"/>
          <w:sz w:val="24"/>
          <w:szCs w:val="24"/>
        </w:rPr>
        <w:t>;</w:t>
      </w:r>
    </w:p>
    <w:p w14:paraId="17F96308">
      <w:pPr>
        <w:spacing w:before="166" w:line="275" w:lineRule="auto"/>
        <w:ind w:left="6" w:right="127" w:hanging="5"/>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当灯具采用自带蓄电池供电时</w:t>
      </w:r>
      <w:r>
        <w:rPr>
          <w:rFonts w:ascii="Times New Roman" w:hAnsi="Times New Roman" w:eastAsia="Times New Roman" w:cs="Times New Roman"/>
          <w:sz w:val="24"/>
          <w:szCs w:val="24"/>
        </w:rPr>
        <w:t>,</w:t>
      </w:r>
      <w:r>
        <w:rPr>
          <w:rFonts w:ascii="宋体" w:hAnsi="宋体" w:eastAsia="宋体" w:cs="宋体"/>
          <w:strike/>
          <w:sz w:val="24"/>
          <w:szCs w:val="24"/>
        </w:rPr>
        <w:t>灯具的主电源应通过应急照明配电箱</w:t>
      </w:r>
      <w:r>
        <w:rPr>
          <w:rFonts w:ascii="宋体" w:hAnsi="宋体" w:eastAsia="宋体" w:cs="宋体"/>
          <w:spacing w:val="-1"/>
          <w:sz w:val="24"/>
          <w:szCs w:val="24"/>
        </w:rPr>
        <w:t>一</w:t>
      </w:r>
      <w:r>
        <w:rPr>
          <w:rFonts w:ascii="宋体" w:hAnsi="宋体" w:eastAsia="宋体" w:cs="宋体"/>
          <w:strike/>
          <w:spacing w:val="-1"/>
          <w:sz w:val="24"/>
          <w:szCs w:val="24"/>
        </w:rPr>
        <w:t>级分配电后为</w:t>
      </w:r>
      <w:r>
        <w:rPr>
          <w:rFonts w:ascii="宋体" w:hAnsi="宋体" w:eastAsia="宋体" w:cs="宋体"/>
          <w:sz w:val="24"/>
          <w:szCs w:val="24"/>
        </w:rPr>
        <w:t xml:space="preserve"> </w:t>
      </w:r>
      <w:r>
        <w:rPr>
          <w:rFonts w:ascii="宋体" w:hAnsi="宋体" w:eastAsia="宋体" w:cs="宋体"/>
          <w:strike/>
          <w:sz w:val="24"/>
          <w:szCs w:val="24"/>
        </w:rPr>
        <w:t>灯具供电</w:t>
      </w:r>
      <w:r>
        <w:rPr>
          <w:rFonts w:ascii="Times New Roman" w:hAnsi="Times New Roman" w:eastAsia="Times New Roman" w:cs="Times New Roman"/>
          <w:sz w:val="24"/>
          <w:szCs w:val="24"/>
        </w:rPr>
        <w:t>,</w:t>
      </w:r>
      <w:r>
        <w:rPr>
          <w:rFonts w:ascii="宋体" w:hAnsi="宋体" w:eastAsia="宋体" w:cs="宋体"/>
          <w:strike/>
          <w:sz w:val="24"/>
          <w:szCs w:val="24"/>
        </w:rPr>
        <w:t>应急照明配电箱的主电源输出断开后，灯具应</w:t>
      </w:r>
      <w:r>
        <w:rPr>
          <w:rFonts w:ascii="宋体" w:hAnsi="宋体" w:eastAsia="宋体" w:cs="宋体"/>
          <w:strike/>
          <w:spacing w:val="-1"/>
          <w:sz w:val="24"/>
          <w:szCs w:val="24"/>
        </w:rPr>
        <w:t>自动转入自带蓄电池供电。</w:t>
      </w:r>
    </w:p>
    <w:p w14:paraId="715ABB3A">
      <w:pPr>
        <w:spacing w:before="164" w:line="279" w:lineRule="auto"/>
        <w:ind w:left="4" w:right="67" w:firstLine="1"/>
        <w:rPr>
          <w:rFonts w:ascii="宋体" w:hAnsi="宋体" w:eastAsia="宋体" w:cs="宋体"/>
          <w:sz w:val="24"/>
          <w:szCs w:val="24"/>
        </w:rPr>
      </w:pPr>
      <w:r>
        <w:rPr>
          <w:rFonts w:ascii="Times New Roman" w:hAnsi="Times New Roman" w:eastAsia="Times New Roman" w:cs="Times New Roman"/>
          <w:strike/>
          <w:sz w:val="24"/>
          <w:szCs w:val="24"/>
        </w:rPr>
        <w:t xml:space="preserve">3.3.2  </w:t>
      </w:r>
      <w:r>
        <w:rPr>
          <w:rFonts w:ascii="宋体" w:hAnsi="宋体" w:eastAsia="宋体" w:cs="宋体"/>
          <w:strike/>
          <w:sz w:val="24"/>
          <w:szCs w:val="24"/>
        </w:rPr>
        <w:t>应急照明配电箱或集中电源的输入及输出回路中不应装</w:t>
      </w:r>
      <w:r>
        <w:rPr>
          <w:rFonts w:ascii="宋体" w:hAnsi="宋体" w:eastAsia="宋体" w:cs="宋体"/>
          <w:strike/>
          <w:spacing w:val="-1"/>
          <w:sz w:val="24"/>
          <w:szCs w:val="24"/>
        </w:rPr>
        <w:t>设剩余电流动作保护器，</w:t>
      </w:r>
      <w:r>
        <w:rPr>
          <w:rFonts w:ascii="宋体" w:hAnsi="宋体" w:eastAsia="宋体" w:cs="宋体"/>
          <w:sz w:val="24"/>
          <w:szCs w:val="24"/>
        </w:rPr>
        <w:t xml:space="preserve"> </w:t>
      </w:r>
      <w:r>
        <w:rPr>
          <w:rFonts w:ascii="宋体" w:hAnsi="宋体" w:eastAsia="宋体" w:cs="宋体"/>
          <w:strike/>
          <w:spacing w:val="-1"/>
          <w:sz w:val="24"/>
          <w:szCs w:val="24"/>
        </w:rPr>
        <w:t>输出回路严禁接入系统以外的开关装置、插座及其他负载。</w:t>
      </w:r>
    </w:p>
    <w:p w14:paraId="2E5E4174">
      <w:pPr>
        <w:spacing w:before="154" w:line="220" w:lineRule="auto"/>
        <w:rPr>
          <w:rFonts w:ascii="宋体" w:hAnsi="宋体" w:eastAsia="宋体" w:cs="宋体"/>
          <w:sz w:val="24"/>
          <w:szCs w:val="24"/>
        </w:rPr>
      </w:pPr>
      <w:r>
        <w:rPr>
          <w:rFonts w:ascii="Times New Roman" w:hAnsi="Times New Roman" w:eastAsia="Times New Roman" w:cs="Times New Roman"/>
          <w:strike/>
          <w:sz w:val="24"/>
          <w:szCs w:val="24"/>
        </w:rPr>
        <w:t xml:space="preserve">4.1.4  </w:t>
      </w:r>
      <w:r>
        <w:rPr>
          <w:rFonts w:ascii="宋体" w:hAnsi="宋体" w:eastAsia="宋体" w:cs="宋体"/>
          <w:strike/>
          <w:sz w:val="24"/>
          <w:szCs w:val="24"/>
        </w:rPr>
        <w:t>系统的施工，应按照批准的工程设计文件和施工技术</w:t>
      </w:r>
      <w:r>
        <w:rPr>
          <w:rFonts w:ascii="宋体" w:hAnsi="宋体" w:eastAsia="宋体" w:cs="宋体"/>
          <w:strike/>
          <w:spacing w:val="-1"/>
          <w:sz w:val="24"/>
          <w:szCs w:val="24"/>
        </w:rPr>
        <w:t>标准进行。</w:t>
      </w:r>
    </w:p>
    <w:p w14:paraId="74D22F5E">
      <w:pPr>
        <w:spacing w:before="154" w:line="212" w:lineRule="auto"/>
        <w:rPr>
          <w:rFonts w:ascii="宋体" w:hAnsi="宋体" w:eastAsia="宋体" w:cs="宋体"/>
          <w:sz w:val="24"/>
          <w:szCs w:val="24"/>
        </w:rPr>
      </w:pPr>
      <w:r>
        <w:rPr>
          <w:rFonts w:ascii="Times New Roman" w:hAnsi="Times New Roman" w:eastAsia="Times New Roman" w:cs="Times New Roman"/>
          <w:strike/>
          <w:sz w:val="24"/>
          <w:szCs w:val="24"/>
        </w:rPr>
        <w:t>4</w:t>
      </w:r>
      <w:r>
        <w:rPr>
          <w:rFonts w:ascii="Times New Roman" w:hAnsi="Times New Roman" w:eastAsia="Times New Roman" w:cs="Times New Roman"/>
          <w:sz w:val="24"/>
          <w:szCs w:val="24"/>
        </w:rPr>
        <w:t>.</w:t>
      </w:r>
      <w:r>
        <w:rPr>
          <w:rFonts w:ascii="Times New Roman" w:hAnsi="Times New Roman" w:eastAsia="Times New Roman" w:cs="Times New Roman"/>
          <w:strike/>
          <w:sz w:val="24"/>
          <w:szCs w:val="24"/>
        </w:rPr>
        <w:t>5</w:t>
      </w:r>
      <w:r>
        <w:rPr>
          <w:rFonts w:ascii="Times New Roman" w:hAnsi="Times New Roman" w:eastAsia="Times New Roman" w:cs="Times New Roman"/>
          <w:sz w:val="24"/>
          <w:szCs w:val="24"/>
        </w:rPr>
        <w:t>.</w:t>
      </w:r>
      <w:r>
        <w:rPr>
          <w:rFonts w:ascii="Times New Roman" w:hAnsi="Times New Roman" w:eastAsia="Times New Roman" w:cs="Times New Roman"/>
          <w:strike/>
          <w:sz w:val="24"/>
          <w:szCs w:val="24"/>
        </w:rPr>
        <w:t xml:space="preserve">11(6)  </w:t>
      </w:r>
      <w:r>
        <w:rPr>
          <w:rFonts w:ascii="宋体" w:hAnsi="宋体" w:eastAsia="宋体" w:cs="宋体"/>
          <w:strike/>
          <w:sz w:val="24"/>
          <w:szCs w:val="24"/>
        </w:rPr>
        <w:t>当安装在疏散走道、通道的</w:t>
      </w:r>
      <w:r>
        <w:rPr>
          <w:rFonts w:ascii="宋体" w:hAnsi="宋体" w:eastAsia="宋体" w:cs="宋体"/>
          <w:strike/>
          <w:spacing w:val="-1"/>
          <w:sz w:val="24"/>
          <w:szCs w:val="24"/>
        </w:rPr>
        <w:t>地面上时，应符合下列规定：</w:t>
      </w:r>
    </w:p>
    <w:p w14:paraId="320AE1ED">
      <w:pPr>
        <w:spacing w:before="164" w:line="220" w:lineRule="auto"/>
        <w:ind w:left="24"/>
        <w:rPr>
          <w:rFonts w:ascii="宋体" w:hAnsi="宋体" w:eastAsia="宋体" w:cs="宋体"/>
          <w:sz w:val="24"/>
          <w:szCs w:val="24"/>
        </w:rPr>
      </w:pPr>
      <w:r>
        <w:rPr>
          <w:rFonts w:ascii="Times New Roman" w:hAnsi="Times New Roman" w:eastAsia="Times New Roman" w:cs="Times New Roman"/>
          <w:strike/>
          <w:spacing w:val="-2"/>
          <w:sz w:val="24"/>
          <w:szCs w:val="24"/>
        </w:rPr>
        <w:t>1</w:t>
      </w:r>
      <w:r>
        <w:rPr>
          <w:rFonts w:ascii="宋体" w:hAnsi="宋体" w:eastAsia="宋体" w:cs="宋体"/>
          <w:strike/>
          <w:spacing w:val="-2"/>
          <w:sz w:val="24"/>
          <w:szCs w:val="24"/>
        </w:rPr>
        <w:t>）标志灯应按装在疏散走道、通道的中心位置；</w:t>
      </w:r>
    </w:p>
    <w:p w14:paraId="679E921B">
      <w:pPr>
        <w:spacing w:before="156" w:line="278" w:lineRule="auto"/>
        <w:ind w:left="6" w:right="85" w:hanging="5"/>
        <w:rPr>
          <w:rFonts w:ascii="宋体" w:hAnsi="宋体" w:eastAsia="宋体" w:cs="宋体"/>
          <w:sz w:val="24"/>
          <w:szCs w:val="24"/>
        </w:rPr>
      </w:pPr>
      <w:r>
        <w:rPr>
          <w:rFonts w:ascii="Times New Roman" w:hAnsi="Times New Roman" w:eastAsia="Times New Roman" w:cs="Times New Roman"/>
          <w:strike/>
          <w:spacing w:val="-1"/>
          <w:sz w:val="24"/>
          <w:szCs w:val="24"/>
        </w:rPr>
        <w:t>2</w:t>
      </w:r>
      <w:r>
        <w:rPr>
          <w:rFonts w:ascii="宋体" w:hAnsi="宋体" w:eastAsia="宋体" w:cs="宋体"/>
          <w:strike/>
          <w:spacing w:val="-1"/>
          <w:sz w:val="24"/>
          <w:szCs w:val="24"/>
        </w:rPr>
        <w:t>）标志灯的所有金属构件应采用耐腐蚀构件或做防腐处理，标志灯配电、通信线路的</w:t>
      </w:r>
      <w:r>
        <w:rPr>
          <w:rFonts w:ascii="宋体" w:hAnsi="宋体" w:eastAsia="宋体" w:cs="宋体"/>
          <w:spacing w:val="13"/>
          <w:sz w:val="24"/>
          <w:szCs w:val="24"/>
        </w:rPr>
        <w:t xml:space="preserve"> </w:t>
      </w:r>
      <w:r>
        <w:rPr>
          <w:rFonts w:ascii="宋体" w:hAnsi="宋体" w:eastAsia="宋体" w:cs="宋体"/>
          <w:strike/>
          <w:spacing w:val="-1"/>
          <w:sz w:val="24"/>
          <w:szCs w:val="24"/>
        </w:rPr>
        <w:t>连接应采用密封胶密封；</w:t>
      </w:r>
    </w:p>
    <w:p w14:paraId="1544BC6D">
      <w:pPr>
        <w:spacing w:line="278" w:lineRule="auto"/>
        <w:rPr>
          <w:rFonts w:ascii="宋体" w:hAnsi="宋体" w:eastAsia="宋体" w:cs="宋体"/>
          <w:sz w:val="24"/>
          <w:szCs w:val="24"/>
        </w:rPr>
        <w:sectPr>
          <w:footerReference r:id="rId39" w:type="default"/>
          <w:pgSz w:w="11907" w:h="16839"/>
          <w:pgMar w:top="400" w:right="1421" w:bottom="743" w:left="1421" w:header="0" w:footer="582" w:gutter="0"/>
          <w:cols w:space="720" w:num="1"/>
        </w:sectPr>
      </w:pPr>
    </w:p>
    <w:p w14:paraId="1F3CB8CB">
      <w:pPr>
        <w:pStyle w:val="2"/>
        <w:spacing w:line="303" w:lineRule="auto"/>
      </w:pPr>
    </w:p>
    <w:p w14:paraId="20381C47">
      <w:pPr>
        <w:pStyle w:val="2"/>
        <w:spacing w:line="303" w:lineRule="auto"/>
      </w:pPr>
    </w:p>
    <w:p w14:paraId="3ACAF9C0">
      <w:pPr>
        <w:pStyle w:val="2"/>
        <w:spacing w:line="304" w:lineRule="auto"/>
      </w:pPr>
    </w:p>
    <w:p w14:paraId="7AC7C209">
      <w:pPr>
        <w:spacing w:before="78" w:line="338" w:lineRule="auto"/>
        <w:ind w:left="4" w:right="238" w:firstLine="1"/>
        <w:rPr>
          <w:rFonts w:ascii="宋体" w:hAnsi="宋体" w:eastAsia="宋体" w:cs="宋体"/>
          <w:sz w:val="24"/>
          <w:szCs w:val="24"/>
        </w:rPr>
      </w:pPr>
      <w:r>
        <w:rPr>
          <w:rFonts w:ascii="Times New Roman" w:hAnsi="Times New Roman" w:eastAsia="Times New Roman" w:cs="Times New Roman"/>
          <w:strike/>
          <w:spacing w:val="-1"/>
          <w:sz w:val="24"/>
          <w:szCs w:val="24"/>
        </w:rPr>
        <w:t>3</w:t>
      </w:r>
      <w:r>
        <w:rPr>
          <w:rFonts w:ascii="宋体" w:hAnsi="宋体" w:eastAsia="宋体" w:cs="宋体"/>
          <w:strike/>
          <w:spacing w:val="-1"/>
          <w:sz w:val="24"/>
          <w:szCs w:val="24"/>
        </w:rPr>
        <w:t>）标志灯表面应与地面平行，高于地面距离不应大于</w:t>
      </w:r>
      <w:r>
        <w:rPr>
          <w:rFonts w:ascii="宋体" w:hAnsi="宋体" w:eastAsia="宋体" w:cs="宋体"/>
          <w:strike/>
          <w:spacing w:val="-36"/>
          <w:sz w:val="24"/>
          <w:szCs w:val="24"/>
        </w:rPr>
        <w:t xml:space="preserve"> </w:t>
      </w:r>
      <w:r>
        <w:rPr>
          <w:rFonts w:ascii="Times New Roman" w:hAnsi="Times New Roman" w:eastAsia="Times New Roman" w:cs="Times New Roman"/>
          <w:strike/>
          <w:spacing w:val="-1"/>
          <w:sz w:val="24"/>
          <w:szCs w:val="24"/>
        </w:rPr>
        <w:t>3mm</w:t>
      </w:r>
      <w:r>
        <w:rPr>
          <w:rFonts w:ascii="宋体" w:hAnsi="宋体" w:eastAsia="宋体" w:cs="宋体"/>
          <w:strike/>
          <w:spacing w:val="-1"/>
          <w:sz w:val="24"/>
          <w:szCs w:val="24"/>
        </w:rPr>
        <w:t>，标</w:t>
      </w:r>
      <w:r>
        <w:rPr>
          <w:rFonts w:ascii="宋体" w:hAnsi="宋体" w:eastAsia="宋体" w:cs="宋体"/>
          <w:strike/>
          <w:spacing w:val="-2"/>
          <w:sz w:val="24"/>
          <w:szCs w:val="24"/>
        </w:rPr>
        <w:t>志灯边缘与地面垂直</w:t>
      </w:r>
      <w:r>
        <w:rPr>
          <w:rFonts w:ascii="宋体" w:hAnsi="宋体" w:eastAsia="宋体" w:cs="宋体"/>
          <w:sz w:val="24"/>
          <w:szCs w:val="24"/>
        </w:rPr>
        <w:t xml:space="preserve"> </w:t>
      </w:r>
      <w:r>
        <w:rPr>
          <w:rFonts w:ascii="宋体" w:hAnsi="宋体" w:eastAsia="宋体" w:cs="宋体"/>
          <w:strike/>
          <w:spacing w:val="-3"/>
          <w:sz w:val="24"/>
          <w:szCs w:val="24"/>
        </w:rPr>
        <w:t>距离高度不应大于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3"/>
          <w:sz w:val="24"/>
          <w:szCs w:val="24"/>
        </w:rPr>
        <w:t>1mm</w:t>
      </w:r>
      <w:r>
        <w:rPr>
          <w:rFonts w:ascii="Times New Roman" w:hAnsi="Times New Roman" w:eastAsia="Times New Roman" w:cs="Times New Roman"/>
          <w:strike/>
          <w:spacing w:val="-27"/>
          <w:sz w:val="24"/>
          <w:szCs w:val="24"/>
        </w:rPr>
        <w:t xml:space="preserve"> </w:t>
      </w:r>
      <w:r>
        <w:rPr>
          <w:rFonts w:ascii="宋体" w:hAnsi="宋体" w:eastAsia="宋体" w:cs="宋体"/>
          <w:strike/>
          <w:spacing w:val="-3"/>
          <w:sz w:val="24"/>
          <w:szCs w:val="24"/>
        </w:rPr>
        <w:t>。</w:t>
      </w:r>
    </w:p>
    <w:p w14:paraId="530A12E6">
      <w:pPr>
        <w:spacing w:line="279" w:lineRule="auto"/>
        <w:ind w:left="8" w:right="60" w:hanging="2"/>
        <w:rPr>
          <w:rFonts w:ascii="宋体" w:hAnsi="宋体" w:eastAsia="宋体" w:cs="宋体"/>
          <w:sz w:val="24"/>
          <w:szCs w:val="24"/>
        </w:rPr>
      </w:pPr>
      <w:r>
        <w:rPr>
          <w:rFonts w:ascii="Times New Roman" w:hAnsi="Times New Roman" w:eastAsia="Times New Roman" w:cs="Times New Roman"/>
          <w:strike/>
          <w:sz w:val="24"/>
          <w:szCs w:val="24"/>
        </w:rPr>
        <w:t xml:space="preserve">6.0.1  </w:t>
      </w:r>
      <w:r>
        <w:rPr>
          <w:rFonts w:ascii="宋体" w:hAnsi="宋体" w:eastAsia="宋体" w:cs="宋体"/>
          <w:strike/>
          <w:sz w:val="24"/>
          <w:szCs w:val="24"/>
        </w:rPr>
        <w:t>系统竣工后，建设单位应负责组织施工、设计、监理</w:t>
      </w:r>
      <w:r>
        <w:rPr>
          <w:rFonts w:ascii="宋体" w:hAnsi="宋体" w:eastAsia="宋体" w:cs="宋体"/>
          <w:strike/>
          <w:spacing w:val="-1"/>
          <w:sz w:val="24"/>
          <w:szCs w:val="24"/>
        </w:rPr>
        <w:t>等单位进行系统验收，验收</w:t>
      </w:r>
      <w:r>
        <w:rPr>
          <w:rFonts w:ascii="宋体" w:hAnsi="宋体" w:eastAsia="宋体" w:cs="宋体"/>
          <w:sz w:val="24"/>
          <w:szCs w:val="24"/>
        </w:rPr>
        <w:t xml:space="preserve"> </w:t>
      </w:r>
      <w:r>
        <w:rPr>
          <w:rFonts w:ascii="宋体" w:hAnsi="宋体" w:eastAsia="宋体" w:cs="宋体"/>
          <w:strike/>
          <w:spacing w:val="-2"/>
          <w:sz w:val="24"/>
          <w:szCs w:val="24"/>
        </w:rPr>
        <w:t>不合格不得投入使用。</w:t>
      </w:r>
    </w:p>
    <w:p w14:paraId="44068B4F">
      <w:pPr>
        <w:spacing w:before="154" w:line="220" w:lineRule="auto"/>
        <w:ind w:left="6"/>
        <w:rPr>
          <w:rFonts w:ascii="宋体" w:hAnsi="宋体" w:eastAsia="宋体" w:cs="宋体"/>
          <w:sz w:val="24"/>
          <w:szCs w:val="24"/>
        </w:rPr>
      </w:pPr>
      <w:r>
        <w:rPr>
          <w:rFonts w:ascii="Times New Roman" w:hAnsi="Times New Roman" w:eastAsia="Times New Roman" w:cs="Times New Roman"/>
          <w:strike/>
          <w:spacing w:val="-1"/>
          <w:sz w:val="24"/>
          <w:szCs w:val="24"/>
        </w:rPr>
        <w:t xml:space="preserve">6.0.5  </w:t>
      </w:r>
      <w:r>
        <w:rPr>
          <w:rFonts w:ascii="宋体" w:hAnsi="宋体" w:eastAsia="宋体" w:cs="宋体"/>
          <w:strike/>
          <w:spacing w:val="-1"/>
          <w:sz w:val="24"/>
          <w:szCs w:val="24"/>
        </w:rPr>
        <w:t>系统检测、验收结果判定准则应符合下列规定：</w:t>
      </w:r>
    </w:p>
    <w:p w14:paraId="7BC839D4">
      <w:pPr>
        <w:spacing w:before="153" w:line="299" w:lineRule="auto"/>
        <w:ind w:left="7" w:firstLine="16"/>
        <w:rPr>
          <w:rFonts w:ascii="宋体" w:hAnsi="宋体" w:eastAsia="宋体" w:cs="宋体"/>
          <w:sz w:val="24"/>
          <w:szCs w:val="24"/>
        </w:rPr>
      </w:pPr>
      <w:r>
        <w:rPr>
          <w:rFonts w:ascii="Times New Roman" w:hAnsi="Times New Roman" w:eastAsia="Times New Roman" w:cs="Times New Roman"/>
          <w:strike/>
          <w:spacing w:val="-3"/>
          <w:sz w:val="24"/>
          <w:szCs w:val="24"/>
        </w:rPr>
        <w:t>1</w:t>
      </w:r>
      <w:r>
        <w:rPr>
          <w:rFonts w:ascii="Times New Roman" w:hAnsi="Times New Roman" w:eastAsia="Times New Roman" w:cs="Times New Roman"/>
          <w:strike/>
          <w:spacing w:val="7"/>
          <w:sz w:val="24"/>
          <w:szCs w:val="24"/>
        </w:rPr>
        <w:t xml:space="preserve"> </w:t>
      </w:r>
      <w:r>
        <w:rPr>
          <w:rFonts w:ascii="Times New Roman" w:hAnsi="Times New Roman" w:eastAsia="Times New Roman" w:cs="Times New Roman"/>
          <w:strike/>
          <w:spacing w:val="-3"/>
          <w:sz w:val="24"/>
          <w:szCs w:val="24"/>
        </w:rPr>
        <w:t xml:space="preserve">A </w:t>
      </w:r>
      <w:r>
        <w:rPr>
          <w:rFonts w:ascii="宋体" w:hAnsi="宋体" w:eastAsia="宋体" w:cs="宋体"/>
          <w:strike/>
          <w:spacing w:val="-3"/>
          <w:sz w:val="24"/>
          <w:szCs w:val="24"/>
        </w:rPr>
        <w:t>类项目不合格数量应为</w:t>
      </w:r>
      <w:r>
        <w:rPr>
          <w:rFonts w:ascii="宋体" w:hAnsi="宋体" w:eastAsia="宋体" w:cs="宋体"/>
          <w:strike/>
          <w:spacing w:val="-51"/>
          <w:sz w:val="24"/>
          <w:szCs w:val="24"/>
        </w:rPr>
        <w:t xml:space="preserve"> </w:t>
      </w:r>
      <w:r>
        <w:rPr>
          <w:rFonts w:ascii="Times New Roman" w:hAnsi="Times New Roman" w:eastAsia="Times New Roman" w:cs="Times New Roman"/>
          <w:strike/>
          <w:spacing w:val="-3"/>
          <w:sz w:val="24"/>
          <w:szCs w:val="24"/>
        </w:rPr>
        <w:t>0</w:t>
      </w:r>
      <w:r>
        <w:rPr>
          <w:rFonts w:ascii="Times New Roman" w:hAnsi="Times New Roman" w:eastAsia="Times New Roman" w:cs="Times New Roman"/>
          <w:strike/>
          <w:spacing w:val="-31"/>
          <w:sz w:val="24"/>
          <w:szCs w:val="24"/>
        </w:rPr>
        <w:t xml:space="preserve"> </w:t>
      </w:r>
      <w:r>
        <w:rPr>
          <w:rFonts w:ascii="宋体" w:hAnsi="宋体" w:eastAsia="宋体" w:cs="宋体"/>
          <w:strike/>
          <w:spacing w:val="-3"/>
          <w:sz w:val="24"/>
          <w:szCs w:val="24"/>
        </w:rPr>
        <w:t>，</w:t>
      </w:r>
      <w:r>
        <w:rPr>
          <w:rFonts w:ascii="Times New Roman" w:hAnsi="Times New Roman" w:eastAsia="Times New Roman" w:cs="Times New Roman"/>
          <w:strike/>
          <w:spacing w:val="-3"/>
          <w:sz w:val="24"/>
          <w:szCs w:val="24"/>
        </w:rPr>
        <w:t xml:space="preserve">B </w:t>
      </w:r>
      <w:r>
        <w:rPr>
          <w:rFonts w:ascii="宋体" w:hAnsi="宋体" w:eastAsia="宋体" w:cs="宋体"/>
          <w:strike/>
          <w:spacing w:val="-3"/>
          <w:sz w:val="24"/>
          <w:szCs w:val="24"/>
        </w:rPr>
        <w:t>类项目不合格数量应小于或等于</w:t>
      </w:r>
      <w:r>
        <w:rPr>
          <w:rFonts w:ascii="宋体" w:hAnsi="宋体" w:eastAsia="宋体" w:cs="宋体"/>
          <w:strike/>
          <w:spacing w:val="-55"/>
          <w:sz w:val="24"/>
          <w:szCs w:val="24"/>
        </w:rPr>
        <w:t xml:space="preserve"> </w:t>
      </w:r>
      <w:r>
        <w:rPr>
          <w:rFonts w:ascii="Times New Roman" w:hAnsi="Times New Roman" w:eastAsia="Times New Roman" w:cs="Times New Roman"/>
          <w:strike/>
          <w:spacing w:val="-3"/>
          <w:sz w:val="24"/>
          <w:szCs w:val="24"/>
        </w:rPr>
        <w:t>2</w:t>
      </w:r>
      <w:r>
        <w:rPr>
          <w:rFonts w:ascii="Times New Roman" w:hAnsi="Times New Roman" w:eastAsia="Times New Roman" w:cs="Times New Roman"/>
          <w:strike/>
          <w:spacing w:val="-31"/>
          <w:sz w:val="24"/>
          <w:szCs w:val="24"/>
        </w:rPr>
        <w:t xml:space="preserve"> </w:t>
      </w:r>
      <w:r>
        <w:rPr>
          <w:rFonts w:ascii="宋体" w:hAnsi="宋体" w:eastAsia="宋体" w:cs="宋体"/>
          <w:strike/>
          <w:spacing w:val="-3"/>
          <w:sz w:val="24"/>
          <w:szCs w:val="24"/>
        </w:rPr>
        <w:t>，</w:t>
      </w:r>
      <w:r>
        <w:rPr>
          <w:rFonts w:ascii="Times New Roman" w:hAnsi="Times New Roman" w:eastAsia="Times New Roman" w:cs="Times New Roman"/>
          <w:strike/>
          <w:spacing w:val="-3"/>
          <w:sz w:val="24"/>
          <w:szCs w:val="24"/>
        </w:rPr>
        <w:t xml:space="preserve">B </w:t>
      </w:r>
      <w:r>
        <w:rPr>
          <w:rFonts w:ascii="宋体" w:hAnsi="宋体" w:eastAsia="宋体" w:cs="宋体"/>
          <w:strike/>
          <w:spacing w:val="-3"/>
          <w:sz w:val="24"/>
          <w:szCs w:val="24"/>
        </w:rPr>
        <w:t>类项目不合格</w:t>
      </w:r>
      <w:r>
        <w:rPr>
          <w:rFonts w:ascii="宋体" w:hAnsi="宋体" w:eastAsia="宋体" w:cs="宋体"/>
          <w:sz w:val="24"/>
          <w:szCs w:val="24"/>
        </w:rPr>
        <w:t xml:space="preserve">  </w:t>
      </w:r>
      <w:r>
        <w:rPr>
          <w:rFonts w:ascii="宋体" w:hAnsi="宋体" w:eastAsia="宋体" w:cs="宋体"/>
          <w:strike/>
          <w:spacing w:val="-2"/>
          <w:sz w:val="24"/>
          <w:szCs w:val="24"/>
        </w:rPr>
        <w:t>数量加上</w:t>
      </w:r>
      <w:r>
        <w:rPr>
          <w:rFonts w:ascii="宋体" w:hAnsi="宋体" w:eastAsia="宋体" w:cs="宋体"/>
          <w:strike/>
          <w:spacing w:val="-36"/>
          <w:sz w:val="24"/>
          <w:szCs w:val="24"/>
        </w:rPr>
        <w:t xml:space="preserve"> </w:t>
      </w:r>
      <w:r>
        <w:rPr>
          <w:rFonts w:ascii="Times New Roman" w:hAnsi="Times New Roman" w:eastAsia="Times New Roman" w:cs="Times New Roman"/>
          <w:strike/>
          <w:spacing w:val="-2"/>
          <w:sz w:val="24"/>
          <w:szCs w:val="24"/>
        </w:rPr>
        <w:t xml:space="preserve">C </w:t>
      </w:r>
      <w:r>
        <w:rPr>
          <w:rFonts w:ascii="宋体" w:hAnsi="宋体" w:eastAsia="宋体" w:cs="宋体"/>
          <w:strike/>
          <w:spacing w:val="-2"/>
          <w:sz w:val="24"/>
          <w:szCs w:val="24"/>
        </w:rPr>
        <w:t>类项目不合格数量应小于或等于检查项目数量的</w:t>
      </w:r>
      <w:r>
        <w:rPr>
          <w:rFonts w:ascii="宋体" w:hAnsi="宋体" w:eastAsia="宋体" w:cs="宋体"/>
          <w:strike/>
          <w:spacing w:val="-48"/>
          <w:sz w:val="24"/>
          <w:szCs w:val="24"/>
        </w:rPr>
        <w:t xml:space="preserve"> </w:t>
      </w:r>
      <w:r>
        <w:rPr>
          <w:rFonts w:ascii="Times New Roman" w:hAnsi="Times New Roman" w:eastAsia="Times New Roman" w:cs="Times New Roman"/>
          <w:strike/>
          <w:spacing w:val="-2"/>
          <w:sz w:val="24"/>
          <w:szCs w:val="24"/>
        </w:rPr>
        <w:t>5%</w:t>
      </w:r>
      <w:r>
        <w:rPr>
          <w:rFonts w:ascii="Times New Roman" w:hAnsi="Times New Roman" w:eastAsia="Times New Roman" w:cs="Times New Roman"/>
          <w:strike/>
          <w:spacing w:val="-31"/>
          <w:sz w:val="24"/>
          <w:szCs w:val="24"/>
        </w:rPr>
        <w:t xml:space="preserve"> </w:t>
      </w:r>
      <w:r>
        <w:rPr>
          <w:rFonts w:ascii="宋体" w:hAnsi="宋体" w:eastAsia="宋体" w:cs="宋体"/>
          <w:strike/>
          <w:spacing w:val="-2"/>
          <w:sz w:val="24"/>
          <w:szCs w:val="24"/>
        </w:rPr>
        <w:t>的，系统检测、验收结</w:t>
      </w:r>
      <w:r>
        <w:rPr>
          <w:rFonts w:ascii="宋体" w:hAnsi="宋体" w:eastAsia="宋体" w:cs="宋体"/>
          <w:sz w:val="24"/>
          <w:szCs w:val="24"/>
        </w:rPr>
        <w:t xml:space="preserve"> </w:t>
      </w:r>
      <w:r>
        <w:rPr>
          <w:rFonts w:ascii="宋体" w:hAnsi="宋体" w:eastAsia="宋体" w:cs="宋体"/>
          <w:strike/>
          <w:spacing w:val="-2"/>
          <w:sz w:val="24"/>
          <w:szCs w:val="24"/>
        </w:rPr>
        <w:t>果应为合格；</w:t>
      </w:r>
    </w:p>
    <w:p w14:paraId="72EFA281">
      <w:pPr>
        <w:spacing w:before="153" w:line="220" w:lineRule="auto"/>
        <w:ind w:left="1"/>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不符合合格判定准则的，系统检测、验收结果</w:t>
      </w:r>
      <w:r>
        <w:rPr>
          <w:rFonts w:ascii="宋体" w:hAnsi="宋体" w:eastAsia="宋体" w:cs="宋体"/>
          <w:strike/>
          <w:spacing w:val="-1"/>
          <w:sz w:val="24"/>
          <w:szCs w:val="24"/>
        </w:rPr>
        <w:t>应为不合格。</w:t>
      </w:r>
    </w:p>
    <w:p w14:paraId="7B6F33C0">
      <w:pPr>
        <w:pStyle w:val="2"/>
        <w:spacing w:line="325" w:lineRule="auto"/>
      </w:pPr>
    </w:p>
    <w:p w14:paraId="59904701">
      <w:pPr>
        <w:pStyle w:val="2"/>
        <w:spacing w:line="326" w:lineRule="auto"/>
      </w:pPr>
    </w:p>
    <w:p w14:paraId="46E55C63">
      <w:pPr>
        <w:pStyle w:val="2"/>
        <w:spacing w:before="88" w:line="225" w:lineRule="auto"/>
        <w:ind w:left="1"/>
        <w:outlineLvl w:val="1"/>
        <w:rPr>
          <w:rFonts w:ascii="宋体" w:hAnsi="宋体" w:eastAsia="宋体" w:cs="宋体"/>
          <w:sz w:val="27"/>
          <w:szCs w:val="27"/>
        </w:rPr>
      </w:pPr>
      <w:bookmarkStart w:id="29" w:name="bookmark181"/>
      <w:bookmarkEnd w:id="29"/>
      <w:r>
        <w:rPr>
          <w:b/>
          <w:bCs/>
          <w:spacing w:val="7"/>
          <w:sz w:val="27"/>
          <w:szCs w:val="27"/>
        </w:rPr>
        <w:t>4.</w:t>
      </w:r>
      <w:r>
        <w:rPr>
          <w:b/>
          <w:bCs/>
          <w:sz w:val="27"/>
          <w:szCs w:val="27"/>
        </w:rPr>
        <w:t>JGJ</w:t>
      </w:r>
      <w:r>
        <w:rPr>
          <w:b/>
          <w:bCs/>
          <w:spacing w:val="7"/>
          <w:sz w:val="27"/>
          <w:szCs w:val="27"/>
        </w:rPr>
        <w:t>142-2012</w:t>
      </w:r>
      <w:r>
        <w:rPr>
          <w:b/>
          <w:bCs/>
          <w:spacing w:val="75"/>
          <w:sz w:val="27"/>
          <w:szCs w:val="27"/>
        </w:rPr>
        <w:t xml:space="preserve"> </w:t>
      </w:r>
      <w:r>
        <w:rPr>
          <w:rFonts w:ascii="宋体" w:hAnsi="宋体" w:eastAsia="宋体" w:cs="宋体"/>
          <w:b/>
          <w:bCs/>
          <w:spacing w:val="7"/>
          <w:sz w:val="27"/>
          <w:szCs w:val="27"/>
        </w:rPr>
        <w:t>辐射供暖供冷技术规程【部分强条</w:t>
      </w:r>
      <w:r>
        <w:rPr>
          <w:rFonts w:ascii="宋体" w:hAnsi="宋体" w:eastAsia="宋体" w:cs="宋体"/>
          <w:b/>
          <w:bCs/>
          <w:spacing w:val="6"/>
          <w:sz w:val="27"/>
          <w:szCs w:val="27"/>
        </w:rPr>
        <w:t>已废】</w:t>
      </w:r>
    </w:p>
    <w:p w14:paraId="2AD28D42">
      <w:pPr>
        <w:spacing w:before="286" w:line="220" w:lineRule="auto"/>
        <w:ind w:left="8"/>
        <w:rPr>
          <w:rFonts w:ascii="宋体" w:hAnsi="宋体" w:eastAsia="宋体" w:cs="宋体"/>
          <w:sz w:val="24"/>
          <w:szCs w:val="24"/>
        </w:rPr>
      </w:pPr>
      <w:r>
        <w:rPr>
          <w:rFonts w:ascii="宋体" w:hAnsi="宋体" w:eastAsia="宋体" w:cs="宋体"/>
          <w:b/>
          <w:bCs/>
          <w:color w:val="EE0000"/>
          <w:sz w:val="24"/>
          <w:szCs w:val="24"/>
        </w:rPr>
        <w:t>部分条目</w:t>
      </w:r>
      <w:r>
        <w:rPr>
          <w:rFonts w:ascii="宋体" w:hAnsi="宋体" w:eastAsia="宋体" w:cs="宋体"/>
          <w:b/>
          <w:bCs/>
          <w:color w:val="0563C1"/>
          <w:sz w:val="24"/>
          <w:szCs w:val="24"/>
          <w:u w:val="single" w:color="auto"/>
        </w:rPr>
        <w:t>《建筑节能与可再生能源利用通用规范》</w:t>
      </w:r>
      <w:r>
        <w:rPr>
          <w:rFonts w:ascii="Times New Roman" w:hAnsi="Times New Roman" w:eastAsia="Times New Roman" w:cs="Times New Roman"/>
          <w:b/>
          <w:bCs/>
          <w:color w:val="0563C1"/>
          <w:sz w:val="24"/>
          <w:szCs w:val="24"/>
          <w:u w:val="single" w:color="auto"/>
        </w:rPr>
        <w:t>GB55015-2021</w:t>
      </w:r>
      <w:r>
        <w:rPr>
          <w:rFonts w:ascii="宋体" w:hAnsi="宋体" w:eastAsia="宋体" w:cs="宋体"/>
          <w:b/>
          <w:bCs/>
          <w:color w:val="EE0000"/>
          <w:sz w:val="24"/>
          <w:szCs w:val="24"/>
        </w:rPr>
        <w:t>已被替代</w:t>
      </w:r>
    </w:p>
    <w:p w14:paraId="048C2EDA">
      <w:pPr>
        <w:spacing w:before="154" w:line="279" w:lineRule="auto"/>
        <w:ind w:left="5" w:right="180"/>
        <w:rPr>
          <w:rFonts w:ascii="宋体" w:hAnsi="宋体" w:eastAsia="宋体" w:cs="宋体"/>
          <w:sz w:val="24"/>
          <w:szCs w:val="24"/>
        </w:rPr>
      </w:pPr>
      <w:r>
        <w:rPr>
          <w:rFonts w:ascii="Times New Roman" w:hAnsi="Times New Roman" w:eastAsia="Times New Roman" w:cs="Times New Roman"/>
          <w:strike/>
          <w:sz w:val="24"/>
          <w:szCs w:val="24"/>
        </w:rPr>
        <w:t xml:space="preserve">3.2.2    </w:t>
      </w:r>
      <w:r>
        <w:rPr>
          <w:rFonts w:ascii="宋体" w:hAnsi="宋体" w:eastAsia="宋体" w:cs="宋体"/>
          <w:strike/>
          <w:sz w:val="24"/>
          <w:szCs w:val="24"/>
        </w:rPr>
        <w:t>直接与室外空气接触的楼板或与不供暖供冷房间相邻</w:t>
      </w:r>
      <w:r>
        <w:rPr>
          <w:rFonts w:ascii="宋体" w:hAnsi="宋体" w:eastAsia="宋体" w:cs="宋体"/>
          <w:strike/>
          <w:spacing w:val="-1"/>
          <w:sz w:val="24"/>
          <w:szCs w:val="24"/>
        </w:rPr>
        <w:t>的地板作为供暖供冷辐射</w:t>
      </w:r>
      <w:r>
        <w:rPr>
          <w:rFonts w:ascii="宋体" w:hAnsi="宋体" w:eastAsia="宋体" w:cs="宋体"/>
          <w:sz w:val="24"/>
          <w:szCs w:val="24"/>
        </w:rPr>
        <w:t xml:space="preserve"> </w:t>
      </w:r>
      <w:r>
        <w:rPr>
          <w:rFonts w:ascii="宋体" w:hAnsi="宋体" w:eastAsia="宋体" w:cs="宋体"/>
          <w:strike/>
          <w:spacing w:val="-1"/>
          <w:sz w:val="24"/>
          <w:szCs w:val="24"/>
        </w:rPr>
        <w:t>地面时，必须设置绝热层。</w:t>
      </w:r>
    </w:p>
    <w:p w14:paraId="78160357">
      <w:pPr>
        <w:spacing w:before="155" w:line="219"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3.8.1    </w:t>
      </w:r>
      <w:r>
        <w:rPr>
          <w:rFonts w:ascii="宋体" w:hAnsi="宋体" w:eastAsia="宋体" w:cs="宋体"/>
          <w:strike/>
          <w:sz w:val="24"/>
          <w:szCs w:val="24"/>
        </w:rPr>
        <w:t>新建住宅热水辐射供暖系统应设置分户</w:t>
      </w:r>
      <w:r>
        <w:rPr>
          <w:rFonts w:ascii="宋体" w:hAnsi="宋体" w:eastAsia="宋体" w:cs="宋体"/>
          <w:strike/>
          <w:spacing w:val="-1"/>
          <w:sz w:val="24"/>
          <w:szCs w:val="24"/>
        </w:rPr>
        <w:t>热计量和室温调控装置。</w:t>
      </w:r>
    </w:p>
    <w:p w14:paraId="1BF432AC">
      <w:pPr>
        <w:spacing w:before="157" w:line="279" w:lineRule="auto"/>
        <w:ind w:left="5" w:right="180"/>
        <w:rPr>
          <w:rFonts w:ascii="宋体" w:hAnsi="宋体" w:eastAsia="宋体" w:cs="宋体"/>
          <w:sz w:val="24"/>
          <w:szCs w:val="24"/>
        </w:rPr>
      </w:pPr>
      <w:r>
        <w:rPr>
          <w:rFonts w:ascii="Times New Roman" w:hAnsi="Times New Roman" w:eastAsia="Times New Roman" w:cs="Times New Roman"/>
          <w:sz w:val="24"/>
          <w:szCs w:val="24"/>
        </w:rPr>
        <w:t xml:space="preserve">3.9.3    </w:t>
      </w:r>
      <w:r>
        <w:rPr>
          <w:rFonts w:ascii="宋体" w:hAnsi="宋体" w:eastAsia="宋体" w:cs="宋体"/>
          <w:sz w:val="24"/>
          <w:szCs w:val="24"/>
        </w:rPr>
        <w:t>加热电缆辐射供暖系统应做等电位连接，且等电位连</w:t>
      </w:r>
      <w:r>
        <w:rPr>
          <w:rFonts w:ascii="宋体" w:hAnsi="宋体" w:eastAsia="宋体" w:cs="宋体"/>
          <w:spacing w:val="-1"/>
          <w:sz w:val="24"/>
          <w:szCs w:val="24"/>
        </w:rPr>
        <w:t>接线应与配电系统的地线</w:t>
      </w:r>
      <w:r>
        <w:rPr>
          <w:rFonts w:ascii="宋体" w:hAnsi="宋体" w:eastAsia="宋体" w:cs="宋体"/>
          <w:sz w:val="24"/>
          <w:szCs w:val="24"/>
        </w:rPr>
        <w:t xml:space="preserve"> </w:t>
      </w:r>
      <w:r>
        <w:rPr>
          <w:rFonts w:ascii="宋体" w:hAnsi="宋体" w:eastAsia="宋体" w:cs="宋体"/>
          <w:spacing w:val="-11"/>
          <w:sz w:val="24"/>
          <w:szCs w:val="24"/>
        </w:rPr>
        <w:t>连接。</w:t>
      </w:r>
    </w:p>
    <w:p w14:paraId="0628F8D9">
      <w:pPr>
        <w:spacing w:before="153" w:line="219" w:lineRule="auto"/>
        <w:rPr>
          <w:rFonts w:ascii="宋体" w:hAnsi="宋体" w:eastAsia="宋体" w:cs="宋体"/>
          <w:sz w:val="24"/>
          <w:szCs w:val="24"/>
        </w:rPr>
      </w:pPr>
      <w:r>
        <w:rPr>
          <w:rFonts w:ascii="Times New Roman" w:hAnsi="Times New Roman" w:eastAsia="Times New Roman" w:cs="Times New Roman"/>
          <w:spacing w:val="-1"/>
          <w:sz w:val="24"/>
          <w:szCs w:val="24"/>
        </w:rPr>
        <w:t xml:space="preserve">4.5.1    </w:t>
      </w:r>
      <w:r>
        <w:rPr>
          <w:rFonts w:ascii="宋体" w:hAnsi="宋体" w:eastAsia="宋体" w:cs="宋体"/>
          <w:spacing w:val="-1"/>
          <w:sz w:val="24"/>
          <w:szCs w:val="24"/>
        </w:rPr>
        <w:t>辐射供暖用加热电缆产品</w:t>
      </w:r>
      <w:r>
        <w:rPr>
          <w:rFonts w:ascii="宋体" w:hAnsi="宋体" w:eastAsia="宋体" w:cs="宋体"/>
          <w:spacing w:val="-2"/>
          <w:sz w:val="24"/>
          <w:szCs w:val="24"/>
        </w:rPr>
        <w:t>必须有接地屏蔽层。</w:t>
      </w:r>
    </w:p>
    <w:p w14:paraId="4354A903">
      <w:pPr>
        <w:spacing w:before="155" w:line="279" w:lineRule="auto"/>
        <w:ind w:left="4" w:right="236" w:hanging="4"/>
        <w:rPr>
          <w:rFonts w:ascii="宋体" w:hAnsi="宋体" w:eastAsia="宋体" w:cs="宋体"/>
          <w:sz w:val="24"/>
          <w:szCs w:val="24"/>
        </w:rPr>
      </w:pPr>
      <w:r>
        <w:rPr>
          <w:rFonts w:ascii="Times New Roman" w:hAnsi="Times New Roman" w:eastAsia="Times New Roman" w:cs="Times New Roman"/>
          <w:spacing w:val="-1"/>
          <w:sz w:val="24"/>
          <w:szCs w:val="24"/>
        </w:rPr>
        <w:t xml:space="preserve">4.5.2    </w:t>
      </w:r>
      <w:r>
        <w:rPr>
          <w:rFonts w:ascii="宋体" w:hAnsi="宋体" w:eastAsia="宋体" w:cs="宋体"/>
          <w:spacing w:val="-1"/>
          <w:sz w:val="24"/>
          <w:szCs w:val="24"/>
        </w:rPr>
        <w:t>加热电缆冷、热线的接头应采用专用</w:t>
      </w:r>
      <w:r>
        <w:rPr>
          <w:rFonts w:ascii="宋体" w:hAnsi="宋体" w:eastAsia="宋体" w:cs="宋体"/>
          <w:spacing w:val="-2"/>
          <w:sz w:val="24"/>
          <w:szCs w:val="24"/>
        </w:rPr>
        <w:t>设备和工艺连接，不应在现场简单连接；</w:t>
      </w:r>
      <w:r>
        <w:rPr>
          <w:rFonts w:ascii="宋体" w:hAnsi="宋体" w:eastAsia="宋体" w:cs="宋体"/>
          <w:sz w:val="24"/>
          <w:szCs w:val="24"/>
        </w:rPr>
        <w:t xml:space="preserve"> </w:t>
      </w:r>
      <w:r>
        <w:rPr>
          <w:rFonts w:ascii="宋体" w:hAnsi="宋体" w:eastAsia="宋体" w:cs="宋体"/>
          <w:spacing w:val="-3"/>
          <w:sz w:val="24"/>
          <w:szCs w:val="24"/>
        </w:rPr>
        <w:t>接头应可靠、密封，并保持接地的连续性。</w:t>
      </w:r>
    </w:p>
    <w:p w14:paraId="0715FF5F">
      <w:pPr>
        <w:spacing w:before="154" w:line="220" w:lineRule="auto"/>
        <w:ind w:left="7"/>
        <w:rPr>
          <w:rFonts w:ascii="宋体" w:hAnsi="宋体" w:eastAsia="宋体" w:cs="宋体"/>
          <w:sz w:val="24"/>
          <w:szCs w:val="24"/>
        </w:rPr>
      </w:pPr>
      <w:r>
        <w:rPr>
          <w:rFonts w:ascii="Times New Roman" w:hAnsi="Times New Roman" w:eastAsia="Times New Roman" w:cs="Times New Roman"/>
          <w:spacing w:val="-2"/>
          <w:sz w:val="24"/>
          <w:szCs w:val="24"/>
        </w:rPr>
        <w:t xml:space="preserve">5.1.6    </w:t>
      </w:r>
      <w:r>
        <w:rPr>
          <w:rFonts w:ascii="宋体" w:hAnsi="宋体" w:eastAsia="宋体" w:cs="宋体"/>
          <w:spacing w:val="-2"/>
          <w:sz w:val="24"/>
          <w:szCs w:val="24"/>
        </w:rPr>
        <w:t>施工过程中，加热电缆间有搭接时，严禁电缆通电。</w:t>
      </w:r>
    </w:p>
    <w:p w14:paraId="31F1E0A0">
      <w:pPr>
        <w:spacing w:before="155" w:line="219" w:lineRule="auto"/>
        <w:ind w:left="7"/>
        <w:rPr>
          <w:rFonts w:ascii="宋体" w:hAnsi="宋体" w:eastAsia="宋体" w:cs="宋体"/>
          <w:sz w:val="24"/>
          <w:szCs w:val="24"/>
        </w:rPr>
      </w:pPr>
      <w:r>
        <w:rPr>
          <w:rFonts w:ascii="Times New Roman" w:hAnsi="Times New Roman" w:eastAsia="Times New Roman" w:cs="Times New Roman"/>
          <w:spacing w:val="-1"/>
          <w:sz w:val="24"/>
          <w:szCs w:val="24"/>
        </w:rPr>
        <w:t xml:space="preserve">5.1.9    </w:t>
      </w:r>
      <w:r>
        <w:rPr>
          <w:rFonts w:ascii="宋体" w:hAnsi="宋体" w:eastAsia="宋体" w:cs="宋体"/>
          <w:spacing w:val="-1"/>
          <w:sz w:val="24"/>
          <w:szCs w:val="24"/>
        </w:rPr>
        <w:t>施工过程中，加热供冷部件敷设区域，严禁穿凿、穿孔或进行</w:t>
      </w:r>
      <w:r>
        <w:rPr>
          <w:rFonts w:ascii="宋体" w:hAnsi="宋体" w:eastAsia="宋体" w:cs="宋体"/>
          <w:spacing w:val="-2"/>
          <w:sz w:val="24"/>
          <w:szCs w:val="24"/>
        </w:rPr>
        <w:t>射钉作业。</w:t>
      </w:r>
    </w:p>
    <w:p w14:paraId="16B4BD93">
      <w:pPr>
        <w:spacing w:before="154" w:line="220" w:lineRule="auto"/>
        <w:ind w:left="7"/>
        <w:rPr>
          <w:rFonts w:ascii="宋体" w:hAnsi="宋体" w:eastAsia="宋体" w:cs="宋体"/>
          <w:sz w:val="24"/>
          <w:szCs w:val="24"/>
        </w:rPr>
      </w:pPr>
      <w:r>
        <w:rPr>
          <w:rFonts w:ascii="Times New Roman" w:hAnsi="Times New Roman" w:eastAsia="Times New Roman" w:cs="Times New Roman"/>
          <w:spacing w:val="-1"/>
          <w:sz w:val="24"/>
          <w:szCs w:val="24"/>
        </w:rPr>
        <w:t xml:space="preserve">5.5.2    </w:t>
      </w:r>
      <w:r>
        <w:rPr>
          <w:rFonts w:ascii="宋体" w:hAnsi="宋体" w:eastAsia="宋体" w:cs="宋体"/>
          <w:spacing w:val="-1"/>
          <w:sz w:val="24"/>
          <w:szCs w:val="24"/>
        </w:rPr>
        <w:t>加热电缆出厂后严禁剪裁和拼接，有外伤或破损的加热电</w:t>
      </w:r>
      <w:r>
        <w:rPr>
          <w:rFonts w:ascii="宋体" w:hAnsi="宋体" w:eastAsia="宋体" w:cs="宋体"/>
          <w:spacing w:val="-2"/>
          <w:sz w:val="24"/>
          <w:szCs w:val="24"/>
        </w:rPr>
        <w:t>缆严禁敷设。</w:t>
      </w:r>
    </w:p>
    <w:p w14:paraId="7DB55C28">
      <w:pPr>
        <w:spacing w:before="155" w:line="220" w:lineRule="auto"/>
        <w:ind w:left="7"/>
        <w:rPr>
          <w:rFonts w:ascii="宋体" w:hAnsi="宋体" w:eastAsia="宋体" w:cs="宋体"/>
          <w:sz w:val="24"/>
          <w:szCs w:val="24"/>
        </w:rPr>
      </w:pPr>
      <w:r>
        <w:rPr>
          <w:rFonts w:ascii="Times New Roman" w:hAnsi="Times New Roman" w:eastAsia="Times New Roman" w:cs="Times New Roman"/>
          <w:spacing w:val="-2"/>
          <w:sz w:val="24"/>
          <w:szCs w:val="24"/>
        </w:rPr>
        <w:t xml:space="preserve">5.5.7    </w:t>
      </w:r>
      <w:r>
        <w:rPr>
          <w:rFonts w:ascii="宋体" w:hAnsi="宋体" w:eastAsia="宋体" w:cs="宋体"/>
          <w:spacing w:val="-2"/>
          <w:sz w:val="24"/>
          <w:szCs w:val="24"/>
        </w:rPr>
        <w:t>加热电缆的热线部分严禁进入冷线预留管。</w:t>
      </w:r>
    </w:p>
    <w:p w14:paraId="6C85A6B2">
      <w:pPr>
        <w:spacing w:before="154" w:line="219" w:lineRule="auto"/>
        <w:ind w:left="6"/>
        <w:rPr>
          <w:rFonts w:ascii="宋体" w:hAnsi="宋体" w:eastAsia="宋体" w:cs="宋体"/>
          <w:sz w:val="24"/>
          <w:szCs w:val="24"/>
        </w:rPr>
      </w:pPr>
      <w:r>
        <w:rPr>
          <w:rFonts w:ascii="Times New Roman" w:hAnsi="Times New Roman" w:eastAsia="Times New Roman" w:cs="Times New Roman"/>
          <w:spacing w:val="-2"/>
          <w:sz w:val="24"/>
          <w:szCs w:val="24"/>
        </w:rPr>
        <w:t xml:space="preserve">6.1.1    </w:t>
      </w:r>
      <w:r>
        <w:rPr>
          <w:rFonts w:ascii="宋体" w:hAnsi="宋体" w:eastAsia="宋体" w:cs="宋体"/>
          <w:spacing w:val="-2"/>
          <w:sz w:val="24"/>
          <w:szCs w:val="24"/>
        </w:rPr>
        <w:t>辐射供暖供冷系统未经调试，严禁运行使用。</w:t>
      </w:r>
    </w:p>
    <w:p w14:paraId="747A3FC4">
      <w:pPr>
        <w:pStyle w:val="2"/>
        <w:spacing w:before="304" w:line="225" w:lineRule="auto"/>
        <w:ind w:left="8"/>
        <w:outlineLvl w:val="1"/>
        <w:rPr>
          <w:rFonts w:ascii="宋体" w:hAnsi="宋体" w:eastAsia="宋体" w:cs="宋体"/>
          <w:sz w:val="27"/>
          <w:szCs w:val="27"/>
        </w:rPr>
      </w:pPr>
      <w:bookmarkStart w:id="30" w:name="bookmark182"/>
      <w:bookmarkEnd w:id="30"/>
      <w:r>
        <w:rPr>
          <w:b/>
          <w:bCs/>
          <w:spacing w:val="6"/>
          <w:sz w:val="27"/>
          <w:szCs w:val="27"/>
        </w:rPr>
        <w:t>5.</w:t>
      </w:r>
      <w:r>
        <w:rPr>
          <w:b/>
          <w:bCs/>
          <w:sz w:val="27"/>
          <w:szCs w:val="27"/>
        </w:rPr>
        <w:t>JGJ</w:t>
      </w:r>
      <w:r>
        <w:rPr>
          <w:b/>
          <w:bCs/>
          <w:spacing w:val="6"/>
          <w:sz w:val="27"/>
          <w:szCs w:val="27"/>
        </w:rPr>
        <w:t>173-2009</w:t>
      </w:r>
      <w:r>
        <w:rPr>
          <w:b/>
          <w:bCs/>
          <w:spacing w:val="4"/>
          <w:sz w:val="27"/>
          <w:szCs w:val="27"/>
        </w:rPr>
        <w:t xml:space="preserve">  </w:t>
      </w:r>
      <w:r>
        <w:rPr>
          <w:rFonts w:ascii="宋体" w:hAnsi="宋体" w:eastAsia="宋体" w:cs="宋体"/>
          <w:b/>
          <w:bCs/>
          <w:spacing w:val="6"/>
          <w:sz w:val="27"/>
          <w:szCs w:val="27"/>
        </w:rPr>
        <w:t>供热计量技术规程【强条已废】</w:t>
      </w:r>
    </w:p>
    <w:p w14:paraId="5530E546">
      <w:pPr>
        <w:spacing w:before="286" w:line="220" w:lineRule="auto"/>
        <w:ind w:left="32"/>
        <w:rPr>
          <w:rFonts w:ascii="宋体" w:hAnsi="宋体" w:eastAsia="宋体" w:cs="宋体"/>
          <w:sz w:val="24"/>
          <w:szCs w:val="24"/>
        </w:rPr>
      </w:pPr>
      <w:r>
        <w:rPr>
          <w:rFonts w:ascii="宋体" w:hAnsi="宋体" w:eastAsia="宋体" w:cs="宋体"/>
          <w:b/>
          <w:bCs/>
          <w:color w:val="EE0000"/>
          <w:sz w:val="24"/>
          <w:szCs w:val="24"/>
        </w:rPr>
        <w:t>以下条目</w:t>
      </w:r>
      <w:r>
        <w:rPr>
          <w:rFonts w:ascii="宋体" w:hAnsi="宋体" w:eastAsia="宋体" w:cs="宋体"/>
          <w:b/>
          <w:bCs/>
          <w:color w:val="0563C1"/>
          <w:sz w:val="24"/>
          <w:szCs w:val="24"/>
          <w:u w:val="single" w:color="auto"/>
        </w:rPr>
        <w:t>《建筑节能与可再生能源利用通用</w:t>
      </w:r>
      <w:r>
        <w:rPr>
          <w:rFonts w:ascii="宋体" w:hAnsi="宋体" w:eastAsia="宋体" w:cs="宋体"/>
          <w:b/>
          <w:bCs/>
          <w:color w:val="0563C1"/>
          <w:spacing w:val="-1"/>
          <w:sz w:val="24"/>
          <w:szCs w:val="24"/>
          <w:u w:val="single" w:color="auto"/>
        </w:rPr>
        <w:t>规范》</w:t>
      </w:r>
      <w:r>
        <w:rPr>
          <w:rFonts w:ascii="Times New Roman" w:hAnsi="Times New Roman" w:eastAsia="Times New Roman" w:cs="Times New Roman"/>
          <w:b/>
          <w:bCs/>
          <w:color w:val="0563C1"/>
          <w:spacing w:val="-1"/>
          <w:sz w:val="24"/>
          <w:szCs w:val="24"/>
          <w:u w:val="single" w:color="auto"/>
        </w:rPr>
        <w:t>GB55015-2021</w:t>
      </w:r>
      <w:r>
        <w:rPr>
          <w:rFonts w:ascii="宋体" w:hAnsi="宋体" w:eastAsia="宋体" w:cs="宋体"/>
          <w:b/>
          <w:bCs/>
          <w:color w:val="EE0000"/>
          <w:spacing w:val="-1"/>
          <w:sz w:val="24"/>
          <w:szCs w:val="24"/>
        </w:rPr>
        <w:t>已被替代</w:t>
      </w:r>
    </w:p>
    <w:p w14:paraId="4D548C66">
      <w:pPr>
        <w:spacing w:before="155" w:line="219"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3.0.1    </w:t>
      </w:r>
      <w:r>
        <w:rPr>
          <w:rFonts w:ascii="宋体" w:hAnsi="宋体" w:eastAsia="宋体" w:cs="宋体"/>
          <w:strike/>
          <w:sz w:val="24"/>
          <w:szCs w:val="24"/>
        </w:rPr>
        <w:t>供热的新建建筑和既有建筑的节能改造</w:t>
      </w:r>
      <w:r>
        <w:rPr>
          <w:rFonts w:ascii="宋体" w:hAnsi="宋体" w:eastAsia="宋体" w:cs="宋体"/>
          <w:strike/>
          <w:spacing w:val="-1"/>
          <w:sz w:val="24"/>
          <w:szCs w:val="24"/>
        </w:rPr>
        <w:t>必须安装热量计量装置。</w:t>
      </w:r>
    </w:p>
    <w:p w14:paraId="4358A887">
      <w:pPr>
        <w:spacing w:before="154" w:line="219" w:lineRule="auto"/>
        <w:ind w:left="5"/>
        <w:rPr>
          <w:rFonts w:ascii="宋体" w:hAnsi="宋体" w:eastAsia="宋体" w:cs="宋体"/>
          <w:sz w:val="24"/>
          <w:szCs w:val="24"/>
        </w:rPr>
      </w:pPr>
      <w:r>
        <w:rPr>
          <w:rFonts w:ascii="Times New Roman" w:hAnsi="Times New Roman" w:eastAsia="Times New Roman" w:cs="Times New Roman"/>
          <w:strike/>
          <w:spacing w:val="-1"/>
          <w:sz w:val="24"/>
          <w:szCs w:val="24"/>
        </w:rPr>
        <w:t xml:space="preserve">3.0.2    </w:t>
      </w:r>
      <w:r>
        <w:rPr>
          <w:rFonts w:ascii="宋体" w:hAnsi="宋体" w:eastAsia="宋体" w:cs="宋体"/>
          <w:strike/>
          <w:spacing w:val="-1"/>
          <w:sz w:val="24"/>
          <w:szCs w:val="24"/>
        </w:rPr>
        <w:t>集中供热系统的热量结算点必须安装热量表。</w:t>
      </w:r>
    </w:p>
    <w:p w14:paraId="0BB3D6ED">
      <w:pPr>
        <w:spacing w:before="156" w:line="219" w:lineRule="auto"/>
        <w:rPr>
          <w:rFonts w:ascii="黑体" w:hAnsi="黑体" w:eastAsia="黑体" w:cs="黑体"/>
          <w:sz w:val="24"/>
          <w:szCs w:val="24"/>
        </w:rPr>
      </w:pPr>
      <w:r>
        <w:rPr>
          <w:rFonts w:ascii="Times New Roman" w:hAnsi="Times New Roman" w:eastAsia="Times New Roman" w:cs="Times New Roman"/>
          <w:strike/>
          <w:spacing w:val="1"/>
          <w:sz w:val="24"/>
          <w:szCs w:val="24"/>
        </w:rPr>
        <w:t xml:space="preserve">4.2.1    </w:t>
      </w:r>
      <w:r>
        <w:rPr>
          <w:rFonts w:ascii="宋体" w:hAnsi="宋体" w:eastAsia="宋体" w:cs="宋体"/>
          <w:strike/>
          <w:spacing w:val="1"/>
          <w:sz w:val="24"/>
          <w:szCs w:val="24"/>
        </w:rPr>
        <w:t>热源或热力站必须安装供热量自动控制</w:t>
      </w:r>
      <w:r>
        <w:rPr>
          <w:rFonts w:ascii="宋体" w:hAnsi="宋体" w:eastAsia="宋体" w:cs="宋体"/>
          <w:strike/>
          <w:sz w:val="24"/>
          <w:szCs w:val="24"/>
        </w:rPr>
        <w:t>装置</w:t>
      </w:r>
      <w:r>
        <w:rPr>
          <w:rFonts w:ascii="黑体" w:hAnsi="黑体" w:eastAsia="黑体" w:cs="黑体"/>
          <w:strike/>
          <w:sz w:val="24"/>
          <w:szCs w:val="24"/>
        </w:rPr>
        <w:t>。</w:t>
      </w:r>
    </w:p>
    <w:p w14:paraId="05B7FBEF">
      <w:pPr>
        <w:spacing w:before="156" w:line="219" w:lineRule="auto"/>
        <w:ind w:left="7"/>
        <w:rPr>
          <w:rFonts w:ascii="宋体" w:hAnsi="宋体" w:eastAsia="宋体" w:cs="宋体"/>
          <w:sz w:val="24"/>
          <w:szCs w:val="24"/>
        </w:rPr>
      </w:pPr>
      <w:r>
        <w:rPr>
          <w:rFonts w:ascii="Times New Roman" w:hAnsi="Times New Roman" w:eastAsia="Times New Roman" w:cs="Times New Roman"/>
          <w:strike/>
          <w:sz w:val="24"/>
          <w:szCs w:val="24"/>
        </w:rPr>
        <w:t xml:space="preserve">5.2.1    </w:t>
      </w:r>
      <w:r>
        <w:rPr>
          <w:rFonts w:ascii="宋体" w:hAnsi="宋体" w:eastAsia="宋体" w:cs="宋体"/>
          <w:strike/>
          <w:sz w:val="24"/>
          <w:szCs w:val="24"/>
        </w:rPr>
        <w:t>集中供热工程设计必须进行水力平衡计算，工程</w:t>
      </w:r>
      <w:r>
        <w:rPr>
          <w:rFonts w:ascii="宋体" w:hAnsi="宋体" w:eastAsia="宋体" w:cs="宋体"/>
          <w:strike/>
          <w:spacing w:val="-1"/>
          <w:sz w:val="24"/>
          <w:szCs w:val="24"/>
        </w:rPr>
        <w:t>竣工验收必须进行水力平衡检</w:t>
      </w:r>
    </w:p>
    <w:p w14:paraId="4F2F45BD">
      <w:pPr>
        <w:spacing w:line="219" w:lineRule="auto"/>
        <w:rPr>
          <w:rFonts w:ascii="宋体" w:hAnsi="宋体" w:eastAsia="宋体" w:cs="宋体"/>
          <w:sz w:val="24"/>
          <w:szCs w:val="24"/>
        </w:rPr>
        <w:sectPr>
          <w:footerReference r:id="rId40" w:type="default"/>
          <w:pgSz w:w="11907" w:h="16839"/>
          <w:pgMar w:top="400" w:right="1429" w:bottom="743" w:left="1421" w:header="0" w:footer="582" w:gutter="0"/>
          <w:cols w:space="720" w:num="1"/>
        </w:sectPr>
      </w:pPr>
    </w:p>
    <w:p w14:paraId="2849826B">
      <w:pPr>
        <w:spacing w:before="134" w:line="220" w:lineRule="auto"/>
        <w:ind w:left="6"/>
        <w:rPr>
          <w:rFonts w:ascii="宋体" w:hAnsi="宋体" w:eastAsia="宋体" w:cs="宋体"/>
          <w:sz w:val="24"/>
          <w:szCs w:val="24"/>
        </w:rPr>
      </w:pPr>
      <w:r>
        <w:rPr>
          <w:rFonts w:ascii="宋体" w:hAnsi="宋体" w:eastAsia="宋体" w:cs="宋体"/>
          <w:strike/>
          <w:spacing w:val="-1"/>
          <w:sz w:val="24"/>
          <w:szCs w:val="24"/>
        </w:rPr>
        <w:t>动温度控制阀进行室温调控。</w:t>
      </w:r>
    </w:p>
    <w:p w14:paraId="1D91371C">
      <w:pPr>
        <w:pStyle w:val="2"/>
        <w:spacing w:before="301" w:line="226" w:lineRule="auto"/>
        <w:ind w:left="7"/>
        <w:outlineLvl w:val="1"/>
        <w:rPr>
          <w:rFonts w:ascii="宋体" w:hAnsi="宋体" w:eastAsia="宋体" w:cs="宋体"/>
          <w:sz w:val="27"/>
          <w:szCs w:val="27"/>
        </w:rPr>
      </w:pPr>
      <w:bookmarkStart w:id="31" w:name="bookmark183"/>
      <w:bookmarkEnd w:id="31"/>
      <w:r>
        <w:rPr>
          <w:b/>
          <w:bCs/>
          <w:spacing w:val="6"/>
          <w:sz w:val="27"/>
          <w:szCs w:val="27"/>
        </w:rPr>
        <w:t>6.</w:t>
      </w:r>
      <w:r>
        <w:rPr>
          <w:b/>
          <w:bCs/>
          <w:sz w:val="27"/>
          <w:szCs w:val="27"/>
        </w:rPr>
        <w:t>CJJ</w:t>
      </w:r>
      <w:r>
        <w:rPr>
          <w:b/>
          <w:bCs/>
          <w:spacing w:val="6"/>
          <w:sz w:val="27"/>
          <w:szCs w:val="27"/>
        </w:rPr>
        <w:t xml:space="preserve">63-2008  </w:t>
      </w:r>
      <w:r>
        <w:rPr>
          <w:rFonts w:ascii="宋体" w:hAnsi="宋体" w:eastAsia="宋体" w:cs="宋体"/>
          <w:b/>
          <w:bCs/>
          <w:spacing w:val="6"/>
          <w:sz w:val="27"/>
          <w:szCs w:val="27"/>
        </w:rPr>
        <w:t>聚乙烯燃气管道工程技术规程</w:t>
      </w:r>
    </w:p>
    <w:p w14:paraId="078BBD2E">
      <w:pPr>
        <w:spacing w:before="285" w:line="279" w:lineRule="auto"/>
        <w:ind w:left="6" w:right="120" w:firstLine="17"/>
        <w:rPr>
          <w:rFonts w:ascii="宋体" w:hAnsi="宋体" w:eastAsia="宋体" w:cs="宋体"/>
          <w:sz w:val="24"/>
          <w:szCs w:val="24"/>
        </w:rPr>
      </w:pPr>
      <w:r>
        <w:rPr>
          <w:rFonts w:ascii="Times New Roman" w:hAnsi="Times New Roman" w:eastAsia="Times New Roman" w:cs="Times New Roman"/>
          <w:spacing w:val="-1"/>
          <w:sz w:val="24"/>
          <w:szCs w:val="24"/>
        </w:rPr>
        <w:t xml:space="preserve">1.0.3    </w:t>
      </w:r>
      <w:r>
        <w:rPr>
          <w:rFonts w:ascii="宋体" w:hAnsi="宋体" w:eastAsia="宋体" w:cs="宋体"/>
          <w:spacing w:val="-1"/>
          <w:sz w:val="24"/>
          <w:szCs w:val="24"/>
        </w:rPr>
        <w:t>聚乙烯管道和钢骨架聚乙烯复合管道严禁用与室内地上燃气管道和室外明设燃</w:t>
      </w:r>
      <w:r>
        <w:rPr>
          <w:rFonts w:ascii="宋体" w:hAnsi="宋体" w:eastAsia="宋体" w:cs="宋体"/>
          <w:spacing w:val="13"/>
          <w:sz w:val="24"/>
          <w:szCs w:val="24"/>
        </w:rPr>
        <w:t xml:space="preserve"> </w:t>
      </w:r>
      <w:r>
        <w:rPr>
          <w:rFonts w:ascii="宋体" w:hAnsi="宋体" w:eastAsia="宋体" w:cs="宋体"/>
          <w:spacing w:val="-9"/>
          <w:sz w:val="24"/>
          <w:szCs w:val="24"/>
        </w:rPr>
        <w:t>气管道。</w:t>
      </w:r>
    </w:p>
    <w:p w14:paraId="59D2C0F4">
      <w:pPr>
        <w:spacing w:before="154" w:line="300" w:lineRule="auto"/>
        <w:ind w:left="5" w:right="120" w:firstLine="2"/>
        <w:rPr>
          <w:rFonts w:ascii="宋体" w:hAnsi="宋体" w:eastAsia="宋体" w:cs="宋体"/>
          <w:sz w:val="24"/>
          <w:szCs w:val="24"/>
        </w:rPr>
      </w:pPr>
      <w:r>
        <w:rPr>
          <w:rFonts w:ascii="Times New Roman" w:hAnsi="Times New Roman" w:eastAsia="Times New Roman" w:cs="Times New Roman"/>
          <w:sz w:val="24"/>
          <w:szCs w:val="24"/>
        </w:rPr>
        <w:t xml:space="preserve">5.1.2    </w:t>
      </w:r>
      <w:r>
        <w:rPr>
          <w:rFonts w:ascii="宋体" w:hAnsi="宋体" w:eastAsia="宋体" w:cs="宋体"/>
          <w:sz w:val="24"/>
          <w:szCs w:val="24"/>
        </w:rPr>
        <w:t>聚乙烯管材与管件的连接和钢骨架聚乙烯复合管</w:t>
      </w:r>
      <w:r>
        <w:rPr>
          <w:rFonts w:ascii="宋体" w:hAnsi="宋体" w:eastAsia="宋体" w:cs="宋体"/>
          <w:spacing w:val="-1"/>
          <w:sz w:val="24"/>
          <w:szCs w:val="24"/>
        </w:rPr>
        <w:t>材与管件的连接，必须根据不</w:t>
      </w:r>
      <w:r>
        <w:rPr>
          <w:rFonts w:ascii="宋体" w:hAnsi="宋体" w:eastAsia="宋体" w:cs="宋体"/>
          <w:sz w:val="24"/>
          <w:szCs w:val="24"/>
        </w:rPr>
        <w:t xml:space="preserve"> 同连接形式选用专用的连接机具，不得采用螺纹连接或粘接</w:t>
      </w:r>
      <w:r>
        <w:rPr>
          <w:rFonts w:ascii="宋体" w:hAnsi="宋体" w:eastAsia="宋体" w:cs="宋体"/>
          <w:spacing w:val="-1"/>
          <w:sz w:val="24"/>
          <w:szCs w:val="24"/>
        </w:rPr>
        <w:t>。连接时，严禁采用明火</w:t>
      </w:r>
      <w:r>
        <w:rPr>
          <w:rFonts w:ascii="宋体" w:hAnsi="宋体" w:eastAsia="宋体" w:cs="宋体"/>
          <w:sz w:val="24"/>
          <w:szCs w:val="24"/>
        </w:rPr>
        <w:t xml:space="preserve"> </w:t>
      </w:r>
      <w:r>
        <w:rPr>
          <w:rFonts w:ascii="宋体" w:hAnsi="宋体" w:eastAsia="宋体" w:cs="宋体"/>
          <w:spacing w:val="-10"/>
          <w:sz w:val="24"/>
          <w:szCs w:val="24"/>
        </w:rPr>
        <w:t>加热。</w:t>
      </w:r>
    </w:p>
    <w:p w14:paraId="74330727">
      <w:pPr>
        <w:spacing w:before="150" w:line="279" w:lineRule="auto"/>
        <w:ind w:left="20" w:right="359" w:hanging="15"/>
        <w:rPr>
          <w:rFonts w:ascii="宋体" w:hAnsi="宋体" w:eastAsia="宋体" w:cs="宋体"/>
          <w:sz w:val="24"/>
          <w:szCs w:val="24"/>
        </w:rPr>
      </w:pPr>
      <w:r>
        <w:rPr>
          <w:rFonts w:ascii="Times New Roman" w:hAnsi="Times New Roman" w:eastAsia="Times New Roman" w:cs="Times New Roman"/>
          <w:sz w:val="24"/>
          <w:szCs w:val="24"/>
        </w:rPr>
        <w:t xml:space="preserve">7.1.7    </w:t>
      </w:r>
      <w:r>
        <w:rPr>
          <w:rFonts w:ascii="宋体" w:hAnsi="宋体" w:eastAsia="宋体" w:cs="宋体"/>
          <w:sz w:val="24"/>
          <w:szCs w:val="24"/>
        </w:rPr>
        <w:t>聚乙烯管道和钢骨架聚乙烯复合管道强度试验和严密</w:t>
      </w:r>
      <w:r>
        <w:rPr>
          <w:rFonts w:ascii="宋体" w:hAnsi="宋体" w:eastAsia="宋体" w:cs="宋体"/>
          <w:spacing w:val="-1"/>
          <w:sz w:val="24"/>
          <w:szCs w:val="24"/>
        </w:rPr>
        <w:t>性试验时，所发现的缺</w:t>
      </w:r>
      <w:r>
        <w:rPr>
          <w:rFonts w:ascii="宋体" w:hAnsi="宋体" w:eastAsia="宋体" w:cs="宋体"/>
          <w:sz w:val="24"/>
          <w:szCs w:val="24"/>
        </w:rPr>
        <w:t xml:space="preserve"> </w:t>
      </w:r>
      <w:r>
        <w:rPr>
          <w:rFonts w:ascii="宋体" w:hAnsi="宋体" w:eastAsia="宋体" w:cs="宋体"/>
          <w:spacing w:val="-2"/>
          <w:sz w:val="24"/>
          <w:szCs w:val="24"/>
        </w:rPr>
        <w:t>陷，必须待试验压力降至大气压后进行处理，处理合格后应重新进行试验。</w:t>
      </w:r>
    </w:p>
    <w:p w14:paraId="30CE749A">
      <w:pPr>
        <w:pStyle w:val="2"/>
        <w:spacing w:before="302" w:line="226" w:lineRule="auto"/>
        <w:ind w:left="7"/>
        <w:outlineLvl w:val="1"/>
        <w:rPr>
          <w:rFonts w:ascii="宋体" w:hAnsi="宋体" w:eastAsia="宋体" w:cs="宋体"/>
          <w:sz w:val="27"/>
          <w:szCs w:val="27"/>
        </w:rPr>
      </w:pPr>
      <w:bookmarkStart w:id="32" w:name="bookmark184"/>
      <w:bookmarkEnd w:id="32"/>
      <w:r>
        <w:rPr>
          <w:b/>
          <w:bCs/>
          <w:spacing w:val="7"/>
          <w:sz w:val="27"/>
          <w:szCs w:val="27"/>
        </w:rPr>
        <w:t>7.</w:t>
      </w:r>
      <w:r>
        <w:rPr>
          <w:b/>
          <w:bCs/>
          <w:sz w:val="27"/>
          <w:szCs w:val="27"/>
        </w:rPr>
        <w:t>CJJ</w:t>
      </w:r>
      <w:r>
        <w:rPr>
          <w:b/>
          <w:bCs/>
          <w:spacing w:val="7"/>
          <w:sz w:val="27"/>
          <w:szCs w:val="27"/>
        </w:rPr>
        <w:t>94-2009</w:t>
      </w:r>
      <w:r>
        <w:rPr>
          <w:b/>
          <w:bCs/>
          <w:spacing w:val="1"/>
          <w:sz w:val="27"/>
          <w:szCs w:val="27"/>
        </w:rPr>
        <w:t xml:space="preserve">  </w:t>
      </w:r>
      <w:r>
        <w:rPr>
          <w:rFonts w:ascii="宋体" w:hAnsi="宋体" w:eastAsia="宋体" w:cs="宋体"/>
          <w:b/>
          <w:bCs/>
          <w:spacing w:val="7"/>
          <w:sz w:val="27"/>
          <w:szCs w:val="27"/>
        </w:rPr>
        <w:t>城镇燃气室内工程施工与质</w:t>
      </w:r>
      <w:r>
        <w:rPr>
          <w:rFonts w:ascii="宋体" w:hAnsi="宋体" w:eastAsia="宋体" w:cs="宋体"/>
          <w:b/>
          <w:bCs/>
          <w:spacing w:val="6"/>
          <w:sz w:val="27"/>
          <w:szCs w:val="27"/>
        </w:rPr>
        <w:t>量验收规范</w:t>
      </w:r>
    </w:p>
    <w:p w14:paraId="79F12069">
      <w:pPr>
        <w:spacing w:before="286" w:line="299" w:lineRule="auto"/>
        <w:ind w:left="5" w:right="120"/>
        <w:rPr>
          <w:rFonts w:ascii="宋体" w:hAnsi="宋体" w:eastAsia="宋体" w:cs="宋体"/>
          <w:sz w:val="24"/>
          <w:szCs w:val="24"/>
        </w:rPr>
      </w:pPr>
      <w:r>
        <w:rPr>
          <w:rFonts w:ascii="Times New Roman" w:hAnsi="Times New Roman" w:eastAsia="Times New Roman" w:cs="Times New Roman"/>
          <w:sz w:val="24"/>
          <w:szCs w:val="24"/>
        </w:rPr>
        <w:t xml:space="preserve">3.2.1    </w:t>
      </w:r>
      <w:r>
        <w:rPr>
          <w:rFonts w:ascii="宋体" w:hAnsi="宋体" w:eastAsia="宋体" w:cs="宋体"/>
          <w:sz w:val="24"/>
          <w:szCs w:val="24"/>
        </w:rPr>
        <w:t>国家规定实行生产许可证、计量器具许可证或特殊认</w:t>
      </w:r>
      <w:r>
        <w:rPr>
          <w:rFonts w:ascii="宋体" w:hAnsi="宋体" w:eastAsia="宋体" w:cs="宋体"/>
          <w:spacing w:val="-1"/>
          <w:sz w:val="24"/>
          <w:szCs w:val="24"/>
        </w:rPr>
        <w:t>证的产品，产品生产单位</w:t>
      </w:r>
      <w:r>
        <w:rPr>
          <w:rFonts w:ascii="宋体" w:hAnsi="宋体" w:eastAsia="宋体" w:cs="宋体"/>
          <w:sz w:val="24"/>
          <w:szCs w:val="24"/>
        </w:rPr>
        <w:t xml:space="preserve"> 必须提供相关证明文件，施工单位必须在安装使用前查验相</w:t>
      </w:r>
      <w:r>
        <w:rPr>
          <w:rFonts w:ascii="宋体" w:hAnsi="宋体" w:eastAsia="宋体" w:cs="宋体"/>
          <w:spacing w:val="-1"/>
          <w:sz w:val="24"/>
          <w:szCs w:val="24"/>
        </w:rPr>
        <w:t>关的文件，不符合要求的</w:t>
      </w:r>
      <w:r>
        <w:rPr>
          <w:rFonts w:ascii="宋体" w:hAnsi="宋体" w:eastAsia="宋体" w:cs="宋体"/>
          <w:sz w:val="24"/>
          <w:szCs w:val="24"/>
        </w:rPr>
        <w:t xml:space="preserve"> </w:t>
      </w:r>
      <w:r>
        <w:rPr>
          <w:rFonts w:ascii="宋体" w:hAnsi="宋体" w:eastAsia="宋体" w:cs="宋体"/>
          <w:spacing w:val="-5"/>
          <w:sz w:val="24"/>
          <w:szCs w:val="24"/>
        </w:rPr>
        <w:t>产品不得安装使用。</w:t>
      </w:r>
    </w:p>
    <w:p w14:paraId="1C2D799D">
      <w:pPr>
        <w:spacing w:before="156" w:line="298" w:lineRule="auto"/>
        <w:ind w:left="7" w:right="120" w:hanging="1"/>
        <w:rPr>
          <w:rFonts w:ascii="宋体" w:hAnsi="宋体" w:eastAsia="宋体" w:cs="宋体"/>
          <w:sz w:val="24"/>
          <w:szCs w:val="24"/>
        </w:rPr>
      </w:pPr>
      <w:r>
        <w:rPr>
          <w:rFonts w:ascii="Times New Roman" w:hAnsi="Times New Roman" w:eastAsia="Times New Roman" w:cs="Times New Roman"/>
          <w:sz w:val="24"/>
          <w:szCs w:val="24"/>
        </w:rPr>
        <w:t xml:space="preserve">3.2.2    </w:t>
      </w:r>
      <w:r>
        <w:rPr>
          <w:rFonts w:ascii="宋体" w:hAnsi="宋体" w:eastAsia="宋体" w:cs="宋体"/>
          <w:sz w:val="24"/>
          <w:szCs w:val="24"/>
        </w:rPr>
        <w:t>燃气室内工程所用的管道组成件、设备及有关材料的</w:t>
      </w:r>
      <w:r>
        <w:rPr>
          <w:rFonts w:ascii="宋体" w:hAnsi="宋体" w:eastAsia="宋体" w:cs="宋体"/>
          <w:spacing w:val="-1"/>
          <w:sz w:val="24"/>
          <w:szCs w:val="24"/>
        </w:rPr>
        <w:t>规格、性能等应符合国家</w:t>
      </w:r>
      <w:r>
        <w:rPr>
          <w:rFonts w:ascii="宋体" w:hAnsi="宋体" w:eastAsia="宋体" w:cs="宋体"/>
          <w:sz w:val="24"/>
          <w:szCs w:val="24"/>
        </w:rPr>
        <w:t xml:space="preserve"> 现行有关标准及设计文件的规定，并应有出厂合格文件</w:t>
      </w:r>
      <w:r>
        <w:rPr>
          <w:rFonts w:ascii="宋体" w:hAnsi="宋体" w:eastAsia="宋体" w:cs="宋体"/>
          <w:spacing w:val="-1"/>
          <w:sz w:val="24"/>
          <w:szCs w:val="24"/>
        </w:rPr>
        <w:t>；燃具、用气设备和计量装置</w:t>
      </w:r>
      <w:r>
        <w:rPr>
          <w:rFonts w:ascii="宋体" w:hAnsi="宋体" w:eastAsia="宋体" w:cs="宋体"/>
          <w:sz w:val="24"/>
          <w:szCs w:val="24"/>
        </w:rPr>
        <w:t xml:space="preserve"> </w:t>
      </w:r>
      <w:r>
        <w:rPr>
          <w:rFonts w:ascii="宋体" w:hAnsi="宋体" w:eastAsia="宋体" w:cs="宋体"/>
          <w:spacing w:val="-1"/>
          <w:sz w:val="24"/>
          <w:szCs w:val="24"/>
        </w:rPr>
        <w:t>等必须选用经国家主管部门认可的检测机构检测合格的产品</w:t>
      </w:r>
      <w:r>
        <w:rPr>
          <w:rFonts w:ascii="宋体" w:hAnsi="宋体" w:eastAsia="宋体" w:cs="宋体"/>
          <w:spacing w:val="-2"/>
          <w:sz w:val="24"/>
          <w:szCs w:val="24"/>
        </w:rPr>
        <w:t>，不合格着不得选用。</w:t>
      </w:r>
    </w:p>
    <w:p w14:paraId="35113B5E">
      <w:pPr>
        <w:spacing w:before="156" w:line="279" w:lineRule="auto"/>
        <w:ind w:left="16" w:right="120" w:hanging="16"/>
        <w:rPr>
          <w:rFonts w:ascii="宋体" w:hAnsi="宋体" w:eastAsia="宋体" w:cs="宋体"/>
          <w:sz w:val="24"/>
          <w:szCs w:val="24"/>
        </w:rPr>
      </w:pPr>
      <w:r>
        <w:rPr>
          <w:rFonts w:ascii="Times New Roman" w:hAnsi="Times New Roman" w:eastAsia="Times New Roman" w:cs="Times New Roman"/>
          <w:sz w:val="24"/>
          <w:szCs w:val="24"/>
        </w:rPr>
        <w:t xml:space="preserve">4.2.1    </w:t>
      </w:r>
      <w:r>
        <w:rPr>
          <w:rFonts w:ascii="宋体" w:hAnsi="宋体" w:eastAsia="宋体" w:cs="宋体"/>
          <w:sz w:val="24"/>
          <w:szCs w:val="24"/>
        </w:rPr>
        <w:t>在地下室、半地下室、设备层和地上密闭房间以及地下车库安装燃</w:t>
      </w:r>
      <w:r>
        <w:rPr>
          <w:rFonts w:ascii="宋体" w:hAnsi="宋体" w:eastAsia="宋体" w:cs="宋体"/>
          <w:spacing w:val="-1"/>
          <w:sz w:val="24"/>
          <w:szCs w:val="24"/>
        </w:rPr>
        <w:t>气引入管道</w:t>
      </w:r>
      <w:r>
        <w:rPr>
          <w:rFonts w:ascii="宋体" w:hAnsi="宋体" w:eastAsia="宋体" w:cs="宋体"/>
          <w:sz w:val="24"/>
          <w:szCs w:val="24"/>
        </w:rPr>
        <w:t xml:space="preserve"> </w:t>
      </w:r>
      <w:r>
        <w:rPr>
          <w:rFonts w:ascii="宋体" w:hAnsi="宋体" w:eastAsia="宋体" w:cs="宋体"/>
          <w:spacing w:val="-2"/>
          <w:sz w:val="24"/>
          <w:szCs w:val="24"/>
        </w:rPr>
        <w:t>时应符合设计文件的规定；当设计文件无明确要</w:t>
      </w:r>
      <w:r>
        <w:rPr>
          <w:rFonts w:ascii="宋体" w:hAnsi="宋体" w:eastAsia="宋体" w:cs="宋体"/>
          <w:spacing w:val="-3"/>
          <w:sz w:val="24"/>
          <w:szCs w:val="24"/>
        </w:rPr>
        <w:t>求时，应符合下列规定：</w:t>
      </w:r>
    </w:p>
    <w:p w14:paraId="34D50CC2">
      <w:pPr>
        <w:spacing w:before="154" w:line="279" w:lineRule="auto"/>
        <w:ind w:left="7" w:firstLine="496"/>
        <w:rPr>
          <w:rFonts w:ascii="宋体" w:hAnsi="宋体" w:eastAsia="宋体" w:cs="宋体"/>
          <w:sz w:val="24"/>
          <w:szCs w:val="24"/>
        </w:rPr>
      </w:pP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引入管道应使用钢号为</w:t>
      </w:r>
      <w:r>
        <w:rPr>
          <w:rFonts w:ascii="宋体" w:hAnsi="宋体" w:eastAsia="宋体" w:cs="宋体"/>
          <w:spacing w:val="-28"/>
          <w:sz w:val="24"/>
          <w:szCs w:val="24"/>
        </w:rPr>
        <w:t xml:space="preserve"> </w:t>
      </w:r>
      <w:r>
        <w:rPr>
          <w:rFonts w:ascii="Times New Roman" w:hAnsi="Times New Roman" w:eastAsia="Times New Roman" w:cs="Times New Roman"/>
          <w:spacing w:val="-3"/>
          <w:sz w:val="24"/>
          <w:szCs w:val="24"/>
        </w:rPr>
        <w:t>10</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29"/>
          <w:w w:val="101"/>
          <w:sz w:val="24"/>
          <w:szCs w:val="24"/>
        </w:rPr>
        <w:t xml:space="preserve"> </w:t>
      </w:r>
      <w:r>
        <w:rPr>
          <w:rFonts w:ascii="宋体" w:hAnsi="宋体" w:eastAsia="宋体" w:cs="宋体"/>
          <w:spacing w:val="-3"/>
          <w:sz w:val="24"/>
          <w:szCs w:val="24"/>
        </w:rPr>
        <w:t>的无缝钢管或具有同等及同等以上性能的其他金</w:t>
      </w:r>
      <w:r>
        <w:rPr>
          <w:rFonts w:ascii="宋体" w:hAnsi="宋体" w:eastAsia="宋体" w:cs="宋体"/>
          <w:sz w:val="24"/>
          <w:szCs w:val="24"/>
        </w:rPr>
        <w:t xml:space="preserve"> </w:t>
      </w:r>
      <w:r>
        <w:rPr>
          <w:rFonts w:ascii="宋体" w:hAnsi="宋体" w:eastAsia="宋体" w:cs="宋体"/>
          <w:spacing w:val="-13"/>
          <w:sz w:val="24"/>
          <w:szCs w:val="24"/>
        </w:rPr>
        <w:t>属管材；</w:t>
      </w:r>
    </w:p>
    <w:p w14:paraId="531EEFEC">
      <w:pPr>
        <w:spacing w:before="154" w:line="220" w:lineRule="auto"/>
        <w:ind w:left="481"/>
        <w:rPr>
          <w:rFonts w:ascii="宋体" w:hAnsi="宋体" w:eastAsia="宋体" w:cs="宋体"/>
          <w:sz w:val="24"/>
          <w:szCs w:val="24"/>
        </w:rPr>
      </w:pP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管道的敷设位置应便于检修，不得影响车辆的正常通行，且应避免被碰撞；</w:t>
      </w:r>
    </w:p>
    <w:p w14:paraId="48C16D95">
      <w:pPr>
        <w:spacing w:before="155" w:line="219" w:lineRule="auto"/>
        <w:ind w:left="485"/>
        <w:rPr>
          <w:rFonts w:ascii="宋体" w:hAnsi="宋体" w:eastAsia="宋体" w:cs="宋体"/>
          <w:sz w:val="24"/>
          <w:szCs w:val="24"/>
        </w:rPr>
      </w:pPr>
      <w:r>
        <w:rPr>
          <w:rFonts w:ascii="Times New Roman" w:hAnsi="Times New Roman" w:eastAsia="Times New Roman" w:cs="Times New Roman"/>
          <w:sz w:val="24"/>
          <w:szCs w:val="24"/>
        </w:rPr>
        <w:t xml:space="preserve">3  </w:t>
      </w:r>
      <w:r>
        <w:rPr>
          <w:rFonts w:ascii="宋体" w:hAnsi="宋体" w:eastAsia="宋体" w:cs="宋体"/>
          <w:sz w:val="24"/>
          <w:szCs w:val="24"/>
        </w:rPr>
        <w:t>管道的连接必须采用焊接连接。其焊缝外观质量应</w:t>
      </w:r>
      <w:r>
        <w:rPr>
          <w:rFonts w:ascii="宋体" w:hAnsi="宋体" w:eastAsia="宋体" w:cs="宋体"/>
          <w:spacing w:val="-1"/>
          <w:sz w:val="24"/>
          <w:szCs w:val="24"/>
        </w:rPr>
        <w:t>按现行国家标准《现场设</w:t>
      </w:r>
    </w:p>
    <w:p w14:paraId="7F68363E">
      <w:pPr>
        <w:spacing w:before="155" w:line="279" w:lineRule="auto"/>
        <w:ind w:left="5" w:right="86" w:firstLine="2"/>
        <w:rPr>
          <w:rFonts w:ascii="宋体" w:hAnsi="宋体" w:eastAsia="宋体" w:cs="宋体"/>
          <w:sz w:val="24"/>
          <w:szCs w:val="24"/>
        </w:rPr>
      </w:pPr>
      <w:r>
        <w:rPr>
          <w:rFonts w:ascii="宋体" w:hAnsi="宋体" w:eastAsia="宋体" w:cs="宋体"/>
          <w:sz w:val="24"/>
          <w:szCs w:val="24"/>
        </w:rPr>
        <w:t>备、工业管道焊接工程施工及验收规范》</w:t>
      </w:r>
      <w:r>
        <w:rPr>
          <w:rFonts w:ascii="Times New Roman" w:hAnsi="Times New Roman" w:eastAsia="Times New Roman" w:cs="Times New Roman"/>
          <w:sz w:val="24"/>
          <w:szCs w:val="24"/>
        </w:rPr>
        <w:t xml:space="preserve">GB50236 </w:t>
      </w:r>
      <w:r>
        <w:rPr>
          <w:rFonts w:ascii="宋体" w:hAnsi="宋体" w:eastAsia="宋体" w:cs="宋体"/>
          <w:sz w:val="24"/>
          <w:szCs w:val="24"/>
        </w:rPr>
        <w:t>进</w:t>
      </w:r>
      <w:r>
        <w:rPr>
          <w:rFonts w:ascii="宋体" w:hAnsi="宋体" w:eastAsia="宋体" w:cs="宋体"/>
          <w:spacing w:val="-1"/>
          <w:sz w:val="24"/>
          <w:szCs w:val="24"/>
        </w:rPr>
        <w:t>行评定，Ⅲ级合格；焊缝内部质</w:t>
      </w:r>
      <w:r>
        <w:rPr>
          <w:rFonts w:ascii="宋体" w:hAnsi="宋体" w:eastAsia="宋体" w:cs="宋体"/>
          <w:sz w:val="24"/>
          <w:szCs w:val="24"/>
        </w:rPr>
        <w:t xml:space="preserve"> </w:t>
      </w:r>
      <w:r>
        <w:rPr>
          <w:rFonts w:ascii="宋体" w:hAnsi="宋体" w:eastAsia="宋体" w:cs="宋体"/>
          <w:spacing w:val="-1"/>
          <w:sz w:val="24"/>
          <w:szCs w:val="24"/>
        </w:rPr>
        <w:t>量检查应按现行国家标准《无损检测金属管道熔化焊环向对接接头射线照相检测》</w:t>
      </w:r>
    </w:p>
    <w:p w14:paraId="635D3E21">
      <w:pPr>
        <w:spacing w:before="154" w:line="220" w:lineRule="auto"/>
        <w:ind w:left="4"/>
        <w:rPr>
          <w:rFonts w:ascii="宋体" w:hAnsi="宋体" w:eastAsia="宋体" w:cs="宋体"/>
          <w:sz w:val="24"/>
          <w:szCs w:val="24"/>
        </w:rPr>
      </w:pPr>
      <w:r>
        <w:rPr>
          <w:rFonts w:ascii="Times New Roman" w:hAnsi="Times New Roman" w:eastAsia="Times New Roman" w:cs="Times New Roman"/>
          <w:spacing w:val="-2"/>
          <w:sz w:val="24"/>
          <w:szCs w:val="24"/>
        </w:rPr>
        <w:t xml:space="preserve">GB/T12605 </w:t>
      </w:r>
      <w:r>
        <w:rPr>
          <w:rFonts w:ascii="宋体" w:hAnsi="宋体" w:eastAsia="宋体" w:cs="宋体"/>
          <w:spacing w:val="-2"/>
          <w:sz w:val="24"/>
          <w:szCs w:val="24"/>
        </w:rPr>
        <w:t>进行评定，Ⅲ级合格。</w:t>
      </w:r>
    </w:p>
    <w:p w14:paraId="10A644BC">
      <w:pPr>
        <w:spacing w:before="155" w:line="220" w:lineRule="auto"/>
        <w:ind w:left="485"/>
        <w:rPr>
          <w:rFonts w:ascii="宋体" w:hAnsi="宋体" w:eastAsia="宋体" w:cs="宋体"/>
          <w:sz w:val="24"/>
          <w:szCs w:val="24"/>
        </w:rPr>
      </w:pPr>
      <w:r>
        <w:rPr>
          <w:rFonts w:ascii="宋体" w:hAnsi="宋体" w:eastAsia="宋体" w:cs="宋体"/>
          <w:spacing w:val="-3"/>
          <w:sz w:val="24"/>
          <w:szCs w:val="24"/>
        </w:rPr>
        <w:t>检查数量：</w:t>
      </w:r>
      <w:r>
        <w:rPr>
          <w:rFonts w:ascii="Times New Roman" w:hAnsi="Times New Roman" w:eastAsia="Times New Roman" w:cs="Times New Roman"/>
          <w:spacing w:val="-3"/>
          <w:sz w:val="24"/>
          <w:szCs w:val="24"/>
        </w:rPr>
        <w:t>100%</w:t>
      </w:r>
      <w:r>
        <w:rPr>
          <w:rFonts w:ascii="宋体" w:hAnsi="宋体" w:eastAsia="宋体" w:cs="宋体"/>
          <w:spacing w:val="-3"/>
          <w:sz w:val="24"/>
          <w:szCs w:val="24"/>
        </w:rPr>
        <w:t>检查。</w:t>
      </w:r>
    </w:p>
    <w:p w14:paraId="63808BF0">
      <w:pPr>
        <w:spacing w:before="154" w:line="218" w:lineRule="auto"/>
        <w:ind w:left="485"/>
        <w:rPr>
          <w:rFonts w:ascii="宋体" w:hAnsi="宋体" w:eastAsia="宋体" w:cs="宋体"/>
          <w:sz w:val="24"/>
          <w:szCs w:val="24"/>
        </w:rPr>
      </w:pPr>
      <w:r>
        <w:rPr>
          <w:rFonts w:ascii="宋体" w:hAnsi="宋体" w:eastAsia="宋体" w:cs="宋体"/>
          <w:spacing w:val="-3"/>
          <w:sz w:val="24"/>
          <w:szCs w:val="24"/>
        </w:rPr>
        <w:t>检查方法：目视检查和查看无损检测报告。</w:t>
      </w:r>
    </w:p>
    <w:p w14:paraId="021751C9">
      <w:pPr>
        <w:spacing w:before="156" w:line="341" w:lineRule="auto"/>
        <w:ind w:left="6" w:right="120"/>
        <w:rPr>
          <w:rFonts w:ascii="宋体" w:hAnsi="宋体" w:eastAsia="宋体" w:cs="宋体"/>
          <w:sz w:val="24"/>
          <w:szCs w:val="24"/>
        </w:rPr>
      </w:pPr>
      <w:r>
        <w:rPr>
          <w:rFonts w:ascii="Times New Roman" w:hAnsi="Times New Roman" w:eastAsia="Times New Roman" w:cs="Times New Roman"/>
          <w:sz w:val="24"/>
          <w:szCs w:val="24"/>
        </w:rPr>
        <w:t xml:space="preserve">6.3.1    </w:t>
      </w:r>
      <w:r>
        <w:rPr>
          <w:rFonts w:ascii="宋体" w:hAnsi="宋体" w:eastAsia="宋体" w:cs="宋体"/>
          <w:sz w:val="24"/>
          <w:szCs w:val="24"/>
        </w:rPr>
        <w:t>当商业用气设备安装在地下室、半地下室或地上密</w:t>
      </w:r>
      <w:r>
        <w:rPr>
          <w:rFonts w:ascii="宋体" w:hAnsi="宋体" w:eastAsia="宋体" w:cs="宋体"/>
          <w:spacing w:val="-1"/>
          <w:sz w:val="24"/>
          <w:szCs w:val="24"/>
        </w:rPr>
        <w:t>闭房间内时，应严格按设计</w:t>
      </w:r>
      <w:r>
        <w:rPr>
          <w:rFonts w:ascii="宋体" w:hAnsi="宋体" w:eastAsia="宋体" w:cs="宋体"/>
          <w:sz w:val="24"/>
          <w:szCs w:val="24"/>
        </w:rPr>
        <w:t xml:space="preserve"> </w:t>
      </w:r>
      <w:r>
        <w:rPr>
          <w:rFonts w:ascii="宋体" w:hAnsi="宋体" w:eastAsia="宋体" w:cs="宋体"/>
          <w:spacing w:val="-6"/>
          <w:sz w:val="24"/>
          <w:szCs w:val="24"/>
        </w:rPr>
        <w:t>文件要求施工。</w:t>
      </w:r>
    </w:p>
    <w:p w14:paraId="0ED8D417">
      <w:pPr>
        <w:spacing w:line="341" w:lineRule="auto"/>
        <w:rPr>
          <w:rFonts w:ascii="宋体" w:hAnsi="宋体" w:eastAsia="宋体" w:cs="宋体"/>
          <w:sz w:val="24"/>
          <w:szCs w:val="24"/>
        </w:rPr>
        <w:sectPr>
          <w:headerReference r:id="rId41" w:type="default"/>
          <w:footerReference r:id="rId42" w:type="default"/>
          <w:pgSz w:w="11907" w:h="16839"/>
          <w:pgMar w:top="2138" w:right="1489" w:bottom="743" w:left="1421" w:header="1328" w:footer="582" w:gutter="0"/>
          <w:cols w:space="720" w:num="1"/>
        </w:sectPr>
      </w:pPr>
    </w:p>
    <w:p w14:paraId="76746CA9">
      <w:pPr>
        <w:pStyle w:val="2"/>
        <w:spacing w:line="303" w:lineRule="auto"/>
      </w:pPr>
    </w:p>
    <w:p w14:paraId="294E26C1">
      <w:pPr>
        <w:pStyle w:val="2"/>
        <w:spacing w:line="303" w:lineRule="auto"/>
      </w:pPr>
    </w:p>
    <w:p w14:paraId="52AE2D51">
      <w:pPr>
        <w:pStyle w:val="2"/>
        <w:spacing w:line="303" w:lineRule="auto"/>
      </w:pPr>
    </w:p>
    <w:p w14:paraId="089BD363">
      <w:pPr>
        <w:spacing w:before="78" w:line="220" w:lineRule="auto"/>
        <w:ind w:left="481"/>
        <w:rPr>
          <w:rFonts w:ascii="宋体" w:hAnsi="宋体" w:eastAsia="宋体" w:cs="宋体"/>
          <w:sz w:val="24"/>
          <w:szCs w:val="24"/>
        </w:rPr>
      </w:pPr>
      <w:r>
        <w:rPr>
          <w:rFonts w:ascii="宋体" w:hAnsi="宋体" w:eastAsia="宋体" w:cs="宋体"/>
          <w:spacing w:val="-4"/>
          <w:sz w:val="24"/>
          <w:szCs w:val="24"/>
        </w:rPr>
        <w:t>检查方法：查阅设计文件。</w:t>
      </w:r>
    </w:p>
    <w:p w14:paraId="7B078133">
      <w:pPr>
        <w:spacing w:before="156" w:line="338" w:lineRule="auto"/>
        <w:ind w:right="106" w:firstLine="1"/>
        <w:jc w:val="both"/>
        <w:rPr>
          <w:rFonts w:ascii="宋体" w:hAnsi="宋体" w:eastAsia="宋体" w:cs="宋体"/>
          <w:sz w:val="24"/>
          <w:szCs w:val="24"/>
        </w:rPr>
      </w:pPr>
      <w:r>
        <w:rPr>
          <w:rFonts w:ascii="Times New Roman" w:hAnsi="Times New Roman" w:eastAsia="Times New Roman" w:cs="Times New Roman"/>
          <w:sz w:val="24"/>
          <w:szCs w:val="24"/>
        </w:rPr>
        <w:t xml:space="preserve">6.4.1    </w:t>
      </w:r>
      <w:r>
        <w:rPr>
          <w:rFonts w:ascii="宋体" w:hAnsi="宋体" w:eastAsia="宋体" w:cs="宋体"/>
          <w:sz w:val="24"/>
          <w:szCs w:val="24"/>
        </w:rPr>
        <w:t>工业企业生产用气设备的安装</w:t>
      </w:r>
      <w:r>
        <w:rPr>
          <w:rFonts w:ascii="宋体" w:hAnsi="宋体" w:eastAsia="宋体" w:cs="宋体"/>
          <w:spacing w:val="-1"/>
          <w:sz w:val="24"/>
          <w:szCs w:val="24"/>
        </w:rPr>
        <w:t>场所应符合现行国家标准《城镇燃气设计规范》</w:t>
      </w:r>
      <w:r>
        <w:rPr>
          <w:rFonts w:ascii="宋体" w:hAnsi="宋体" w:eastAsia="宋体" w:cs="宋体"/>
          <w:sz w:val="24"/>
          <w:szCs w:val="24"/>
        </w:rPr>
        <w:t xml:space="preserve"> </w:t>
      </w:r>
      <w:r>
        <w:rPr>
          <w:rFonts w:ascii="Times New Roman" w:hAnsi="Times New Roman" w:eastAsia="Times New Roman" w:cs="Times New Roman"/>
          <w:spacing w:val="-1"/>
          <w:sz w:val="24"/>
          <w:szCs w:val="24"/>
        </w:rPr>
        <w:t>GB50028</w:t>
      </w:r>
      <w:r>
        <w:rPr>
          <w:rFonts w:ascii="Times New Roman" w:hAnsi="Times New Roman" w:eastAsia="Times New Roman" w:cs="Times New Roman"/>
          <w:spacing w:val="30"/>
          <w:w w:val="101"/>
          <w:sz w:val="24"/>
          <w:szCs w:val="24"/>
        </w:rPr>
        <w:t xml:space="preserve"> </w:t>
      </w:r>
      <w:r>
        <w:rPr>
          <w:rFonts w:ascii="宋体" w:hAnsi="宋体" w:eastAsia="宋体" w:cs="宋体"/>
          <w:spacing w:val="-1"/>
          <w:sz w:val="24"/>
          <w:szCs w:val="24"/>
        </w:rPr>
        <w:t>的规定；当用气设备安装在地下室、半地下室或地上密闭房间内时，应严格</w:t>
      </w:r>
      <w:r>
        <w:rPr>
          <w:rFonts w:ascii="宋体" w:hAnsi="宋体" w:eastAsia="宋体" w:cs="宋体"/>
          <w:sz w:val="24"/>
          <w:szCs w:val="24"/>
        </w:rPr>
        <w:t xml:space="preserve"> </w:t>
      </w:r>
      <w:r>
        <w:rPr>
          <w:rFonts w:ascii="宋体" w:hAnsi="宋体" w:eastAsia="宋体" w:cs="宋体"/>
          <w:spacing w:val="-4"/>
          <w:sz w:val="24"/>
          <w:szCs w:val="24"/>
        </w:rPr>
        <w:t>按设计文件要求施工。</w:t>
      </w:r>
    </w:p>
    <w:p w14:paraId="09584413">
      <w:pPr>
        <w:spacing w:line="219" w:lineRule="auto"/>
        <w:ind w:left="481"/>
        <w:rPr>
          <w:rFonts w:ascii="宋体" w:hAnsi="宋体" w:eastAsia="宋体" w:cs="宋体"/>
          <w:sz w:val="24"/>
          <w:szCs w:val="24"/>
        </w:rPr>
      </w:pPr>
      <w:r>
        <w:rPr>
          <w:rFonts w:ascii="宋体" w:hAnsi="宋体" w:eastAsia="宋体" w:cs="宋体"/>
          <w:spacing w:val="-3"/>
          <w:sz w:val="24"/>
          <w:szCs w:val="24"/>
        </w:rPr>
        <w:t>检查方法：查文设计文件和目视检查。</w:t>
      </w:r>
    </w:p>
    <w:p w14:paraId="5C2AAE95">
      <w:pPr>
        <w:spacing w:before="155" w:line="338" w:lineRule="auto"/>
        <w:ind w:left="1"/>
        <w:rPr>
          <w:rFonts w:ascii="宋体" w:hAnsi="宋体" w:eastAsia="宋体" w:cs="宋体"/>
          <w:sz w:val="24"/>
          <w:szCs w:val="24"/>
        </w:rPr>
      </w:pPr>
      <w:r>
        <w:rPr>
          <w:rFonts w:ascii="Times New Roman" w:hAnsi="Times New Roman" w:eastAsia="Times New Roman" w:cs="Times New Roman"/>
          <w:spacing w:val="-1"/>
          <w:sz w:val="24"/>
          <w:szCs w:val="24"/>
        </w:rPr>
        <w:t xml:space="preserve">7.2.3    </w:t>
      </w:r>
      <w:r>
        <w:rPr>
          <w:rFonts w:ascii="宋体" w:hAnsi="宋体" w:eastAsia="宋体" w:cs="宋体"/>
          <w:spacing w:val="-1"/>
          <w:sz w:val="24"/>
          <w:szCs w:val="24"/>
        </w:rPr>
        <w:t>地下室、半地下室和地上密闭房间室内燃气钢管的固定焊口应进行</w:t>
      </w:r>
      <w:r>
        <w:rPr>
          <w:rFonts w:ascii="宋体" w:hAnsi="宋体" w:eastAsia="宋体" w:cs="宋体"/>
          <w:spacing w:val="-25"/>
          <w:sz w:val="24"/>
          <w:szCs w:val="24"/>
        </w:rPr>
        <w:t xml:space="preserve"> </w:t>
      </w:r>
      <w:r>
        <w:rPr>
          <w:rFonts w:ascii="Times New Roman" w:hAnsi="Times New Roman" w:eastAsia="Times New Roman" w:cs="Times New Roman"/>
          <w:spacing w:val="-1"/>
          <w:sz w:val="24"/>
          <w:szCs w:val="24"/>
        </w:rPr>
        <w:t>100%</w:t>
      </w:r>
      <w:r>
        <w:rPr>
          <w:rFonts w:ascii="宋体" w:hAnsi="宋体" w:eastAsia="宋体" w:cs="宋体"/>
          <w:spacing w:val="-1"/>
          <w:sz w:val="24"/>
          <w:szCs w:val="24"/>
        </w:rPr>
        <w:t>射线照</w:t>
      </w:r>
      <w:r>
        <w:rPr>
          <w:rFonts w:ascii="宋体" w:hAnsi="宋体" w:eastAsia="宋体" w:cs="宋体"/>
          <w:sz w:val="24"/>
          <w:szCs w:val="24"/>
        </w:rPr>
        <w:t xml:space="preserve"> </w:t>
      </w:r>
      <w:r>
        <w:rPr>
          <w:rFonts w:ascii="宋体" w:hAnsi="宋体" w:eastAsia="宋体" w:cs="宋体"/>
          <w:spacing w:val="-1"/>
          <w:sz w:val="24"/>
          <w:szCs w:val="24"/>
        </w:rPr>
        <w:t>相检验，活动焊口应进行</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10%</w:t>
      </w:r>
      <w:r>
        <w:rPr>
          <w:rFonts w:ascii="宋体" w:hAnsi="宋体" w:eastAsia="宋体" w:cs="宋体"/>
          <w:spacing w:val="-1"/>
          <w:sz w:val="24"/>
          <w:szCs w:val="24"/>
        </w:rPr>
        <w:t>射线照相检验，其质量应达到现行国家标准《无损检测</w:t>
      </w:r>
      <w:r>
        <w:rPr>
          <w:rFonts w:ascii="宋体" w:hAnsi="宋体" w:eastAsia="宋体" w:cs="宋体"/>
          <w:sz w:val="24"/>
          <w:szCs w:val="24"/>
        </w:rPr>
        <w:t xml:space="preserve">  </w:t>
      </w:r>
      <w:r>
        <w:rPr>
          <w:rFonts w:ascii="宋体" w:hAnsi="宋体" w:eastAsia="宋体" w:cs="宋体"/>
          <w:spacing w:val="-2"/>
          <w:sz w:val="24"/>
          <w:szCs w:val="24"/>
        </w:rPr>
        <w:t>金属管道熔化焊环向对接接头射线照相检测》</w:t>
      </w:r>
      <w:r>
        <w:rPr>
          <w:rFonts w:ascii="Times New Roman" w:hAnsi="Times New Roman" w:eastAsia="Times New Roman" w:cs="Times New Roman"/>
          <w:spacing w:val="-2"/>
          <w:sz w:val="24"/>
          <w:szCs w:val="24"/>
        </w:rPr>
        <w:t>GB/T12605</w:t>
      </w:r>
      <w:r>
        <w:rPr>
          <w:rFonts w:ascii="Times New Roman" w:hAnsi="Times New Roman" w:eastAsia="Times New Roman" w:cs="Times New Roman"/>
          <w:spacing w:val="36"/>
          <w:w w:val="101"/>
          <w:sz w:val="24"/>
          <w:szCs w:val="24"/>
        </w:rPr>
        <w:t xml:space="preserve"> </w:t>
      </w:r>
      <w:r>
        <w:rPr>
          <w:rFonts w:ascii="宋体" w:hAnsi="宋体" w:eastAsia="宋体" w:cs="宋体"/>
          <w:spacing w:val="-2"/>
          <w:sz w:val="24"/>
          <w:szCs w:val="24"/>
        </w:rPr>
        <w:t>中的Ⅲ级。</w:t>
      </w:r>
    </w:p>
    <w:p w14:paraId="53BFBF15">
      <w:pPr>
        <w:spacing w:before="1" w:line="219" w:lineRule="auto"/>
        <w:ind w:left="481"/>
        <w:rPr>
          <w:rFonts w:ascii="宋体" w:hAnsi="宋体" w:eastAsia="宋体" w:cs="宋体"/>
          <w:sz w:val="24"/>
          <w:szCs w:val="24"/>
        </w:rPr>
      </w:pPr>
      <w:r>
        <w:rPr>
          <w:rFonts w:ascii="宋体" w:hAnsi="宋体" w:eastAsia="宋体" w:cs="宋体"/>
          <w:spacing w:val="-3"/>
          <w:sz w:val="24"/>
          <w:szCs w:val="24"/>
        </w:rPr>
        <w:t>检查数量：</w:t>
      </w:r>
      <w:r>
        <w:rPr>
          <w:rFonts w:ascii="Times New Roman" w:hAnsi="Times New Roman" w:eastAsia="Times New Roman" w:cs="Times New Roman"/>
          <w:spacing w:val="-3"/>
          <w:sz w:val="24"/>
          <w:szCs w:val="24"/>
        </w:rPr>
        <w:t>100%</w:t>
      </w:r>
      <w:r>
        <w:rPr>
          <w:rFonts w:ascii="宋体" w:hAnsi="宋体" w:eastAsia="宋体" w:cs="宋体"/>
          <w:spacing w:val="-3"/>
          <w:sz w:val="24"/>
          <w:szCs w:val="24"/>
        </w:rPr>
        <w:t>检查。</w:t>
      </w:r>
    </w:p>
    <w:p w14:paraId="44332627">
      <w:pPr>
        <w:spacing w:before="155" w:line="218" w:lineRule="auto"/>
        <w:ind w:left="481"/>
        <w:rPr>
          <w:rFonts w:ascii="宋体" w:hAnsi="宋体" w:eastAsia="宋体" w:cs="宋体"/>
          <w:sz w:val="24"/>
          <w:szCs w:val="24"/>
        </w:rPr>
      </w:pPr>
      <w:r>
        <w:rPr>
          <w:rFonts w:ascii="宋体" w:hAnsi="宋体" w:eastAsia="宋体" w:cs="宋体"/>
          <w:spacing w:val="-2"/>
          <w:sz w:val="24"/>
          <w:szCs w:val="24"/>
        </w:rPr>
        <w:t>检查方法：外观检查、查阅无损探伤报告和设计文件。</w:t>
      </w:r>
    </w:p>
    <w:p w14:paraId="6D5BEC29">
      <w:pPr>
        <w:spacing w:before="156" w:line="219" w:lineRule="auto"/>
        <w:ind w:left="7"/>
        <w:rPr>
          <w:rFonts w:ascii="宋体" w:hAnsi="宋体" w:eastAsia="宋体" w:cs="宋体"/>
          <w:sz w:val="24"/>
          <w:szCs w:val="24"/>
        </w:rPr>
      </w:pPr>
      <w:r>
        <w:rPr>
          <w:rFonts w:ascii="Times New Roman" w:hAnsi="Times New Roman" w:eastAsia="Times New Roman" w:cs="Times New Roman"/>
          <w:spacing w:val="-2"/>
          <w:sz w:val="24"/>
          <w:szCs w:val="24"/>
        </w:rPr>
        <w:t xml:space="preserve">8.1.3    </w:t>
      </w:r>
      <w:r>
        <w:rPr>
          <w:rFonts w:ascii="宋体" w:hAnsi="宋体" w:eastAsia="宋体" w:cs="宋体"/>
          <w:spacing w:val="-2"/>
          <w:sz w:val="24"/>
          <w:szCs w:val="24"/>
        </w:rPr>
        <w:t>严禁用可燃气体和氧气进行试验。</w:t>
      </w:r>
    </w:p>
    <w:p w14:paraId="66103E66">
      <w:pPr>
        <w:spacing w:before="154" w:line="220" w:lineRule="auto"/>
        <w:ind w:left="7"/>
        <w:rPr>
          <w:rFonts w:ascii="宋体" w:hAnsi="宋体" w:eastAsia="宋体" w:cs="宋体"/>
          <w:sz w:val="24"/>
          <w:szCs w:val="24"/>
        </w:rPr>
      </w:pPr>
      <w:r>
        <w:rPr>
          <w:rFonts w:ascii="Times New Roman" w:hAnsi="Times New Roman" w:eastAsia="Times New Roman" w:cs="Times New Roman"/>
          <w:spacing w:val="-1"/>
          <w:sz w:val="24"/>
          <w:szCs w:val="24"/>
        </w:rPr>
        <w:t xml:space="preserve">8.2.4    </w:t>
      </w:r>
      <w:r>
        <w:rPr>
          <w:rFonts w:ascii="宋体" w:hAnsi="宋体" w:eastAsia="宋体" w:cs="宋体"/>
          <w:spacing w:val="-1"/>
          <w:sz w:val="24"/>
          <w:szCs w:val="24"/>
        </w:rPr>
        <w:t>强度试验压力应为设计压力的</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1.5</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倍且不得低于</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0.1MPa</w:t>
      </w:r>
      <w:r>
        <w:rPr>
          <w:rFonts w:ascii="宋体" w:hAnsi="宋体" w:eastAsia="宋体" w:cs="宋体"/>
          <w:spacing w:val="-2"/>
          <w:sz w:val="24"/>
          <w:szCs w:val="24"/>
        </w:rPr>
        <w:t>。</w:t>
      </w:r>
    </w:p>
    <w:p w14:paraId="49D38D14">
      <w:pPr>
        <w:spacing w:before="155" w:line="220" w:lineRule="auto"/>
        <w:ind w:left="7"/>
        <w:rPr>
          <w:rFonts w:ascii="宋体" w:hAnsi="宋体" w:eastAsia="宋体" w:cs="宋体"/>
          <w:sz w:val="24"/>
          <w:szCs w:val="24"/>
        </w:rPr>
      </w:pPr>
      <w:r>
        <w:rPr>
          <w:rFonts w:ascii="Times New Roman" w:hAnsi="Times New Roman" w:eastAsia="Times New Roman" w:cs="Times New Roman"/>
          <w:spacing w:val="-3"/>
          <w:sz w:val="24"/>
          <w:szCs w:val="24"/>
        </w:rPr>
        <w:t xml:space="preserve">8.2.5    </w:t>
      </w:r>
      <w:r>
        <w:rPr>
          <w:rFonts w:ascii="宋体" w:hAnsi="宋体" w:eastAsia="宋体" w:cs="宋体"/>
          <w:spacing w:val="-3"/>
          <w:sz w:val="24"/>
          <w:szCs w:val="24"/>
        </w:rPr>
        <w:t>强度试验应符合下列要</w:t>
      </w:r>
      <w:r>
        <w:rPr>
          <w:rFonts w:ascii="宋体" w:hAnsi="宋体" w:eastAsia="宋体" w:cs="宋体"/>
          <w:spacing w:val="-4"/>
          <w:sz w:val="24"/>
          <w:szCs w:val="24"/>
        </w:rPr>
        <w:t>求：</w:t>
      </w:r>
    </w:p>
    <w:p w14:paraId="5BDCE3B3">
      <w:pPr>
        <w:spacing w:before="154" w:line="279" w:lineRule="auto"/>
        <w:ind w:left="2" w:right="80" w:firstLine="497"/>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在低压燃气管道系统达到试验压力时，稳压不少于</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 xml:space="preserve">0.5h </w:t>
      </w:r>
      <w:r>
        <w:rPr>
          <w:rFonts w:ascii="宋体" w:hAnsi="宋体" w:eastAsia="宋体" w:cs="宋体"/>
          <w:spacing w:val="-1"/>
          <w:sz w:val="24"/>
          <w:szCs w:val="24"/>
        </w:rPr>
        <w:t>后，应用发泡剂检查所</w:t>
      </w:r>
      <w:r>
        <w:rPr>
          <w:rFonts w:ascii="宋体" w:hAnsi="宋体" w:eastAsia="宋体" w:cs="宋体"/>
          <w:sz w:val="24"/>
          <w:szCs w:val="24"/>
        </w:rPr>
        <w:t xml:space="preserve"> </w:t>
      </w:r>
      <w:r>
        <w:rPr>
          <w:rFonts w:ascii="宋体" w:hAnsi="宋体" w:eastAsia="宋体" w:cs="宋体"/>
          <w:spacing w:val="-3"/>
          <w:sz w:val="24"/>
          <w:szCs w:val="24"/>
        </w:rPr>
        <w:t>有接头，无渗漏、压力计量装置无压力降为合格；</w:t>
      </w:r>
    </w:p>
    <w:p w14:paraId="32835C99">
      <w:pPr>
        <w:spacing w:before="154" w:line="299" w:lineRule="auto"/>
        <w:ind w:right="80" w:firstLine="477"/>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在中压燃气管道系统达到试验压力时，稳压不少于</w:t>
      </w:r>
      <w:r>
        <w:rPr>
          <w:rFonts w:ascii="宋体" w:hAnsi="宋体" w:eastAsia="宋体" w:cs="宋体"/>
          <w:spacing w:val="-52"/>
          <w:sz w:val="24"/>
          <w:szCs w:val="24"/>
        </w:rPr>
        <w:t xml:space="preserve"> </w:t>
      </w:r>
      <w:r>
        <w:rPr>
          <w:rFonts w:ascii="Times New Roman" w:hAnsi="Times New Roman" w:eastAsia="Times New Roman" w:cs="Times New Roman"/>
          <w:spacing w:val="-1"/>
          <w:sz w:val="24"/>
          <w:szCs w:val="24"/>
        </w:rPr>
        <w:t xml:space="preserve">0.5h </w:t>
      </w:r>
      <w:r>
        <w:rPr>
          <w:rFonts w:ascii="宋体" w:hAnsi="宋体" w:eastAsia="宋体" w:cs="宋体"/>
          <w:spacing w:val="-1"/>
          <w:sz w:val="24"/>
          <w:szCs w:val="24"/>
        </w:rPr>
        <w:t>后，应用发泡剂检查所</w:t>
      </w:r>
      <w:r>
        <w:rPr>
          <w:rFonts w:ascii="宋体" w:hAnsi="宋体" w:eastAsia="宋体" w:cs="宋体"/>
          <w:sz w:val="24"/>
          <w:szCs w:val="24"/>
        </w:rPr>
        <w:t xml:space="preserve"> </w:t>
      </w:r>
      <w:r>
        <w:rPr>
          <w:rFonts w:ascii="宋体" w:hAnsi="宋体" w:eastAsia="宋体" w:cs="宋体"/>
          <w:spacing w:val="-1"/>
          <w:sz w:val="24"/>
          <w:szCs w:val="24"/>
        </w:rPr>
        <w:t>有接头，无渗漏、压力计量装置无压力降为合格；或稳压不少于</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1h</w:t>
      </w:r>
      <w:r>
        <w:rPr>
          <w:rFonts w:ascii="宋体" w:hAnsi="宋体" w:eastAsia="宋体" w:cs="宋体"/>
          <w:spacing w:val="-2"/>
          <w:sz w:val="24"/>
          <w:szCs w:val="24"/>
        </w:rPr>
        <w:t>，观察压力计量装</w:t>
      </w:r>
      <w:r>
        <w:rPr>
          <w:rFonts w:ascii="宋体" w:hAnsi="宋体" w:eastAsia="宋体" w:cs="宋体"/>
          <w:sz w:val="24"/>
          <w:szCs w:val="24"/>
        </w:rPr>
        <w:t xml:space="preserve"> </w:t>
      </w:r>
      <w:r>
        <w:rPr>
          <w:rFonts w:ascii="宋体" w:hAnsi="宋体" w:eastAsia="宋体" w:cs="宋体"/>
          <w:spacing w:val="-6"/>
          <w:sz w:val="24"/>
          <w:szCs w:val="24"/>
        </w:rPr>
        <w:t>置，无压力降为合格；</w:t>
      </w:r>
    </w:p>
    <w:p w14:paraId="25AC7B32">
      <w:pPr>
        <w:spacing w:before="154" w:line="299" w:lineRule="auto"/>
        <w:ind w:left="2" w:right="120" w:firstLine="479"/>
        <w:rPr>
          <w:rFonts w:ascii="宋体" w:hAnsi="宋体" w:eastAsia="宋体" w:cs="宋体"/>
          <w:sz w:val="24"/>
          <w:szCs w:val="24"/>
        </w:rPr>
      </w:pP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当中压以上燃气管道系统进行强度试验时，应达到试验压力的</w:t>
      </w:r>
      <w:r>
        <w:rPr>
          <w:rFonts w:ascii="宋体" w:hAnsi="宋体" w:eastAsia="宋体" w:cs="宋体"/>
          <w:spacing w:val="-33"/>
          <w:sz w:val="24"/>
          <w:szCs w:val="24"/>
        </w:rPr>
        <w:t xml:space="preserve"> </w:t>
      </w:r>
      <w:r>
        <w:rPr>
          <w:rFonts w:ascii="Times New Roman" w:hAnsi="Times New Roman" w:eastAsia="Times New Roman" w:cs="Times New Roman"/>
          <w:spacing w:val="-1"/>
          <w:sz w:val="24"/>
          <w:szCs w:val="24"/>
        </w:rPr>
        <w:t>50%</w:t>
      </w:r>
      <w:r>
        <w:rPr>
          <w:rFonts w:ascii="宋体" w:hAnsi="宋体" w:eastAsia="宋体" w:cs="宋体"/>
          <w:spacing w:val="-1"/>
          <w:sz w:val="24"/>
          <w:szCs w:val="24"/>
        </w:rPr>
        <w:t>时停止不少</w:t>
      </w:r>
      <w:r>
        <w:rPr>
          <w:rFonts w:ascii="宋体" w:hAnsi="宋体" w:eastAsia="宋体" w:cs="宋体"/>
          <w:sz w:val="24"/>
          <w:szCs w:val="24"/>
        </w:rPr>
        <w:t xml:space="preserve"> </w:t>
      </w:r>
      <w:r>
        <w:rPr>
          <w:rFonts w:ascii="宋体" w:hAnsi="宋体" w:eastAsia="宋体" w:cs="宋体"/>
          <w:spacing w:val="-1"/>
          <w:sz w:val="24"/>
          <w:szCs w:val="24"/>
        </w:rPr>
        <w:t>于</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15min</w:t>
      </w:r>
      <w:r>
        <w:rPr>
          <w:rFonts w:ascii="宋体" w:hAnsi="宋体" w:eastAsia="宋体" w:cs="宋体"/>
          <w:spacing w:val="-1"/>
          <w:sz w:val="24"/>
          <w:szCs w:val="24"/>
        </w:rPr>
        <w:t>，用发泡剂检查所有接头，无渗漏后方可继续缓慢升压至试验压力并稳压不</w:t>
      </w:r>
      <w:r>
        <w:rPr>
          <w:rFonts w:ascii="宋体" w:hAnsi="宋体" w:eastAsia="宋体" w:cs="宋体"/>
          <w:sz w:val="24"/>
          <w:szCs w:val="24"/>
        </w:rPr>
        <w:t xml:space="preserve"> </w:t>
      </w:r>
      <w:r>
        <w:rPr>
          <w:rFonts w:ascii="宋体" w:hAnsi="宋体" w:eastAsia="宋体" w:cs="宋体"/>
          <w:spacing w:val="-4"/>
          <w:sz w:val="24"/>
          <w:szCs w:val="24"/>
        </w:rPr>
        <w:t>少于</w:t>
      </w:r>
      <w:r>
        <w:rPr>
          <w:rFonts w:ascii="宋体" w:hAnsi="宋体" w:eastAsia="宋体" w:cs="宋体"/>
          <w:spacing w:val="-20"/>
          <w:sz w:val="24"/>
          <w:szCs w:val="24"/>
        </w:rPr>
        <w:t xml:space="preserve"> </w:t>
      </w:r>
      <w:r>
        <w:rPr>
          <w:rFonts w:ascii="Times New Roman" w:hAnsi="Times New Roman" w:eastAsia="Times New Roman" w:cs="Times New Roman"/>
          <w:spacing w:val="-4"/>
          <w:sz w:val="24"/>
          <w:szCs w:val="24"/>
        </w:rPr>
        <w:t xml:space="preserve">1h </w:t>
      </w:r>
      <w:r>
        <w:rPr>
          <w:rFonts w:ascii="宋体" w:hAnsi="宋体" w:eastAsia="宋体" w:cs="宋体"/>
          <w:spacing w:val="-4"/>
          <w:sz w:val="24"/>
          <w:szCs w:val="24"/>
        </w:rPr>
        <w:t>后，压力计量装置无压力降为合格。</w:t>
      </w:r>
    </w:p>
    <w:p w14:paraId="3EB3D648">
      <w:pPr>
        <w:spacing w:before="154" w:line="220" w:lineRule="auto"/>
        <w:ind w:left="7"/>
        <w:rPr>
          <w:rFonts w:ascii="宋体" w:hAnsi="宋体" w:eastAsia="宋体" w:cs="宋体"/>
          <w:sz w:val="24"/>
          <w:szCs w:val="24"/>
        </w:rPr>
      </w:pPr>
      <w:r>
        <w:rPr>
          <w:rFonts w:ascii="Times New Roman" w:hAnsi="Times New Roman" w:eastAsia="Times New Roman" w:cs="Times New Roman"/>
          <w:spacing w:val="-1"/>
          <w:sz w:val="24"/>
          <w:szCs w:val="24"/>
        </w:rPr>
        <w:t xml:space="preserve">8.3.2    </w:t>
      </w:r>
      <w:r>
        <w:rPr>
          <w:rFonts w:ascii="宋体" w:hAnsi="宋体" w:eastAsia="宋体" w:cs="宋体"/>
          <w:spacing w:val="-1"/>
          <w:sz w:val="24"/>
          <w:szCs w:val="24"/>
        </w:rPr>
        <w:t>室内燃气系统的严密性</w:t>
      </w:r>
      <w:r>
        <w:rPr>
          <w:rFonts w:ascii="宋体" w:hAnsi="宋体" w:eastAsia="宋体" w:cs="宋体"/>
          <w:spacing w:val="-2"/>
          <w:sz w:val="24"/>
          <w:szCs w:val="24"/>
        </w:rPr>
        <w:t>试验应在强度试验合格之后进行。</w:t>
      </w:r>
    </w:p>
    <w:p w14:paraId="04C6B151">
      <w:pPr>
        <w:spacing w:before="155" w:line="220" w:lineRule="auto"/>
        <w:ind w:left="7"/>
        <w:rPr>
          <w:rFonts w:ascii="宋体" w:hAnsi="宋体" w:eastAsia="宋体" w:cs="宋体"/>
          <w:sz w:val="24"/>
          <w:szCs w:val="24"/>
        </w:rPr>
      </w:pPr>
      <w:r>
        <w:rPr>
          <w:rFonts w:ascii="Times New Roman" w:hAnsi="Times New Roman" w:eastAsia="Times New Roman" w:cs="Times New Roman"/>
          <w:spacing w:val="-3"/>
          <w:sz w:val="24"/>
          <w:szCs w:val="24"/>
        </w:rPr>
        <w:t xml:space="preserve">8.3.3    </w:t>
      </w:r>
      <w:r>
        <w:rPr>
          <w:rFonts w:ascii="宋体" w:hAnsi="宋体" w:eastAsia="宋体" w:cs="宋体"/>
          <w:spacing w:val="-3"/>
          <w:sz w:val="24"/>
          <w:szCs w:val="24"/>
        </w:rPr>
        <w:t>严密性试验应符合下列要求：</w:t>
      </w:r>
    </w:p>
    <w:p w14:paraId="4C01EF76">
      <w:pPr>
        <w:spacing w:before="153" w:line="220" w:lineRule="auto"/>
        <w:ind w:left="500"/>
        <w:rPr>
          <w:rFonts w:ascii="宋体" w:hAnsi="宋体" w:eastAsia="宋体" w:cs="宋体"/>
          <w:sz w:val="24"/>
          <w:szCs w:val="24"/>
        </w:rPr>
      </w:pP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低压管道系统</w:t>
      </w:r>
    </w:p>
    <w:p w14:paraId="12A380F4">
      <w:pPr>
        <w:spacing w:before="157" w:line="338" w:lineRule="auto"/>
        <w:ind w:left="1" w:right="64" w:firstLine="479"/>
        <w:rPr>
          <w:rFonts w:ascii="宋体" w:hAnsi="宋体" w:eastAsia="宋体" w:cs="宋体"/>
          <w:sz w:val="24"/>
          <w:szCs w:val="24"/>
        </w:rPr>
      </w:pPr>
      <w:r>
        <w:rPr>
          <w:rFonts w:ascii="宋体" w:hAnsi="宋体" w:eastAsia="宋体" w:cs="宋体"/>
          <w:spacing w:val="-1"/>
          <w:sz w:val="24"/>
          <w:szCs w:val="24"/>
        </w:rPr>
        <w:t>试验压力应为设计压力且不得低于</w:t>
      </w:r>
      <w:r>
        <w:rPr>
          <w:rFonts w:ascii="宋体" w:hAnsi="宋体" w:eastAsia="宋体" w:cs="宋体"/>
          <w:spacing w:val="-48"/>
          <w:sz w:val="24"/>
          <w:szCs w:val="24"/>
        </w:rPr>
        <w:t xml:space="preserve"> </w:t>
      </w:r>
      <w:r>
        <w:rPr>
          <w:rFonts w:ascii="Times New Roman" w:hAnsi="Times New Roman" w:eastAsia="Times New Roman" w:cs="Times New Roman"/>
          <w:spacing w:val="-1"/>
          <w:sz w:val="24"/>
          <w:szCs w:val="24"/>
        </w:rPr>
        <w:t>5kPa</w:t>
      </w:r>
      <w:r>
        <w:rPr>
          <w:rFonts w:ascii="宋体" w:hAnsi="宋体" w:eastAsia="宋体" w:cs="宋体"/>
          <w:spacing w:val="-1"/>
          <w:sz w:val="24"/>
          <w:szCs w:val="24"/>
        </w:rPr>
        <w:t>。在试验压力下，居民用户应稳压不少于</w:t>
      </w:r>
      <w:r>
        <w:rPr>
          <w:rFonts w:ascii="宋体" w:hAnsi="宋体" w:eastAsia="宋体" w:cs="宋体"/>
          <w:sz w:val="24"/>
          <w:szCs w:val="24"/>
        </w:rPr>
        <w:t xml:space="preserve"> </w:t>
      </w:r>
      <w:r>
        <w:rPr>
          <w:rFonts w:ascii="Times New Roman" w:hAnsi="Times New Roman" w:eastAsia="Times New Roman" w:cs="Times New Roman"/>
          <w:spacing w:val="-1"/>
          <w:sz w:val="24"/>
          <w:szCs w:val="24"/>
        </w:rPr>
        <w:t>15min</w:t>
      </w:r>
      <w:r>
        <w:rPr>
          <w:rFonts w:ascii="宋体" w:hAnsi="宋体" w:eastAsia="宋体" w:cs="宋体"/>
          <w:spacing w:val="-1"/>
          <w:sz w:val="24"/>
          <w:szCs w:val="24"/>
        </w:rPr>
        <w:t>，商业和工业企业用户应稳压不少于</w:t>
      </w:r>
      <w:r>
        <w:rPr>
          <w:rFonts w:ascii="宋体" w:hAnsi="宋体" w:eastAsia="宋体" w:cs="宋体"/>
          <w:spacing w:val="-39"/>
          <w:sz w:val="24"/>
          <w:szCs w:val="24"/>
        </w:rPr>
        <w:t xml:space="preserve"> </w:t>
      </w:r>
      <w:r>
        <w:rPr>
          <w:rFonts w:ascii="Times New Roman" w:hAnsi="Times New Roman" w:eastAsia="Times New Roman" w:cs="Times New Roman"/>
          <w:spacing w:val="-1"/>
          <w:sz w:val="24"/>
          <w:szCs w:val="24"/>
        </w:rPr>
        <w:t>30min</w:t>
      </w:r>
      <w:r>
        <w:rPr>
          <w:rFonts w:ascii="宋体" w:hAnsi="宋体" w:eastAsia="宋体" w:cs="宋体"/>
          <w:spacing w:val="-1"/>
          <w:sz w:val="24"/>
          <w:szCs w:val="24"/>
        </w:rPr>
        <w:t>，并用发泡剂检查全部连接点，无渗</w:t>
      </w:r>
      <w:r>
        <w:rPr>
          <w:rFonts w:ascii="宋体" w:hAnsi="宋体" w:eastAsia="宋体" w:cs="宋体"/>
          <w:sz w:val="24"/>
          <w:szCs w:val="24"/>
        </w:rPr>
        <w:t xml:space="preserve"> </w:t>
      </w:r>
      <w:r>
        <w:rPr>
          <w:rFonts w:ascii="宋体" w:hAnsi="宋体" w:eastAsia="宋体" w:cs="宋体"/>
          <w:spacing w:val="-4"/>
          <w:sz w:val="24"/>
          <w:szCs w:val="24"/>
        </w:rPr>
        <w:t>漏、压力计无压力降为合格。</w:t>
      </w:r>
    </w:p>
    <w:p w14:paraId="3559AD30">
      <w:pPr>
        <w:spacing w:before="1" w:line="338" w:lineRule="auto"/>
        <w:ind w:left="1" w:right="90" w:firstLine="495"/>
        <w:jc w:val="both"/>
        <w:rPr>
          <w:rFonts w:ascii="宋体" w:hAnsi="宋体" w:eastAsia="宋体" w:cs="宋体"/>
          <w:sz w:val="24"/>
          <w:szCs w:val="24"/>
        </w:rPr>
      </w:pPr>
      <w:r>
        <w:rPr>
          <w:rFonts w:ascii="宋体" w:hAnsi="宋体" w:eastAsia="宋体" w:cs="宋体"/>
          <w:spacing w:val="-1"/>
          <w:sz w:val="24"/>
          <w:szCs w:val="24"/>
        </w:rPr>
        <w:t>当试验系统中有不锈钢波纹软管、覆塑铜管、铝塑复合管、耐油胶管时，在试验</w:t>
      </w:r>
      <w:r>
        <w:rPr>
          <w:rFonts w:ascii="宋体" w:hAnsi="宋体" w:eastAsia="宋体" w:cs="宋体"/>
          <w:spacing w:val="9"/>
          <w:sz w:val="24"/>
          <w:szCs w:val="24"/>
        </w:rPr>
        <w:t xml:space="preserve"> </w:t>
      </w:r>
      <w:r>
        <w:rPr>
          <w:rFonts w:ascii="宋体" w:hAnsi="宋体" w:eastAsia="宋体" w:cs="宋体"/>
          <w:spacing w:val="-1"/>
          <w:sz w:val="24"/>
          <w:szCs w:val="24"/>
        </w:rPr>
        <w:t>压力下的稳压时间不宜小于</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1h</w:t>
      </w:r>
      <w:r>
        <w:rPr>
          <w:rFonts w:ascii="宋体" w:hAnsi="宋体" w:eastAsia="宋体" w:cs="宋体"/>
          <w:spacing w:val="-1"/>
          <w:sz w:val="24"/>
          <w:szCs w:val="24"/>
        </w:rPr>
        <w:t>，除对各密封点检查外，还应</w:t>
      </w:r>
      <w:r>
        <w:rPr>
          <w:rFonts w:ascii="宋体" w:hAnsi="宋体" w:eastAsia="宋体" w:cs="宋体"/>
          <w:spacing w:val="-2"/>
          <w:sz w:val="24"/>
          <w:szCs w:val="24"/>
        </w:rPr>
        <w:t>对外包覆层端面是否有渗</w:t>
      </w:r>
      <w:r>
        <w:rPr>
          <w:rFonts w:ascii="宋体" w:hAnsi="宋体" w:eastAsia="宋体" w:cs="宋体"/>
          <w:sz w:val="24"/>
          <w:szCs w:val="24"/>
        </w:rPr>
        <w:t xml:space="preserve"> </w:t>
      </w:r>
      <w:r>
        <w:rPr>
          <w:rFonts w:ascii="宋体" w:hAnsi="宋体" w:eastAsia="宋体" w:cs="宋体"/>
          <w:spacing w:val="-5"/>
          <w:sz w:val="24"/>
          <w:szCs w:val="24"/>
        </w:rPr>
        <w:t>漏现象进行检查。</w:t>
      </w:r>
    </w:p>
    <w:p w14:paraId="1DF6145D">
      <w:pPr>
        <w:spacing w:before="1" w:line="219" w:lineRule="auto"/>
        <w:ind w:left="477"/>
        <w:rPr>
          <w:rFonts w:ascii="宋体" w:hAnsi="宋体" w:eastAsia="宋体" w:cs="宋体"/>
          <w:sz w:val="24"/>
          <w:szCs w:val="24"/>
        </w:rPr>
      </w:pPr>
      <w:r>
        <w:rPr>
          <w:rFonts w:ascii="Times New Roman" w:hAnsi="Times New Roman" w:eastAsia="Times New Roman" w:cs="Times New Roman"/>
          <w:spacing w:val="-3"/>
          <w:sz w:val="24"/>
          <w:szCs w:val="24"/>
        </w:rPr>
        <w:t>2</w:t>
      </w:r>
      <w:r>
        <w:rPr>
          <w:rFonts w:ascii="Times New Roman" w:hAnsi="Times New Roman" w:eastAsia="Times New Roman" w:cs="Times New Roman"/>
          <w:spacing w:val="16"/>
          <w:sz w:val="24"/>
          <w:szCs w:val="24"/>
        </w:rPr>
        <w:t xml:space="preserve">  </w:t>
      </w:r>
      <w:r>
        <w:rPr>
          <w:rFonts w:ascii="宋体" w:hAnsi="宋体" w:eastAsia="宋体" w:cs="宋体"/>
          <w:spacing w:val="-3"/>
          <w:sz w:val="24"/>
          <w:szCs w:val="24"/>
        </w:rPr>
        <w:t>中压及以上压力管道系统</w:t>
      </w:r>
    </w:p>
    <w:p w14:paraId="5FAE96B2">
      <w:pPr>
        <w:spacing w:before="155" w:line="220" w:lineRule="auto"/>
        <w:ind w:left="481"/>
        <w:rPr>
          <w:rFonts w:ascii="宋体" w:hAnsi="宋体" w:eastAsia="宋体" w:cs="宋体"/>
          <w:sz w:val="24"/>
          <w:szCs w:val="24"/>
        </w:rPr>
      </w:pPr>
      <w:r>
        <w:rPr>
          <w:rFonts w:ascii="宋体" w:hAnsi="宋体" w:eastAsia="宋体" w:cs="宋体"/>
          <w:spacing w:val="-1"/>
          <w:sz w:val="24"/>
          <w:szCs w:val="24"/>
        </w:rPr>
        <w:t>试验压力应为设计压力且不得低于</w:t>
      </w:r>
      <w:r>
        <w:rPr>
          <w:rFonts w:ascii="宋体" w:hAnsi="宋体" w:eastAsia="宋体" w:cs="宋体"/>
          <w:spacing w:val="-47"/>
          <w:sz w:val="24"/>
          <w:szCs w:val="24"/>
        </w:rPr>
        <w:t xml:space="preserve"> </w:t>
      </w:r>
      <w:r>
        <w:rPr>
          <w:rFonts w:ascii="Times New Roman" w:hAnsi="Times New Roman" w:eastAsia="Times New Roman" w:cs="Times New Roman"/>
          <w:spacing w:val="-1"/>
          <w:sz w:val="24"/>
          <w:szCs w:val="24"/>
        </w:rPr>
        <w:t>0.1MPa</w:t>
      </w:r>
      <w:r>
        <w:rPr>
          <w:rFonts w:ascii="宋体" w:hAnsi="宋体" w:eastAsia="宋体" w:cs="宋体"/>
          <w:spacing w:val="-1"/>
          <w:sz w:val="24"/>
          <w:szCs w:val="24"/>
        </w:rPr>
        <w:t>。在试验压力下的稳压时间不得少于</w:t>
      </w:r>
    </w:p>
    <w:p w14:paraId="7877AF8D">
      <w:pPr>
        <w:spacing w:line="220" w:lineRule="auto"/>
        <w:rPr>
          <w:rFonts w:ascii="宋体" w:hAnsi="宋体" w:eastAsia="宋体" w:cs="宋体"/>
          <w:sz w:val="24"/>
          <w:szCs w:val="24"/>
        </w:rPr>
        <w:sectPr>
          <w:headerReference r:id="rId43" w:type="default"/>
          <w:footerReference r:id="rId44" w:type="default"/>
          <w:pgSz w:w="11907" w:h="16839"/>
          <w:pgMar w:top="400" w:right="1468" w:bottom="743" w:left="1424" w:header="0" w:footer="582" w:gutter="0"/>
          <w:cols w:space="720" w:num="1"/>
        </w:sectPr>
      </w:pPr>
    </w:p>
    <w:p w14:paraId="346151C1">
      <w:pPr>
        <w:pStyle w:val="2"/>
        <w:spacing w:line="303" w:lineRule="auto"/>
      </w:pPr>
    </w:p>
    <w:p w14:paraId="7736E2BA">
      <w:pPr>
        <w:pStyle w:val="2"/>
        <w:spacing w:line="303" w:lineRule="auto"/>
      </w:pPr>
    </w:p>
    <w:p w14:paraId="0A23928E">
      <w:pPr>
        <w:pStyle w:val="2"/>
        <w:spacing w:line="303" w:lineRule="auto"/>
      </w:pPr>
    </w:p>
    <w:p w14:paraId="3A8CED1A">
      <w:pPr>
        <w:spacing w:before="78" w:line="219" w:lineRule="auto"/>
        <w:ind w:left="1"/>
        <w:rPr>
          <w:rFonts w:ascii="宋体" w:hAnsi="宋体" w:eastAsia="宋体" w:cs="宋体"/>
          <w:sz w:val="24"/>
          <w:szCs w:val="24"/>
        </w:rPr>
      </w:pPr>
      <w:r>
        <w:rPr>
          <w:rFonts w:ascii="Times New Roman" w:hAnsi="Times New Roman" w:eastAsia="Times New Roman" w:cs="Times New Roman"/>
          <w:spacing w:val="-1"/>
          <w:sz w:val="24"/>
          <w:szCs w:val="24"/>
        </w:rPr>
        <w:t>2h</w:t>
      </w:r>
      <w:r>
        <w:rPr>
          <w:rFonts w:ascii="宋体" w:hAnsi="宋体" w:eastAsia="宋体" w:cs="宋体"/>
          <w:spacing w:val="-1"/>
          <w:sz w:val="24"/>
          <w:szCs w:val="24"/>
        </w:rPr>
        <w:t>，用发泡剂检查全部连接点，无渗漏、压力计量装置无</w:t>
      </w:r>
      <w:r>
        <w:rPr>
          <w:rFonts w:ascii="宋体" w:hAnsi="宋体" w:eastAsia="宋体" w:cs="宋体"/>
          <w:spacing w:val="-2"/>
          <w:sz w:val="24"/>
          <w:szCs w:val="24"/>
        </w:rPr>
        <w:t>压力降为合格。</w:t>
      </w:r>
    </w:p>
    <w:p w14:paraId="0AFCD7EF">
      <w:pPr>
        <w:pStyle w:val="2"/>
        <w:spacing w:before="303" w:line="226" w:lineRule="auto"/>
        <w:ind w:left="7"/>
        <w:outlineLvl w:val="1"/>
        <w:rPr>
          <w:rFonts w:ascii="宋体" w:hAnsi="宋体" w:eastAsia="宋体" w:cs="宋体"/>
          <w:sz w:val="27"/>
          <w:szCs w:val="27"/>
        </w:rPr>
      </w:pPr>
      <w:bookmarkStart w:id="33" w:name="bookmark185"/>
      <w:bookmarkEnd w:id="33"/>
      <w:r>
        <w:rPr>
          <w:b/>
          <w:bCs/>
          <w:spacing w:val="5"/>
          <w:sz w:val="27"/>
          <w:szCs w:val="27"/>
        </w:rPr>
        <w:t>8.</w:t>
      </w:r>
      <w:r>
        <w:rPr>
          <w:b/>
          <w:bCs/>
          <w:sz w:val="27"/>
          <w:szCs w:val="27"/>
        </w:rPr>
        <w:t>CJJ</w:t>
      </w:r>
      <w:r>
        <w:rPr>
          <w:b/>
          <w:bCs/>
          <w:spacing w:val="5"/>
          <w:sz w:val="27"/>
          <w:szCs w:val="27"/>
        </w:rPr>
        <w:t xml:space="preserve">110-2006  </w:t>
      </w:r>
      <w:r>
        <w:rPr>
          <w:rFonts w:ascii="宋体" w:hAnsi="宋体" w:eastAsia="宋体" w:cs="宋体"/>
          <w:b/>
          <w:bCs/>
          <w:spacing w:val="5"/>
          <w:sz w:val="27"/>
          <w:szCs w:val="27"/>
        </w:rPr>
        <w:t>管道直饮水系统技术规程</w:t>
      </w:r>
    </w:p>
    <w:p w14:paraId="377FADD9">
      <w:pPr>
        <w:spacing w:before="284" w:line="280" w:lineRule="auto"/>
        <w:ind w:left="24" w:right="60" w:hanging="19"/>
        <w:rPr>
          <w:rFonts w:ascii="宋体" w:hAnsi="宋体" w:eastAsia="宋体" w:cs="宋体"/>
          <w:sz w:val="24"/>
          <w:szCs w:val="24"/>
        </w:rPr>
      </w:pPr>
      <w:r>
        <w:rPr>
          <w:rFonts w:ascii="Times New Roman" w:hAnsi="Times New Roman" w:eastAsia="Times New Roman" w:cs="Times New Roman"/>
          <w:sz w:val="24"/>
          <w:szCs w:val="24"/>
        </w:rPr>
        <w:t xml:space="preserve">3.0.1    </w:t>
      </w:r>
      <w:r>
        <w:rPr>
          <w:rFonts w:ascii="宋体" w:hAnsi="宋体" w:eastAsia="宋体" w:cs="宋体"/>
          <w:sz w:val="24"/>
          <w:szCs w:val="24"/>
        </w:rPr>
        <w:t>管道直饮水系统用户端的水质应符合国家现行标准《饮</w:t>
      </w:r>
      <w:r>
        <w:rPr>
          <w:rFonts w:ascii="宋体" w:hAnsi="宋体" w:eastAsia="宋体" w:cs="宋体"/>
          <w:spacing w:val="-1"/>
          <w:sz w:val="24"/>
          <w:szCs w:val="24"/>
        </w:rPr>
        <w:t>用净水水质标准》</w:t>
      </w:r>
      <w:r>
        <w:rPr>
          <w:rFonts w:ascii="Times New Roman" w:hAnsi="Times New Roman" w:eastAsia="Times New Roman" w:cs="Times New Roman"/>
          <w:spacing w:val="-1"/>
          <w:sz w:val="24"/>
          <w:szCs w:val="24"/>
        </w:rPr>
        <w:t>CJ94</w:t>
      </w:r>
      <w:r>
        <w:rPr>
          <w:rFonts w:ascii="Times New Roman" w:hAnsi="Times New Roman" w:eastAsia="Times New Roman" w:cs="Times New Roman"/>
          <w:sz w:val="24"/>
          <w:szCs w:val="24"/>
        </w:rPr>
        <w:t xml:space="preserve"> </w:t>
      </w:r>
      <w:r>
        <w:rPr>
          <w:rFonts w:ascii="宋体" w:hAnsi="宋体" w:eastAsia="宋体" w:cs="宋体"/>
          <w:spacing w:val="-12"/>
          <w:sz w:val="24"/>
          <w:szCs w:val="24"/>
        </w:rPr>
        <w:t>的规定。</w:t>
      </w:r>
    </w:p>
    <w:p w14:paraId="201DFFC4">
      <w:pPr>
        <w:spacing w:before="152" w:line="220" w:lineRule="auto"/>
        <w:ind w:left="7"/>
        <w:rPr>
          <w:rFonts w:ascii="宋体" w:hAnsi="宋体" w:eastAsia="宋体" w:cs="宋体"/>
          <w:sz w:val="24"/>
          <w:szCs w:val="24"/>
        </w:rPr>
      </w:pPr>
      <w:r>
        <w:rPr>
          <w:rFonts w:ascii="Times New Roman" w:hAnsi="Times New Roman" w:eastAsia="Times New Roman" w:cs="Times New Roman"/>
          <w:spacing w:val="-2"/>
          <w:sz w:val="24"/>
          <w:szCs w:val="24"/>
        </w:rPr>
        <w:t xml:space="preserve">5.0.1    </w:t>
      </w:r>
      <w:r>
        <w:rPr>
          <w:rFonts w:ascii="宋体" w:hAnsi="宋体" w:eastAsia="宋体" w:cs="宋体"/>
          <w:spacing w:val="-2"/>
          <w:sz w:val="24"/>
          <w:szCs w:val="24"/>
        </w:rPr>
        <w:t>管道直饮水系统必须独立设置。</w:t>
      </w:r>
    </w:p>
    <w:p w14:paraId="3390277E">
      <w:pPr>
        <w:spacing w:before="153" w:line="280" w:lineRule="auto"/>
        <w:ind w:left="24" w:right="13" w:hanging="14"/>
        <w:rPr>
          <w:rFonts w:ascii="宋体" w:hAnsi="宋体" w:eastAsia="宋体" w:cs="宋体"/>
          <w:sz w:val="24"/>
          <w:szCs w:val="24"/>
        </w:rPr>
      </w:pPr>
      <w:r>
        <w:rPr>
          <w:rFonts w:ascii="Times New Roman" w:hAnsi="Times New Roman" w:eastAsia="Times New Roman" w:cs="Times New Roman"/>
          <w:spacing w:val="-1"/>
          <w:sz w:val="24"/>
          <w:szCs w:val="24"/>
        </w:rPr>
        <w:t xml:space="preserve">8.0.1    </w:t>
      </w:r>
      <w:r>
        <w:rPr>
          <w:rFonts w:ascii="宋体" w:hAnsi="宋体" w:eastAsia="宋体" w:cs="宋体"/>
          <w:spacing w:val="-1"/>
          <w:sz w:val="24"/>
          <w:szCs w:val="24"/>
        </w:rPr>
        <w:t>管道直饮水系统应进行日常供水水质检验。水质检验项目及频率应符合表</w:t>
      </w:r>
      <w:r>
        <w:rPr>
          <w:rFonts w:ascii="宋体" w:hAnsi="宋体" w:eastAsia="宋体" w:cs="宋体"/>
          <w:spacing w:val="-30"/>
          <w:sz w:val="24"/>
          <w:szCs w:val="24"/>
        </w:rPr>
        <w:t xml:space="preserve"> </w:t>
      </w:r>
      <w:r>
        <w:rPr>
          <w:rFonts w:ascii="Times New Roman" w:hAnsi="Times New Roman" w:eastAsia="Times New Roman" w:cs="Times New Roman"/>
          <w:spacing w:val="-1"/>
          <w:sz w:val="24"/>
          <w:szCs w:val="24"/>
        </w:rPr>
        <w:t>8.0.1</w:t>
      </w:r>
      <w:r>
        <w:rPr>
          <w:rFonts w:ascii="Times New Roman" w:hAnsi="Times New Roman" w:eastAsia="Times New Roman" w:cs="Times New Roman"/>
          <w:sz w:val="24"/>
          <w:szCs w:val="24"/>
        </w:rPr>
        <w:t xml:space="preserve"> </w:t>
      </w:r>
      <w:r>
        <w:rPr>
          <w:rFonts w:ascii="宋体" w:hAnsi="宋体" w:eastAsia="宋体" w:cs="宋体"/>
          <w:spacing w:val="-12"/>
          <w:sz w:val="24"/>
          <w:szCs w:val="24"/>
        </w:rPr>
        <w:t>的规定。</w:t>
      </w:r>
    </w:p>
    <w:p w14:paraId="7D55B01E">
      <w:pPr>
        <w:spacing w:before="178" w:line="220" w:lineRule="auto"/>
        <w:ind w:left="3147"/>
        <w:rPr>
          <w:rFonts w:ascii="宋体" w:hAnsi="宋体" w:eastAsia="宋体" w:cs="宋体"/>
          <w:sz w:val="21"/>
          <w:szCs w:val="21"/>
        </w:rPr>
      </w:pPr>
      <w:r>
        <w:rPr>
          <w:rFonts w:ascii="宋体" w:hAnsi="宋体" w:eastAsia="宋体" w:cs="宋体"/>
          <w:spacing w:val="-2"/>
          <w:sz w:val="21"/>
          <w:szCs w:val="21"/>
        </w:rPr>
        <w:t>表</w:t>
      </w:r>
      <w:r>
        <w:rPr>
          <w:rFonts w:ascii="宋体" w:hAnsi="宋体" w:eastAsia="宋体" w:cs="宋体"/>
          <w:spacing w:val="-23"/>
          <w:sz w:val="21"/>
          <w:szCs w:val="21"/>
        </w:rPr>
        <w:t xml:space="preserve"> </w:t>
      </w:r>
      <w:r>
        <w:rPr>
          <w:rFonts w:ascii="Times New Roman" w:hAnsi="Times New Roman" w:eastAsia="Times New Roman" w:cs="Times New Roman"/>
          <w:spacing w:val="-2"/>
          <w:sz w:val="21"/>
          <w:szCs w:val="21"/>
        </w:rPr>
        <w:t xml:space="preserve">8.0.1    </w:t>
      </w:r>
      <w:r>
        <w:rPr>
          <w:rFonts w:ascii="宋体" w:hAnsi="宋体" w:eastAsia="宋体" w:cs="宋体"/>
          <w:spacing w:val="-2"/>
          <w:sz w:val="21"/>
          <w:szCs w:val="21"/>
        </w:rPr>
        <w:t>水质检验项目及频率</w:t>
      </w:r>
    </w:p>
    <w:p w14:paraId="017468EC">
      <w:pPr>
        <w:spacing w:line="18" w:lineRule="exact"/>
      </w:pPr>
    </w:p>
    <w:tbl>
      <w:tblPr>
        <w:tblStyle w:val="5"/>
        <w:tblW w:w="8527"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49"/>
        <w:gridCol w:w="1962"/>
        <w:gridCol w:w="1703"/>
        <w:gridCol w:w="1704"/>
        <w:gridCol w:w="1709"/>
      </w:tblGrid>
      <w:tr w14:paraId="51E86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1449" w:type="dxa"/>
            <w:vAlign w:val="top"/>
          </w:tcPr>
          <w:p w14:paraId="6BEC6057">
            <w:pPr>
              <w:pStyle w:val="6"/>
              <w:spacing w:before="128" w:line="220" w:lineRule="auto"/>
              <w:ind w:left="310"/>
            </w:pPr>
            <w:r>
              <w:rPr>
                <w:spacing w:val="-2"/>
              </w:rPr>
              <w:t>检验频率</w:t>
            </w:r>
          </w:p>
        </w:tc>
        <w:tc>
          <w:tcPr>
            <w:tcW w:w="1962" w:type="dxa"/>
            <w:vAlign w:val="top"/>
          </w:tcPr>
          <w:p w14:paraId="004C0FDA">
            <w:pPr>
              <w:pStyle w:val="6"/>
              <w:spacing w:before="128" w:line="220" w:lineRule="auto"/>
              <w:ind w:left="811"/>
            </w:pPr>
            <w:r>
              <w:rPr>
                <w:spacing w:val="-12"/>
              </w:rPr>
              <w:t>日检</w:t>
            </w:r>
          </w:p>
        </w:tc>
        <w:tc>
          <w:tcPr>
            <w:tcW w:w="1703" w:type="dxa"/>
            <w:vAlign w:val="top"/>
          </w:tcPr>
          <w:p w14:paraId="73009382">
            <w:pPr>
              <w:pStyle w:val="6"/>
              <w:spacing w:before="128" w:line="220" w:lineRule="auto"/>
              <w:ind w:left="647"/>
            </w:pPr>
            <w:r>
              <w:rPr>
                <w:spacing w:val="-3"/>
              </w:rPr>
              <w:t>周检</w:t>
            </w:r>
          </w:p>
        </w:tc>
        <w:tc>
          <w:tcPr>
            <w:tcW w:w="1704" w:type="dxa"/>
            <w:vAlign w:val="top"/>
          </w:tcPr>
          <w:p w14:paraId="2D18FD5B">
            <w:pPr>
              <w:pStyle w:val="6"/>
              <w:spacing w:before="128" w:line="220" w:lineRule="auto"/>
              <w:ind w:left="648"/>
            </w:pPr>
            <w:r>
              <w:rPr>
                <w:spacing w:val="-3"/>
              </w:rPr>
              <w:t>年检</w:t>
            </w:r>
          </w:p>
        </w:tc>
        <w:tc>
          <w:tcPr>
            <w:tcW w:w="1709" w:type="dxa"/>
            <w:vAlign w:val="top"/>
          </w:tcPr>
          <w:p w14:paraId="3DEF74B7">
            <w:pPr>
              <w:pStyle w:val="6"/>
              <w:spacing w:before="128" w:line="220" w:lineRule="auto"/>
              <w:ind w:left="651"/>
            </w:pPr>
            <w:r>
              <w:rPr>
                <w:spacing w:val="-3"/>
              </w:rPr>
              <w:t>备注</w:t>
            </w:r>
          </w:p>
        </w:tc>
      </w:tr>
      <w:tr w14:paraId="7287B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6" w:hRule="atLeast"/>
        </w:trPr>
        <w:tc>
          <w:tcPr>
            <w:tcW w:w="1449" w:type="dxa"/>
            <w:vAlign w:val="top"/>
          </w:tcPr>
          <w:p w14:paraId="084AA1B8">
            <w:pPr>
              <w:spacing w:line="266" w:lineRule="auto"/>
              <w:rPr>
                <w:rFonts w:ascii="Arial"/>
                <w:sz w:val="21"/>
              </w:rPr>
            </w:pPr>
          </w:p>
          <w:p w14:paraId="1CE333C8">
            <w:pPr>
              <w:spacing w:line="266" w:lineRule="auto"/>
              <w:rPr>
                <w:rFonts w:ascii="Arial"/>
                <w:sz w:val="21"/>
              </w:rPr>
            </w:pPr>
          </w:p>
          <w:p w14:paraId="335DEA6E">
            <w:pPr>
              <w:spacing w:line="266" w:lineRule="auto"/>
              <w:rPr>
                <w:rFonts w:ascii="Arial"/>
                <w:sz w:val="21"/>
              </w:rPr>
            </w:pPr>
          </w:p>
          <w:p w14:paraId="56A2CAC1">
            <w:pPr>
              <w:spacing w:line="267" w:lineRule="auto"/>
              <w:rPr>
                <w:rFonts w:ascii="Arial"/>
                <w:sz w:val="21"/>
              </w:rPr>
            </w:pPr>
          </w:p>
          <w:p w14:paraId="12A7AEB8">
            <w:pPr>
              <w:spacing w:line="267" w:lineRule="auto"/>
              <w:rPr>
                <w:rFonts w:ascii="Arial"/>
                <w:sz w:val="21"/>
              </w:rPr>
            </w:pPr>
          </w:p>
          <w:p w14:paraId="70378114">
            <w:pPr>
              <w:spacing w:line="267" w:lineRule="auto"/>
              <w:rPr>
                <w:rFonts w:ascii="Arial"/>
                <w:sz w:val="21"/>
              </w:rPr>
            </w:pPr>
          </w:p>
          <w:p w14:paraId="4D506857">
            <w:pPr>
              <w:spacing w:line="267" w:lineRule="auto"/>
              <w:rPr>
                <w:rFonts w:ascii="Arial"/>
                <w:sz w:val="21"/>
              </w:rPr>
            </w:pPr>
          </w:p>
          <w:p w14:paraId="4B4F6526">
            <w:pPr>
              <w:spacing w:line="267" w:lineRule="auto"/>
              <w:rPr>
                <w:rFonts w:ascii="Arial"/>
                <w:sz w:val="21"/>
              </w:rPr>
            </w:pPr>
          </w:p>
          <w:p w14:paraId="46CBB445">
            <w:pPr>
              <w:pStyle w:val="6"/>
              <w:spacing w:before="68" w:line="220" w:lineRule="auto"/>
              <w:ind w:left="310"/>
            </w:pPr>
            <w:r>
              <w:rPr>
                <w:spacing w:val="-2"/>
              </w:rPr>
              <w:t>检验项目</w:t>
            </w:r>
          </w:p>
        </w:tc>
        <w:tc>
          <w:tcPr>
            <w:tcW w:w="1962" w:type="dxa"/>
            <w:vAlign w:val="top"/>
          </w:tcPr>
          <w:p w14:paraId="2FCE88E5">
            <w:pPr>
              <w:pStyle w:val="6"/>
              <w:spacing w:before="124" w:line="230" w:lineRule="auto"/>
              <w:ind w:left="114"/>
            </w:pPr>
            <w:r>
              <w:t>色</w:t>
            </w:r>
          </w:p>
          <w:p w14:paraId="5D3F8748">
            <w:pPr>
              <w:pStyle w:val="6"/>
              <w:spacing w:before="118" w:line="220" w:lineRule="auto"/>
              <w:ind w:left="113"/>
            </w:pPr>
            <w:r>
              <w:rPr>
                <w:spacing w:val="-3"/>
              </w:rPr>
              <w:t>浑浊度</w:t>
            </w:r>
          </w:p>
          <w:p w14:paraId="7055A169">
            <w:pPr>
              <w:pStyle w:val="6"/>
              <w:spacing w:before="130" w:line="220" w:lineRule="auto"/>
              <w:ind w:left="111"/>
            </w:pPr>
            <w:r>
              <w:rPr>
                <w:spacing w:val="-2"/>
              </w:rPr>
              <w:t>臭和味</w:t>
            </w:r>
          </w:p>
          <w:p w14:paraId="09A54CC7">
            <w:pPr>
              <w:pStyle w:val="6"/>
              <w:spacing w:before="129" w:line="220" w:lineRule="auto"/>
              <w:ind w:left="132"/>
            </w:pPr>
            <w:r>
              <w:rPr>
                <w:spacing w:val="-5"/>
              </w:rPr>
              <w:t>肉眼可见物</w:t>
            </w:r>
          </w:p>
          <w:p w14:paraId="40647143">
            <w:pPr>
              <w:pStyle w:val="6"/>
              <w:spacing w:before="130" w:line="220" w:lineRule="auto"/>
              <w:ind w:left="107"/>
            </w:pPr>
            <w:r>
              <w:rPr>
                <w:rFonts w:ascii="Times New Roman" w:hAnsi="Times New Roman" w:eastAsia="Times New Roman" w:cs="Times New Roman"/>
                <w:spacing w:val="-2"/>
              </w:rPr>
              <w:t>PH</w:t>
            </w:r>
            <w:r>
              <w:rPr>
                <w:rFonts w:ascii="Times New Roman" w:hAnsi="Times New Roman" w:eastAsia="Times New Roman" w:cs="Times New Roman"/>
                <w:spacing w:val="9"/>
              </w:rPr>
              <w:t xml:space="preserve"> </w:t>
            </w:r>
            <w:r>
              <w:rPr>
                <w:spacing w:val="-2"/>
              </w:rPr>
              <w:t>值</w:t>
            </w:r>
          </w:p>
          <w:p w14:paraId="43552A64">
            <w:pPr>
              <w:pStyle w:val="6"/>
              <w:spacing w:before="130" w:line="219" w:lineRule="auto"/>
              <w:ind w:left="112"/>
            </w:pPr>
            <w:r>
              <w:rPr>
                <w:spacing w:val="-1"/>
              </w:rPr>
              <w:t>耗氧量（未采用纳</w:t>
            </w:r>
          </w:p>
          <w:p w14:paraId="7EDF1D96">
            <w:pPr>
              <w:pStyle w:val="6"/>
              <w:spacing w:before="130" w:line="219" w:lineRule="auto"/>
              <w:ind w:left="111"/>
            </w:pPr>
            <w:r>
              <w:rPr>
                <w:spacing w:val="-3"/>
              </w:rPr>
              <w:t>虑、反渗透技术）</w:t>
            </w:r>
          </w:p>
          <w:p w14:paraId="1397F680">
            <w:pPr>
              <w:pStyle w:val="6"/>
              <w:spacing w:before="131" w:line="220" w:lineRule="auto"/>
              <w:ind w:left="112"/>
            </w:pPr>
            <w:r>
              <w:rPr>
                <w:spacing w:val="-3"/>
              </w:rPr>
              <w:t>余氯</w:t>
            </w:r>
          </w:p>
          <w:p w14:paraId="078CEC71">
            <w:pPr>
              <w:pStyle w:val="6"/>
              <w:spacing w:before="130" w:line="219" w:lineRule="auto"/>
              <w:ind w:left="111"/>
            </w:pPr>
            <w:r>
              <w:rPr>
                <w:spacing w:val="-1"/>
              </w:rPr>
              <w:t>臭氧（使用与臭氧</w:t>
            </w:r>
          </w:p>
          <w:p w14:paraId="361884CE">
            <w:pPr>
              <w:pStyle w:val="6"/>
              <w:spacing w:before="129" w:line="220" w:lineRule="auto"/>
              <w:ind w:left="115"/>
            </w:pPr>
            <w:r>
              <w:rPr>
                <w:spacing w:val="-6"/>
              </w:rPr>
              <w:t>消毒）</w:t>
            </w:r>
          </w:p>
          <w:p w14:paraId="285F56A0">
            <w:pPr>
              <w:pStyle w:val="6"/>
              <w:spacing w:before="131" w:line="219" w:lineRule="auto"/>
              <w:ind w:left="115"/>
            </w:pPr>
            <w:r>
              <w:rPr>
                <w:spacing w:val="-2"/>
              </w:rPr>
              <w:t>二氧化氢（适用于</w:t>
            </w:r>
          </w:p>
          <w:p w14:paraId="66D4B553">
            <w:pPr>
              <w:pStyle w:val="6"/>
              <w:spacing w:before="131" w:line="219" w:lineRule="auto"/>
              <w:ind w:left="115"/>
            </w:pPr>
            <w:r>
              <w:rPr>
                <w:spacing w:val="-4"/>
              </w:rPr>
              <w:t>二氧化氢消毒）</w:t>
            </w:r>
          </w:p>
        </w:tc>
        <w:tc>
          <w:tcPr>
            <w:tcW w:w="1703" w:type="dxa"/>
            <w:vAlign w:val="top"/>
          </w:tcPr>
          <w:p w14:paraId="2F9665BD">
            <w:pPr>
              <w:spacing w:line="297" w:lineRule="auto"/>
              <w:rPr>
                <w:rFonts w:ascii="Arial"/>
                <w:sz w:val="21"/>
              </w:rPr>
            </w:pPr>
          </w:p>
          <w:p w14:paraId="5D5CAD2E">
            <w:pPr>
              <w:spacing w:line="297" w:lineRule="auto"/>
              <w:rPr>
                <w:rFonts w:ascii="Arial"/>
                <w:sz w:val="21"/>
              </w:rPr>
            </w:pPr>
          </w:p>
          <w:p w14:paraId="69511FAA">
            <w:pPr>
              <w:spacing w:line="297" w:lineRule="auto"/>
              <w:rPr>
                <w:rFonts w:ascii="Arial"/>
                <w:sz w:val="21"/>
              </w:rPr>
            </w:pPr>
          </w:p>
          <w:p w14:paraId="73979D4D">
            <w:pPr>
              <w:spacing w:line="297" w:lineRule="auto"/>
              <w:rPr>
                <w:rFonts w:ascii="Arial"/>
                <w:sz w:val="21"/>
              </w:rPr>
            </w:pPr>
          </w:p>
          <w:p w14:paraId="44A3F1CE">
            <w:pPr>
              <w:pStyle w:val="6"/>
              <w:spacing w:before="69" w:line="220" w:lineRule="auto"/>
              <w:ind w:left="113"/>
            </w:pPr>
            <w:r>
              <w:rPr>
                <w:spacing w:val="-2"/>
              </w:rPr>
              <w:t>细菌总数</w:t>
            </w:r>
          </w:p>
          <w:p w14:paraId="5736C8A2">
            <w:pPr>
              <w:pStyle w:val="6"/>
              <w:spacing w:before="130" w:line="220" w:lineRule="auto"/>
              <w:ind w:left="118"/>
            </w:pPr>
            <w:r>
              <w:rPr>
                <w:spacing w:val="-3"/>
              </w:rPr>
              <w:t>总大肠菌群</w:t>
            </w:r>
          </w:p>
          <w:p w14:paraId="15B924FE">
            <w:pPr>
              <w:pStyle w:val="6"/>
              <w:spacing w:before="130" w:line="220" w:lineRule="auto"/>
              <w:ind w:left="114"/>
            </w:pPr>
            <w:r>
              <w:rPr>
                <w:spacing w:val="-2"/>
              </w:rPr>
              <w:t>粪大肠菌群</w:t>
            </w:r>
          </w:p>
          <w:p w14:paraId="63C47123">
            <w:pPr>
              <w:pStyle w:val="6"/>
              <w:spacing w:before="129" w:line="219" w:lineRule="auto"/>
              <w:ind w:left="113"/>
            </w:pPr>
            <w:r>
              <w:rPr>
                <w:spacing w:val="-2"/>
              </w:rPr>
              <w:t>耗氧量（采用纳</w:t>
            </w:r>
          </w:p>
          <w:p w14:paraId="617671AE">
            <w:pPr>
              <w:pStyle w:val="6"/>
              <w:spacing w:before="131" w:line="219" w:lineRule="auto"/>
              <w:ind w:left="112"/>
            </w:pPr>
            <w:r>
              <w:rPr>
                <w:spacing w:val="-2"/>
              </w:rPr>
              <w:t>虑、反渗透技</w:t>
            </w:r>
          </w:p>
          <w:p w14:paraId="2438EF28">
            <w:pPr>
              <w:pStyle w:val="6"/>
              <w:spacing w:before="130" w:line="220" w:lineRule="auto"/>
              <w:ind w:left="114"/>
            </w:pPr>
            <w:r>
              <w:rPr>
                <w:spacing w:val="-6"/>
              </w:rPr>
              <w:t>术）</w:t>
            </w:r>
          </w:p>
        </w:tc>
        <w:tc>
          <w:tcPr>
            <w:tcW w:w="1704" w:type="dxa"/>
            <w:vAlign w:val="top"/>
          </w:tcPr>
          <w:p w14:paraId="0B1FAEC8">
            <w:pPr>
              <w:spacing w:line="243" w:lineRule="auto"/>
              <w:rPr>
                <w:rFonts w:ascii="Arial"/>
                <w:sz w:val="21"/>
              </w:rPr>
            </w:pPr>
          </w:p>
          <w:p w14:paraId="6E7D25F5">
            <w:pPr>
              <w:spacing w:line="243" w:lineRule="auto"/>
              <w:rPr>
                <w:rFonts w:ascii="Arial"/>
                <w:sz w:val="21"/>
              </w:rPr>
            </w:pPr>
          </w:p>
          <w:p w14:paraId="220FD240">
            <w:pPr>
              <w:spacing w:line="243" w:lineRule="auto"/>
              <w:rPr>
                <w:rFonts w:ascii="Arial"/>
                <w:sz w:val="21"/>
              </w:rPr>
            </w:pPr>
          </w:p>
          <w:p w14:paraId="286AA820">
            <w:pPr>
              <w:spacing w:line="243" w:lineRule="auto"/>
              <w:rPr>
                <w:rFonts w:ascii="Arial"/>
                <w:sz w:val="21"/>
              </w:rPr>
            </w:pPr>
          </w:p>
          <w:p w14:paraId="29F6B951">
            <w:pPr>
              <w:spacing w:line="243" w:lineRule="auto"/>
              <w:rPr>
                <w:rFonts w:ascii="Arial"/>
                <w:sz w:val="21"/>
              </w:rPr>
            </w:pPr>
          </w:p>
          <w:p w14:paraId="09851E89">
            <w:pPr>
              <w:spacing w:line="243" w:lineRule="auto"/>
              <w:rPr>
                <w:rFonts w:ascii="Arial"/>
                <w:sz w:val="21"/>
              </w:rPr>
            </w:pPr>
          </w:p>
          <w:p w14:paraId="308487C1">
            <w:pPr>
              <w:spacing w:line="244" w:lineRule="auto"/>
              <w:rPr>
                <w:rFonts w:ascii="Arial"/>
                <w:sz w:val="21"/>
              </w:rPr>
            </w:pPr>
          </w:p>
          <w:p w14:paraId="2347A9E5">
            <w:pPr>
              <w:spacing w:line="244" w:lineRule="auto"/>
              <w:rPr>
                <w:rFonts w:ascii="Arial"/>
                <w:sz w:val="21"/>
              </w:rPr>
            </w:pPr>
          </w:p>
          <w:p w14:paraId="4CD75F67">
            <w:pPr>
              <w:pStyle w:val="6"/>
              <w:spacing w:before="68" w:line="335" w:lineRule="auto"/>
              <w:ind w:left="114" w:right="131"/>
            </w:pPr>
            <w:r>
              <w:rPr>
                <w:spacing w:val="-3"/>
              </w:rPr>
              <w:t>《饮用水水质标</w:t>
            </w:r>
            <w:r>
              <w:rPr>
                <w:spacing w:val="2"/>
              </w:rPr>
              <w:t xml:space="preserve"> </w:t>
            </w:r>
            <w:r>
              <w:rPr>
                <w:spacing w:val="-2"/>
              </w:rPr>
              <w:t>准》全部项目</w:t>
            </w:r>
          </w:p>
        </w:tc>
        <w:tc>
          <w:tcPr>
            <w:tcW w:w="1709" w:type="dxa"/>
            <w:vAlign w:val="top"/>
          </w:tcPr>
          <w:p w14:paraId="681785AD">
            <w:pPr>
              <w:spacing w:line="243" w:lineRule="auto"/>
              <w:rPr>
                <w:rFonts w:ascii="Arial"/>
                <w:sz w:val="21"/>
              </w:rPr>
            </w:pPr>
          </w:p>
          <w:p w14:paraId="3F2109E3">
            <w:pPr>
              <w:spacing w:line="243" w:lineRule="auto"/>
              <w:rPr>
                <w:rFonts w:ascii="Arial"/>
                <w:sz w:val="21"/>
              </w:rPr>
            </w:pPr>
          </w:p>
          <w:p w14:paraId="5BE71278">
            <w:pPr>
              <w:spacing w:line="243" w:lineRule="auto"/>
              <w:rPr>
                <w:rFonts w:ascii="Arial"/>
                <w:sz w:val="21"/>
              </w:rPr>
            </w:pPr>
          </w:p>
          <w:p w14:paraId="72B8EC65">
            <w:pPr>
              <w:spacing w:line="243" w:lineRule="auto"/>
              <w:rPr>
                <w:rFonts w:ascii="Arial"/>
                <w:sz w:val="21"/>
              </w:rPr>
            </w:pPr>
          </w:p>
          <w:p w14:paraId="17A43ECA">
            <w:pPr>
              <w:spacing w:line="243" w:lineRule="auto"/>
              <w:rPr>
                <w:rFonts w:ascii="Arial"/>
                <w:sz w:val="21"/>
              </w:rPr>
            </w:pPr>
          </w:p>
          <w:p w14:paraId="408F274A">
            <w:pPr>
              <w:spacing w:line="243" w:lineRule="auto"/>
              <w:rPr>
                <w:rFonts w:ascii="Arial"/>
                <w:sz w:val="21"/>
              </w:rPr>
            </w:pPr>
          </w:p>
          <w:p w14:paraId="5D21916D">
            <w:pPr>
              <w:spacing w:line="243" w:lineRule="auto"/>
              <w:rPr>
                <w:rFonts w:ascii="Arial"/>
                <w:sz w:val="21"/>
              </w:rPr>
            </w:pPr>
          </w:p>
          <w:p w14:paraId="67DF9B0D">
            <w:pPr>
              <w:spacing w:line="243" w:lineRule="auto"/>
              <w:rPr>
                <w:rFonts w:ascii="Arial"/>
                <w:sz w:val="21"/>
              </w:rPr>
            </w:pPr>
          </w:p>
          <w:p w14:paraId="64199E9D">
            <w:pPr>
              <w:pStyle w:val="6"/>
              <w:spacing w:before="69" w:line="336" w:lineRule="auto"/>
              <w:ind w:left="114" w:right="127" w:firstLine="4"/>
            </w:pPr>
            <w:r>
              <w:rPr>
                <w:spacing w:val="-2"/>
              </w:rPr>
              <w:t>必要时另增加检</w:t>
            </w:r>
            <w:r>
              <w:rPr>
                <w:spacing w:val="1"/>
              </w:rPr>
              <w:t xml:space="preserve"> </w:t>
            </w:r>
            <w:r>
              <w:rPr>
                <w:spacing w:val="-2"/>
              </w:rPr>
              <w:t>验项目</w:t>
            </w:r>
          </w:p>
        </w:tc>
      </w:tr>
    </w:tbl>
    <w:p w14:paraId="5F17B103">
      <w:pPr>
        <w:spacing w:before="147" w:line="338" w:lineRule="auto"/>
        <w:ind w:left="3" w:firstLine="7"/>
        <w:rPr>
          <w:rFonts w:ascii="宋体" w:hAnsi="宋体" w:eastAsia="宋体" w:cs="宋体"/>
          <w:sz w:val="24"/>
          <w:szCs w:val="24"/>
        </w:rPr>
      </w:pPr>
      <w:r>
        <w:rPr>
          <w:rFonts w:ascii="Times New Roman" w:hAnsi="Times New Roman" w:eastAsia="Times New Roman" w:cs="Times New Roman"/>
          <w:spacing w:val="-1"/>
          <w:sz w:val="24"/>
          <w:szCs w:val="24"/>
        </w:rPr>
        <w:t xml:space="preserve">8.0.3    </w:t>
      </w:r>
      <w:r>
        <w:rPr>
          <w:rFonts w:ascii="宋体" w:hAnsi="宋体" w:eastAsia="宋体" w:cs="宋体"/>
          <w:spacing w:val="-1"/>
          <w:sz w:val="24"/>
          <w:szCs w:val="24"/>
        </w:rPr>
        <w:t>以下四种情况之一，应按国家现行标准《饮用净水水质标准》</w:t>
      </w:r>
      <w:r>
        <w:rPr>
          <w:rFonts w:ascii="Times New Roman" w:hAnsi="Times New Roman" w:eastAsia="Times New Roman" w:cs="Times New Roman"/>
          <w:spacing w:val="-1"/>
          <w:sz w:val="24"/>
          <w:szCs w:val="24"/>
        </w:rPr>
        <w:t>CJ94</w:t>
      </w:r>
      <w:r>
        <w:rPr>
          <w:rFonts w:ascii="Times New Roman" w:hAnsi="Times New Roman" w:eastAsia="Times New Roman" w:cs="Times New Roman"/>
          <w:spacing w:val="29"/>
          <w:sz w:val="24"/>
          <w:szCs w:val="24"/>
        </w:rPr>
        <w:t xml:space="preserve"> </w:t>
      </w:r>
      <w:r>
        <w:rPr>
          <w:rFonts w:ascii="宋体" w:hAnsi="宋体" w:eastAsia="宋体" w:cs="宋体"/>
          <w:spacing w:val="-1"/>
          <w:sz w:val="24"/>
          <w:szCs w:val="24"/>
        </w:rPr>
        <w:t>的全部项目</w:t>
      </w:r>
      <w:r>
        <w:rPr>
          <w:rFonts w:ascii="宋体" w:hAnsi="宋体" w:eastAsia="宋体" w:cs="宋体"/>
          <w:sz w:val="24"/>
          <w:szCs w:val="24"/>
        </w:rPr>
        <w:t xml:space="preserve"> </w:t>
      </w:r>
      <w:r>
        <w:rPr>
          <w:rFonts w:ascii="宋体" w:hAnsi="宋体" w:eastAsia="宋体" w:cs="宋体"/>
          <w:spacing w:val="-11"/>
          <w:sz w:val="24"/>
          <w:szCs w:val="24"/>
        </w:rPr>
        <w:t>进行检验：</w:t>
      </w:r>
    </w:p>
    <w:p w14:paraId="78EE4B6D">
      <w:pPr>
        <w:spacing w:before="1" w:line="219" w:lineRule="auto"/>
        <w:ind w:left="504"/>
        <w:rPr>
          <w:rFonts w:ascii="宋体" w:hAnsi="宋体" w:eastAsia="宋体" w:cs="宋体"/>
          <w:sz w:val="24"/>
          <w:szCs w:val="24"/>
        </w:rPr>
      </w:pPr>
      <w:r>
        <w:rPr>
          <w:rFonts w:ascii="Times New Roman" w:hAnsi="Times New Roman" w:eastAsia="Times New Roman" w:cs="Times New Roman"/>
          <w:spacing w:val="-5"/>
          <w:sz w:val="24"/>
          <w:szCs w:val="24"/>
        </w:rPr>
        <w:t xml:space="preserve">1  </w:t>
      </w:r>
      <w:r>
        <w:rPr>
          <w:rFonts w:ascii="宋体" w:hAnsi="宋体" w:eastAsia="宋体" w:cs="宋体"/>
          <w:spacing w:val="-5"/>
          <w:sz w:val="24"/>
          <w:szCs w:val="24"/>
        </w:rPr>
        <w:t>新建、改建、扩建管道直饮水工程；</w:t>
      </w:r>
    </w:p>
    <w:p w14:paraId="203BBDF9">
      <w:pPr>
        <w:spacing w:before="154" w:line="220" w:lineRule="auto"/>
        <w:ind w:left="481"/>
        <w:rPr>
          <w:rFonts w:ascii="宋体" w:hAnsi="宋体" w:eastAsia="宋体" w:cs="宋体"/>
          <w:sz w:val="24"/>
          <w:szCs w:val="24"/>
        </w:rPr>
      </w:pPr>
      <w:r>
        <w:rPr>
          <w:rFonts w:ascii="Times New Roman" w:hAnsi="Times New Roman" w:eastAsia="Times New Roman" w:cs="Times New Roman"/>
          <w:spacing w:val="-5"/>
          <w:sz w:val="24"/>
          <w:szCs w:val="24"/>
        </w:rPr>
        <w:t xml:space="preserve">2  </w:t>
      </w:r>
      <w:r>
        <w:rPr>
          <w:rFonts w:ascii="宋体" w:hAnsi="宋体" w:eastAsia="宋体" w:cs="宋体"/>
          <w:spacing w:val="-5"/>
          <w:sz w:val="24"/>
          <w:szCs w:val="24"/>
        </w:rPr>
        <w:t>原水水质发生变化；</w:t>
      </w:r>
    </w:p>
    <w:p w14:paraId="7D1BBEC9">
      <w:pPr>
        <w:spacing w:before="154" w:line="220" w:lineRule="auto"/>
        <w:ind w:left="485"/>
        <w:rPr>
          <w:rFonts w:ascii="宋体" w:hAnsi="宋体" w:eastAsia="宋体" w:cs="宋体"/>
          <w:sz w:val="24"/>
          <w:szCs w:val="24"/>
        </w:rPr>
      </w:pPr>
      <w:r>
        <w:rPr>
          <w:rFonts w:ascii="Times New Roman" w:hAnsi="Times New Roman" w:eastAsia="Times New Roman" w:cs="Times New Roman"/>
          <w:spacing w:val="-9"/>
          <w:sz w:val="24"/>
          <w:szCs w:val="24"/>
        </w:rPr>
        <w:t>3</w:t>
      </w:r>
      <w:r>
        <w:rPr>
          <w:rFonts w:ascii="Times New Roman" w:hAnsi="Times New Roman" w:eastAsia="Times New Roman" w:cs="Times New Roman"/>
          <w:spacing w:val="11"/>
          <w:sz w:val="24"/>
          <w:szCs w:val="24"/>
        </w:rPr>
        <w:t xml:space="preserve">  </w:t>
      </w:r>
      <w:r>
        <w:rPr>
          <w:rFonts w:ascii="宋体" w:hAnsi="宋体" w:eastAsia="宋体" w:cs="宋体"/>
          <w:spacing w:val="-9"/>
          <w:sz w:val="24"/>
          <w:szCs w:val="24"/>
        </w:rPr>
        <w:t>改变水处理工艺；</w:t>
      </w:r>
    </w:p>
    <w:p w14:paraId="7D659369">
      <w:pPr>
        <w:spacing w:before="154" w:line="220" w:lineRule="auto"/>
        <w:ind w:left="479"/>
        <w:rPr>
          <w:rFonts w:ascii="宋体" w:hAnsi="宋体" w:eastAsia="宋体" w:cs="宋体"/>
          <w:sz w:val="24"/>
          <w:szCs w:val="24"/>
        </w:rPr>
      </w:pPr>
      <w:r>
        <w:rPr>
          <w:rFonts w:ascii="Times New Roman" w:hAnsi="Times New Roman" w:eastAsia="Times New Roman" w:cs="Times New Roman"/>
          <w:spacing w:val="-3"/>
          <w:sz w:val="24"/>
          <w:szCs w:val="24"/>
        </w:rPr>
        <w:t xml:space="preserve">4  </w:t>
      </w:r>
      <w:r>
        <w:rPr>
          <w:rFonts w:ascii="宋体" w:hAnsi="宋体" w:eastAsia="宋体" w:cs="宋体"/>
          <w:spacing w:val="-3"/>
          <w:sz w:val="24"/>
          <w:szCs w:val="24"/>
        </w:rPr>
        <w:t>停产</w:t>
      </w:r>
      <w:r>
        <w:rPr>
          <w:rFonts w:ascii="宋体" w:hAnsi="宋体" w:eastAsia="宋体" w:cs="宋体"/>
          <w:spacing w:val="-43"/>
          <w:sz w:val="24"/>
          <w:szCs w:val="24"/>
        </w:rPr>
        <w:t xml:space="preserve"> </w:t>
      </w:r>
      <w:r>
        <w:rPr>
          <w:rFonts w:ascii="Times New Roman" w:hAnsi="Times New Roman" w:eastAsia="Times New Roman" w:cs="Times New Roman"/>
          <w:spacing w:val="-3"/>
          <w:sz w:val="24"/>
          <w:szCs w:val="24"/>
        </w:rPr>
        <w:t xml:space="preserve">30d </w:t>
      </w:r>
      <w:r>
        <w:rPr>
          <w:rFonts w:ascii="宋体" w:hAnsi="宋体" w:eastAsia="宋体" w:cs="宋体"/>
          <w:spacing w:val="-3"/>
          <w:sz w:val="24"/>
          <w:szCs w:val="24"/>
        </w:rPr>
        <w:t>后重新恢复生产。</w:t>
      </w:r>
    </w:p>
    <w:p w14:paraId="4130B05D">
      <w:pPr>
        <w:spacing w:before="154" w:line="220" w:lineRule="auto"/>
        <w:ind w:left="24"/>
        <w:rPr>
          <w:rFonts w:ascii="宋体" w:hAnsi="宋体" w:eastAsia="宋体" w:cs="宋体"/>
          <w:sz w:val="24"/>
          <w:szCs w:val="24"/>
        </w:rPr>
      </w:pPr>
      <w:r>
        <w:rPr>
          <w:rFonts w:ascii="Times New Roman" w:hAnsi="Times New Roman" w:eastAsia="Times New Roman" w:cs="Times New Roman"/>
          <w:spacing w:val="-3"/>
          <w:sz w:val="24"/>
          <w:szCs w:val="24"/>
        </w:rPr>
        <w:t xml:space="preserve">10.4.2    </w:t>
      </w:r>
      <w:r>
        <w:rPr>
          <w:rFonts w:ascii="宋体" w:hAnsi="宋体" w:eastAsia="宋体" w:cs="宋体"/>
          <w:spacing w:val="-3"/>
          <w:sz w:val="24"/>
          <w:szCs w:val="24"/>
        </w:rPr>
        <w:t>塑料管严禁明火烘弯。</w:t>
      </w:r>
    </w:p>
    <w:p w14:paraId="58AD5E79">
      <w:pPr>
        <w:spacing w:before="154" w:line="220" w:lineRule="auto"/>
        <w:ind w:left="24"/>
        <w:rPr>
          <w:rFonts w:ascii="宋体" w:hAnsi="宋体" w:eastAsia="宋体" w:cs="宋体"/>
          <w:sz w:val="24"/>
          <w:szCs w:val="24"/>
        </w:rPr>
      </w:pPr>
      <w:r>
        <w:rPr>
          <w:rFonts w:ascii="Times New Roman" w:hAnsi="Times New Roman" w:eastAsia="Times New Roman" w:cs="Times New Roman"/>
          <w:spacing w:val="-2"/>
          <w:sz w:val="24"/>
          <w:szCs w:val="24"/>
        </w:rPr>
        <w:t xml:space="preserve">11.2.1    </w:t>
      </w:r>
      <w:r>
        <w:rPr>
          <w:rFonts w:ascii="宋体" w:hAnsi="宋体" w:eastAsia="宋体" w:cs="宋体"/>
          <w:spacing w:val="-2"/>
          <w:sz w:val="24"/>
          <w:szCs w:val="24"/>
        </w:rPr>
        <w:t>管道直饮水系统试压合格后应对整个系统进行清洗和消毒。</w:t>
      </w:r>
    </w:p>
    <w:p w14:paraId="642A7AA8">
      <w:pPr>
        <w:pStyle w:val="2"/>
        <w:spacing w:before="302" w:line="226" w:lineRule="auto"/>
        <w:ind w:left="5"/>
        <w:outlineLvl w:val="1"/>
        <w:rPr>
          <w:rFonts w:ascii="宋体" w:hAnsi="宋体" w:eastAsia="宋体" w:cs="宋体"/>
          <w:sz w:val="27"/>
          <w:szCs w:val="27"/>
        </w:rPr>
      </w:pPr>
      <w:bookmarkStart w:id="34" w:name="bookmark186"/>
      <w:bookmarkEnd w:id="34"/>
      <w:r>
        <w:rPr>
          <w:b/>
          <w:bCs/>
          <w:spacing w:val="6"/>
          <w:sz w:val="27"/>
          <w:szCs w:val="27"/>
        </w:rPr>
        <w:t>9.</w:t>
      </w:r>
      <w:r>
        <w:rPr>
          <w:b/>
          <w:bCs/>
          <w:sz w:val="27"/>
          <w:szCs w:val="27"/>
        </w:rPr>
        <w:t>CJJ</w:t>
      </w:r>
      <w:r>
        <w:rPr>
          <w:b/>
          <w:bCs/>
          <w:spacing w:val="6"/>
          <w:sz w:val="27"/>
          <w:szCs w:val="27"/>
        </w:rPr>
        <w:t>127-2009</w:t>
      </w:r>
      <w:r>
        <w:rPr>
          <w:b/>
          <w:bCs/>
          <w:spacing w:val="9"/>
          <w:sz w:val="27"/>
          <w:szCs w:val="27"/>
        </w:rPr>
        <w:t xml:space="preserve">  </w:t>
      </w:r>
      <w:r>
        <w:rPr>
          <w:rFonts w:ascii="宋体" w:hAnsi="宋体" w:eastAsia="宋体" w:cs="宋体"/>
          <w:b/>
          <w:bCs/>
          <w:spacing w:val="6"/>
          <w:sz w:val="27"/>
          <w:szCs w:val="27"/>
        </w:rPr>
        <w:t>建筑排水金属管道工程技术规程</w:t>
      </w:r>
    </w:p>
    <w:p w14:paraId="14F834BD">
      <w:pPr>
        <w:spacing w:before="287" w:line="278" w:lineRule="auto"/>
        <w:ind w:left="4" w:right="313" w:hanging="4"/>
        <w:rPr>
          <w:rFonts w:ascii="宋体" w:hAnsi="宋体" w:eastAsia="宋体" w:cs="宋体"/>
          <w:sz w:val="24"/>
          <w:szCs w:val="24"/>
        </w:rPr>
      </w:pPr>
      <w:r>
        <w:rPr>
          <w:rFonts w:ascii="Times New Roman" w:hAnsi="Times New Roman" w:eastAsia="Times New Roman" w:cs="Times New Roman"/>
          <w:sz w:val="24"/>
          <w:szCs w:val="24"/>
        </w:rPr>
        <w:t xml:space="preserve">4.2.5    </w:t>
      </w:r>
      <w:r>
        <w:rPr>
          <w:rFonts w:ascii="宋体" w:hAnsi="宋体" w:eastAsia="宋体" w:cs="宋体"/>
          <w:sz w:val="24"/>
          <w:szCs w:val="24"/>
        </w:rPr>
        <w:t>当建筑排水金属管道穿过地下室或地下构筑物外墙时，应采取有</w:t>
      </w:r>
      <w:r>
        <w:rPr>
          <w:rFonts w:ascii="宋体" w:hAnsi="宋体" w:eastAsia="宋体" w:cs="宋体"/>
          <w:spacing w:val="-1"/>
          <w:sz w:val="24"/>
          <w:szCs w:val="24"/>
        </w:rPr>
        <w:t>效的防水措</w:t>
      </w:r>
      <w:r>
        <w:rPr>
          <w:rFonts w:ascii="宋体" w:hAnsi="宋体" w:eastAsia="宋体" w:cs="宋体"/>
          <w:sz w:val="24"/>
          <w:szCs w:val="24"/>
        </w:rPr>
        <w:t xml:space="preserve"> </w:t>
      </w:r>
      <w:r>
        <w:rPr>
          <w:rFonts w:ascii="宋体" w:hAnsi="宋体" w:eastAsia="宋体" w:cs="宋体"/>
          <w:spacing w:val="-2"/>
          <w:sz w:val="24"/>
          <w:szCs w:val="24"/>
        </w:rPr>
        <w:t>施。对有严格防水要求的建筑物，必须采用柔性防水套管。</w:t>
      </w:r>
    </w:p>
    <w:p w14:paraId="14011D03">
      <w:pPr>
        <w:spacing w:before="156" w:line="220" w:lineRule="auto"/>
        <w:ind w:left="6"/>
        <w:rPr>
          <w:rFonts w:ascii="宋体" w:hAnsi="宋体" w:eastAsia="宋体" w:cs="宋体"/>
          <w:sz w:val="24"/>
          <w:szCs w:val="24"/>
        </w:rPr>
      </w:pPr>
      <w:r>
        <w:rPr>
          <w:rFonts w:ascii="Times New Roman" w:hAnsi="Times New Roman" w:eastAsia="Times New Roman" w:cs="Times New Roman"/>
          <w:sz w:val="24"/>
          <w:szCs w:val="24"/>
        </w:rPr>
        <w:t xml:space="preserve">6.1.1    </w:t>
      </w:r>
      <w:r>
        <w:rPr>
          <w:rFonts w:ascii="宋体" w:hAnsi="宋体" w:eastAsia="宋体" w:cs="宋体"/>
          <w:sz w:val="24"/>
          <w:szCs w:val="24"/>
        </w:rPr>
        <w:t>埋地及所有隐蔽的生活排水金属管道，在隐蔽前，</w:t>
      </w:r>
      <w:r>
        <w:rPr>
          <w:rFonts w:ascii="宋体" w:hAnsi="宋体" w:eastAsia="宋体" w:cs="宋体"/>
          <w:spacing w:val="-1"/>
          <w:sz w:val="24"/>
          <w:szCs w:val="24"/>
        </w:rPr>
        <w:t>根据工程进度必须做灌水试</w:t>
      </w:r>
    </w:p>
    <w:p w14:paraId="09E16AD0">
      <w:pPr>
        <w:spacing w:line="220" w:lineRule="auto"/>
        <w:rPr>
          <w:rFonts w:ascii="宋体" w:hAnsi="宋体" w:eastAsia="宋体" w:cs="宋体"/>
          <w:sz w:val="24"/>
          <w:szCs w:val="24"/>
        </w:rPr>
        <w:sectPr>
          <w:footerReference r:id="rId45" w:type="default"/>
          <w:pgSz w:w="11907" w:h="16839"/>
          <w:pgMar w:top="400" w:right="1535" w:bottom="743" w:left="1421" w:header="0" w:footer="582" w:gutter="0"/>
          <w:cols w:space="720" w:num="1"/>
        </w:sectPr>
      </w:pPr>
    </w:p>
    <w:p w14:paraId="724F6AF4">
      <w:pPr>
        <w:pStyle w:val="2"/>
        <w:spacing w:line="303" w:lineRule="auto"/>
      </w:pPr>
    </w:p>
    <w:p w14:paraId="3E679AC6">
      <w:pPr>
        <w:pStyle w:val="2"/>
        <w:spacing w:line="303" w:lineRule="auto"/>
      </w:pPr>
    </w:p>
    <w:p w14:paraId="4323D3D4">
      <w:pPr>
        <w:pStyle w:val="2"/>
        <w:spacing w:line="303" w:lineRule="auto"/>
      </w:pPr>
    </w:p>
    <w:p w14:paraId="79B94766">
      <w:pPr>
        <w:spacing w:before="78" w:line="220" w:lineRule="auto"/>
        <w:ind w:left="4"/>
        <w:rPr>
          <w:rFonts w:ascii="宋体" w:hAnsi="宋体" w:eastAsia="宋体" w:cs="宋体"/>
          <w:sz w:val="24"/>
          <w:szCs w:val="24"/>
        </w:rPr>
      </w:pPr>
      <w:r>
        <w:rPr>
          <w:rFonts w:ascii="宋体" w:hAnsi="宋体" w:eastAsia="宋体" w:cs="宋体"/>
          <w:spacing w:val="-4"/>
          <w:sz w:val="24"/>
          <w:szCs w:val="24"/>
        </w:rPr>
        <w:t>验或分层灌水试验，并应符合下列规定：</w:t>
      </w:r>
    </w:p>
    <w:p w14:paraId="5DA8355A">
      <w:pPr>
        <w:spacing w:before="154" w:line="220" w:lineRule="auto"/>
        <w:ind w:left="504"/>
        <w:rPr>
          <w:rFonts w:ascii="宋体" w:hAnsi="宋体" w:eastAsia="宋体" w:cs="宋体"/>
          <w:sz w:val="24"/>
          <w:szCs w:val="24"/>
        </w:rPr>
      </w:pP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灌水高度不应低于该层卫生器具的上边缘或底层地面高度；</w:t>
      </w:r>
    </w:p>
    <w:p w14:paraId="049B58ED">
      <w:pPr>
        <w:spacing w:before="153" w:line="220" w:lineRule="auto"/>
        <w:ind w:left="481"/>
        <w:rPr>
          <w:rFonts w:ascii="宋体" w:hAnsi="宋体" w:eastAsia="宋体" w:cs="宋体"/>
          <w:sz w:val="24"/>
          <w:szCs w:val="24"/>
        </w:rPr>
      </w:pP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试验时应连续向试验管段灌水，直至达到稳定水面（即水面不再下降</w:t>
      </w:r>
      <w:r>
        <w:rPr>
          <w:rFonts w:ascii="宋体" w:hAnsi="宋体" w:eastAsia="宋体" w:cs="宋体"/>
          <w:spacing w:val="2"/>
          <w:sz w:val="24"/>
          <w:szCs w:val="24"/>
        </w:rPr>
        <w:t>）；</w:t>
      </w:r>
    </w:p>
    <w:p w14:paraId="21E28B32">
      <w:pPr>
        <w:spacing w:before="155" w:line="279" w:lineRule="auto"/>
        <w:ind w:left="6" w:right="177" w:firstLine="479"/>
        <w:rPr>
          <w:rFonts w:ascii="宋体" w:hAnsi="宋体" w:eastAsia="宋体" w:cs="宋体"/>
          <w:sz w:val="24"/>
          <w:szCs w:val="24"/>
        </w:rPr>
      </w:pP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达到稳定水面后，应继续观察</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15min</w:t>
      </w:r>
      <w:r>
        <w:rPr>
          <w:rFonts w:ascii="宋体" w:hAnsi="宋体" w:eastAsia="宋体" w:cs="宋体"/>
          <w:spacing w:val="-1"/>
          <w:sz w:val="24"/>
          <w:szCs w:val="24"/>
        </w:rPr>
        <w:t>，水面应不在下</w:t>
      </w:r>
      <w:r>
        <w:rPr>
          <w:rFonts w:ascii="宋体" w:hAnsi="宋体" w:eastAsia="宋体" w:cs="宋体"/>
          <w:spacing w:val="-2"/>
          <w:sz w:val="24"/>
          <w:szCs w:val="24"/>
        </w:rPr>
        <w:t>降，同时管道及接口应无</w:t>
      </w:r>
      <w:r>
        <w:rPr>
          <w:rFonts w:ascii="宋体" w:hAnsi="宋体" w:eastAsia="宋体" w:cs="宋体"/>
          <w:sz w:val="24"/>
          <w:szCs w:val="24"/>
        </w:rPr>
        <w:t xml:space="preserve"> </w:t>
      </w:r>
      <w:r>
        <w:rPr>
          <w:rFonts w:ascii="宋体" w:hAnsi="宋体" w:eastAsia="宋体" w:cs="宋体"/>
          <w:spacing w:val="-3"/>
          <w:sz w:val="24"/>
          <w:szCs w:val="24"/>
        </w:rPr>
        <w:t>渗漏，则为合格，同时应做好灌水试验记录。</w:t>
      </w:r>
    </w:p>
    <w:p w14:paraId="7E3532BA">
      <w:pPr>
        <w:pStyle w:val="2"/>
        <w:spacing w:before="302" w:line="225" w:lineRule="auto"/>
        <w:ind w:left="18"/>
        <w:outlineLvl w:val="1"/>
        <w:rPr>
          <w:rFonts w:ascii="宋体" w:hAnsi="宋体" w:eastAsia="宋体" w:cs="宋体"/>
          <w:sz w:val="27"/>
          <w:szCs w:val="27"/>
        </w:rPr>
      </w:pPr>
      <w:bookmarkStart w:id="35" w:name="bookmark187"/>
      <w:bookmarkEnd w:id="35"/>
      <w:r>
        <w:rPr>
          <w:b/>
          <w:bCs/>
          <w:spacing w:val="6"/>
          <w:sz w:val="27"/>
          <w:szCs w:val="27"/>
        </w:rPr>
        <w:t>10.</w:t>
      </w:r>
      <w:r>
        <w:rPr>
          <w:b/>
          <w:bCs/>
          <w:sz w:val="27"/>
          <w:szCs w:val="27"/>
        </w:rPr>
        <w:t>CJJ</w:t>
      </w:r>
      <w:r>
        <w:rPr>
          <w:b/>
          <w:bCs/>
          <w:spacing w:val="6"/>
          <w:sz w:val="27"/>
          <w:szCs w:val="27"/>
        </w:rPr>
        <w:t>138-2010</w:t>
      </w:r>
      <w:r>
        <w:rPr>
          <w:b/>
          <w:bCs/>
          <w:spacing w:val="1"/>
          <w:sz w:val="27"/>
          <w:szCs w:val="27"/>
        </w:rPr>
        <w:t xml:space="preserve">  </w:t>
      </w:r>
      <w:r>
        <w:rPr>
          <w:rFonts w:ascii="宋体" w:hAnsi="宋体" w:eastAsia="宋体" w:cs="宋体"/>
          <w:b/>
          <w:bCs/>
          <w:spacing w:val="6"/>
          <w:sz w:val="27"/>
          <w:szCs w:val="27"/>
        </w:rPr>
        <w:t>城镇地热供热工程技</w:t>
      </w:r>
      <w:r>
        <w:rPr>
          <w:rFonts w:ascii="宋体" w:hAnsi="宋体" w:eastAsia="宋体" w:cs="宋体"/>
          <w:b/>
          <w:bCs/>
          <w:spacing w:val="5"/>
          <w:sz w:val="27"/>
          <w:szCs w:val="27"/>
        </w:rPr>
        <w:t>术规程</w:t>
      </w:r>
    </w:p>
    <w:p w14:paraId="519F412E">
      <w:pPr>
        <w:spacing w:before="286" w:line="219" w:lineRule="auto"/>
        <w:ind w:left="7"/>
        <w:rPr>
          <w:rFonts w:ascii="宋体" w:hAnsi="宋体" w:eastAsia="宋体" w:cs="宋体"/>
          <w:sz w:val="24"/>
          <w:szCs w:val="24"/>
        </w:rPr>
      </w:pPr>
      <w:r>
        <w:rPr>
          <w:rFonts w:ascii="Times New Roman" w:hAnsi="Times New Roman" w:eastAsia="Times New Roman" w:cs="Times New Roman"/>
          <w:spacing w:val="-5"/>
          <w:sz w:val="24"/>
          <w:szCs w:val="24"/>
        </w:rPr>
        <w:t>5.1.3</w:t>
      </w:r>
      <w:r>
        <w:rPr>
          <w:rFonts w:ascii="Times New Roman" w:hAnsi="Times New Roman" w:eastAsia="Times New Roman" w:cs="Times New Roman"/>
          <w:spacing w:val="16"/>
          <w:w w:val="101"/>
          <w:sz w:val="24"/>
          <w:szCs w:val="24"/>
        </w:rPr>
        <w:t xml:space="preserve">    </w:t>
      </w:r>
      <w:r>
        <w:rPr>
          <w:rFonts w:ascii="宋体" w:hAnsi="宋体" w:eastAsia="宋体" w:cs="宋体"/>
          <w:spacing w:val="-5"/>
          <w:sz w:val="24"/>
          <w:szCs w:val="24"/>
        </w:rPr>
        <w:t>自流井严禁采用地下或半地下井泵房。</w:t>
      </w:r>
    </w:p>
    <w:p w14:paraId="4381F893">
      <w:pPr>
        <w:spacing w:before="155" w:line="282" w:lineRule="auto"/>
        <w:ind w:left="4" w:right="60" w:firstLine="3"/>
        <w:rPr>
          <w:rFonts w:ascii="宋体" w:hAnsi="宋体" w:eastAsia="宋体" w:cs="宋体"/>
          <w:sz w:val="24"/>
          <w:szCs w:val="24"/>
        </w:rPr>
      </w:pPr>
      <w:r>
        <w:rPr>
          <w:rFonts w:ascii="Times New Roman" w:hAnsi="Times New Roman" w:eastAsia="Times New Roman" w:cs="Times New Roman"/>
          <w:sz w:val="24"/>
          <w:szCs w:val="24"/>
        </w:rPr>
        <w:t xml:space="preserve">5.1.6    </w:t>
      </w:r>
      <w:r>
        <w:rPr>
          <w:rFonts w:ascii="宋体" w:hAnsi="宋体" w:eastAsia="宋体" w:cs="宋体"/>
          <w:sz w:val="24"/>
          <w:szCs w:val="24"/>
        </w:rPr>
        <w:t>当地热井水温超过</w:t>
      </w:r>
      <w:r>
        <w:rPr>
          <w:rFonts w:ascii="宋体" w:hAnsi="宋体" w:eastAsia="宋体" w:cs="宋体"/>
          <w:spacing w:val="-56"/>
          <w:sz w:val="24"/>
          <w:szCs w:val="24"/>
        </w:rPr>
        <w:t xml:space="preserve"> </w:t>
      </w:r>
      <w:r>
        <w:rPr>
          <w:rFonts w:ascii="Times New Roman" w:hAnsi="Times New Roman" w:eastAsia="Times New Roman" w:cs="Times New Roman"/>
          <w:sz w:val="24"/>
          <w:szCs w:val="24"/>
        </w:rPr>
        <w:t>45</w:t>
      </w:r>
      <w:r>
        <w:rPr>
          <w:rFonts w:ascii="宋体" w:hAnsi="宋体" w:eastAsia="宋体" w:cs="宋体"/>
          <w:sz w:val="24"/>
          <w:szCs w:val="24"/>
        </w:rPr>
        <w:t>℃时，地下或半地</w:t>
      </w:r>
      <w:r>
        <w:rPr>
          <w:rFonts w:ascii="宋体" w:hAnsi="宋体" w:eastAsia="宋体" w:cs="宋体"/>
          <w:spacing w:val="-1"/>
          <w:sz w:val="24"/>
          <w:szCs w:val="24"/>
        </w:rPr>
        <w:t>下式井泵房必须设置直通室外的安全通</w:t>
      </w:r>
      <w:r>
        <w:rPr>
          <w:rFonts w:ascii="宋体" w:hAnsi="宋体" w:eastAsia="宋体" w:cs="宋体"/>
          <w:sz w:val="24"/>
          <w:szCs w:val="24"/>
        </w:rPr>
        <w:t xml:space="preserve"> </w:t>
      </w:r>
      <w:r>
        <w:rPr>
          <w:rFonts w:ascii="宋体" w:hAnsi="宋体" w:eastAsia="宋体" w:cs="宋体"/>
          <w:spacing w:val="-11"/>
          <w:sz w:val="24"/>
          <w:szCs w:val="24"/>
        </w:rPr>
        <w:t>道。</w:t>
      </w:r>
    </w:p>
    <w:p w14:paraId="2690DCD2">
      <w:pPr>
        <w:spacing w:before="147" w:line="219" w:lineRule="auto"/>
        <w:ind w:left="5"/>
        <w:rPr>
          <w:rFonts w:ascii="宋体" w:hAnsi="宋体" w:eastAsia="宋体" w:cs="宋体"/>
          <w:sz w:val="24"/>
          <w:szCs w:val="24"/>
        </w:rPr>
      </w:pPr>
      <w:r>
        <w:rPr>
          <w:rFonts w:ascii="Times New Roman" w:hAnsi="Times New Roman" w:eastAsia="Times New Roman" w:cs="Times New Roman"/>
          <w:spacing w:val="-1"/>
          <w:sz w:val="24"/>
          <w:szCs w:val="24"/>
        </w:rPr>
        <w:t xml:space="preserve">9.2.5    </w:t>
      </w:r>
      <w:r>
        <w:rPr>
          <w:rFonts w:ascii="宋体" w:hAnsi="宋体" w:eastAsia="宋体" w:cs="宋体"/>
          <w:spacing w:val="-1"/>
          <w:sz w:val="24"/>
          <w:szCs w:val="24"/>
        </w:rPr>
        <w:t>严禁采用在地热流体中添</w:t>
      </w:r>
      <w:r>
        <w:rPr>
          <w:rFonts w:ascii="宋体" w:hAnsi="宋体" w:eastAsia="宋体" w:cs="宋体"/>
          <w:spacing w:val="-2"/>
          <w:sz w:val="24"/>
          <w:szCs w:val="24"/>
        </w:rPr>
        <w:t>加防腐剂的防腐处理方法。</w:t>
      </w:r>
    </w:p>
    <w:p w14:paraId="622D30B9">
      <w:pPr>
        <w:spacing w:before="154" w:line="220" w:lineRule="auto"/>
        <w:ind w:left="5"/>
        <w:rPr>
          <w:rFonts w:ascii="宋体" w:hAnsi="宋体" w:eastAsia="宋体" w:cs="宋体"/>
          <w:sz w:val="24"/>
          <w:szCs w:val="24"/>
        </w:rPr>
      </w:pPr>
      <w:r>
        <w:rPr>
          <w:rFonts w:ascii="Times New Roman" w:hAnsi="Times New Roman" w:eastAsia="Times New Roman" w:cs="Times New Roman"/>
          <w:spacing w:val="-4"/>
          <w:sz w:val="24"/>
          <w:szCs w:val="24"/>
        </w:rPr>
        <w:t>9.3.3</w:t>
      </w:r>
      <w:r>
        <w:rPr>
          <w:rFonts w:ascii="Times New Roman" w:hAnsi="Times New Roman" w:eastAsia="Times New Roman" w:cs="Times New Roman"/>
          <w:spacing w:val="8"/>
          <w:sz w:val="24"/>
          <w:szCs w:val="24"/>
        </w:rPr>
        <w:t xml:space="preserve">    </w:t>
      </w:r>
      <w:r>
        <w:rPr>
          <w:rFonts w:ascii="宋体" w:hAnsi="宋体" w:eastAsia="宋体" w:cs="宋体"/>
          <w:spacing w:val="-4"/>
          <w:sz w:val="24"/>
          <w:szCs w:val="24"/>
        </w:rPr>
        <w:t>回灌系统严禁使用化学法阻垢。</w:t>
      </w:r>
    </w:p>
    <w:p w14:paraId="5FB3C411">
      <w:pPr>
        <w:spacing w:before="155" w:line="219" w:lineRule="auto"/>
        <w:ind w:left="24"/>
        <w:rPr>
          <w:rFonts w:ascii="宋体" w:hAnsi="宋体" w:eastAsia="宋体" w:cs="宋体"/>
          <w:sz w:val="24"/>
          <w:szCs w:val="24"/>
        </w:rPr>
      </w:pPr>
      <w:r>
        <w:rPr>
          <w:rFonts w:ascii="Times New Roman" w:hAnsi="Times New Roman" w:eastAsia="Times New Roman" w:cs="Times New Roman"/>
          <w:spacing w:val="-2"/>
          <w:sz w:val="24"/>
          <w:szCs w:val="24"/>
        </w:rPr>
        <w:t xml:space="preserve">11.0.5    </w:t>
      </w:r>
      <w:r>
        <w:rPr>
          <w:rFonts w:ascii="宋体" w:hAnsi="宋体" w:eastAsia="宋体" w:cs="宋体"/>
          <w:spacing w:val="-2"/>
          <w:sz w:val="24"/>
          <w:szCs w:val="24"/>
        </w:rPr>
        <w:t>地热供热尾水排放温</w:t>
      </w:r>
      <w:r>
        <w:rPr>
          <w:rFonts w:ascii="宋体" w:hAnsi="宋体" w:eastAsia="宋体" w:cs="宋体"/>
          <w:spacing w:val="-3"/>
          <w:sz w:val="24"/>
          <w:szCs w:val="24"/>
        </w:rPr>
        <w:t>度必须小于</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35</w:t>
      </w:r>
      <w:r>
        <w:rPr>
          <w:rFonts w:ascii="宋体" w:hAnsi="宋体" w:eastAsia="宋体" w:cs="宋体"/>
          <w:spacing w:val="-3"/>
          <w:sz w:val="24"/>
          <w:szCs w:val="24"/>
        </w:rPr>
        <w:t>℃。</w:t>
      </w:r>
    </w:p>
    <w:p w14:paraId="5F9F1039">
      <w:pPr>
        <w:pStyle w:val="2"/>
        <w:spacing w:before="303" w:line="225" w:lineRule="auto"/>
        <w:ind w:left="18"/>
        <w:outlineLvl w:val="1"/>
        <w:rPr>
          <w:rFonts w:ascii="宋体" w:hAnsi="宋体" w:eastAsia="宋体" w:cs="宋体"/>
          <w:sz w:val="27"/>
          <w:szCs w:val="27"/>
        </w:rPr>
      </w:pPr>
      <w:bookmarkStart w:id="36" w:name="bookmark188"/>
      <w:bookmarkEnd w:id="36"/>
      <w:r>
        <w:rPr>
          <w:b/>
          <w:bCs/>
          <w:spacing w:val="5"/>
          <w:sz w:val="27"/>
          <w:szCs w:val="27"/>
        </w:rPr>
        <w:t>11.</w:t>
      </w:r>
      <w:r>
        <w:rPr>
          <w:b/>
          <w:bCs/>
          <w:sz w:val="27"/>
          <w:szCs w:val="27"/>
        </w:rPr>
        <w:t>CJJ</w:t>
      </w:r>
      <w:r>
        <w:rPr>
          <w:b/>
          <w:bCs/>
          <w:spacing w:val="5"/>
          <w:sz w:val="27"/>
          <w:szCs w:val="27"/>
        </w:rPr>
        <w:t xml:space="preserve">140-2010  </w:t>
      </w:r>
      <w:r>
        <w:rPr>
          <w:rFonts w:ascii="宋体" w:hAnsi="宋体" w:eastAsia="宋体" w:cs="宋体"/>
          <w:b/>
          <w:bCs/>
          <w:spacing w:val="5"/>
          <w:sz w:val="27"/>
          <w:szCs w:val="27"/>
        </w:rPr>
        <w:t>二次供水工程技术规程</w:t>
      </w:r>
    </w:p>
    <w:p w14:paraId="658B0391">
      <w:pPr>
        <w:spacing w:before="286" w:line="219" w:lineRule="auto"/>
        <w:ind w:left="6"/>
        <w:rPr>
          <w:rFonts w:ascii="宋体" w:hAnsi="宋体" w:eastAsia="宋体" w:cs="宋体"/>
          <w:sz w:val="24"/>
          <w:szCs w:val="24"/>
        </w:rPr>
      </w:pPr>
      <w:r>
        <w:rPr>
          <w:rFonts w:ascii="Times New Roman" w:hAnsi="Times New Roman" w:eastAsia="Times New Roman" w:cs="Times New Roman"/>
          <w:spacing w:val="-2"/>
          <w:sz w:val="24"/>
          <w:szCs w:val="24"/>
        </w:rPr>
        <w:t xml:space="preserve">3.0.2    </w:t>
      </w:r>
      <w:r>
        <w:rPr>
          <w:rFonts w:ascii="宋体" w:hAnsi="宋体" w:eastAsia="宋体" w:cs="宋体"/>
          <w:spacing w:val="-2"/>
          <w:sz w:val="24"/>
          <w:szCs w:val="24"/>
        </w:rPr>
        <w:t>二次供水不得影响城镇供水管网正常供水。</w:t>
      </w:r>
    </w:p>
    <w:p w14:paraId="4778E3B6">
      <w:pPr>
        <w:spacing w:before="158" w:line="278" w:lineRule="auto"/>
        <w:ind w:left="6" w:right="120"/>
        <w:rPr>
          <w:rFonts w:ascii="宋体" w:hAnsi="宋体" w:eastAsia="宋体" w:cs="宋体"/>
          <w:sz w:val="24"/>
          <w:szCs w:val="24"/>
        </w:rPr>
      </w:pPr>
      <w:r>
        <w:rPr>
          <w:rFonts w:ascii="Times New Roman" w:hAnsi="Times New Roman" w:eastAsia="Times New Roman" w:cs="Times New Roman"/>
          <w:sz w:val="24"/>
          <w:szCs w:val="24"/>
        </w:rPr>
        <w:t xml:space="preserve">3.0.8    </w:t>
      </w:r>
      <w:r>
        <w:rPr>
          <w:rFonts w:ascii="宋体" w:hAnsi="宋体" w:eastAsia="宋体" w:cs="宋体"/>
          <w:sz w:val="24"/>
          <w:szCs w:val="24"/>
        </w:rPr>
        <w:t>二次供水设施中的涉水产品应符合现行国家标准《生</w:t>
      </w:r>
      <w:r>
        <w:rPr>
          <w:rFonts w:ascii="宋体" w:hAnsi="宋体" w:eastAsia="宋体" w:cs="宋体"/>
          <w:spacing w:val="-1"/>
          <w:sz w:val="24"/>
          <w:szCs w:val="24"/>
        </w:rPr>
        <w:t>活饮用水输配水设备及防</w:t>
      </w:r>
      <w:r>
        <w:rPr>
          <w:rFonts w:ascii="宋体" w:hAnsi="宋体" w:eastAsia="宋体" w:cs="宋体"/>
          <w:sz w:val="24"/>
          <w:szCs w:val="24"/>
        </w:rPr>
        <w:t xml:space="preserve"> </w:t>
      </w:r>
      <w:r>
        <w:rPr>
          <w:rFonts w:ascii="宋体" w:hAnsi="宋体" w:eastAsia="宋体" w:cs="宋体"/>
          <w:spacing w:val="-3"/>
          <w:sz w:val="24"/>
          <w:szCs w:val="24"/>
        </w:rPr>
        <w:t>护材料的安全性评价标准》</w:t>
      </w:r>
      <w:r>
        <w:rPr>
          <w:rFonts w:ascii="Times New Roman" w:hAnsi="Times New Roman" w:eastAsia="Times New Roman" w:cs="Times New Roman"/>
          <w:spacing w:val="-3"/>
          <w:sz w:val="24"/>
          <w:szCs w:val="24"/>
        </w:rPr>
        <w:t>GB/T17219</w:t>
      </w:r>
      <w:r>
        <w:rPr>
          <w:rFonts w:ascii="Times New Roman" w:hAnsi="Times New Roman" w:eastAsia="Times New Roman" w:cs="Times New Roman"/>
          <w:spacing w:val="46"/>
          <w:sz w:val="24"/>
          <w:szCs w:val="24"/>
        </w:rPr>
        <w:t xml:space="preserve"> </w:t>
      </w:r>
      <w:r>
        <w:rPr>
          <w:rFonts w:ascii="宋体" w:hAnsi="宋体" w:eastAsia="宋体" w:cs="宋体"/>
          <w:spacing w:val="-3"/>
          <w:sz w:val="24"/>
          <w:szCs w:val="24"/>
        </w:rPr>
        <w:t>的有关规定。</w:t>
      </w:r>
    </w:p>
    <w:p w14:paraId="1F1DDE44">
      <w:pPr>
        <w:spacing w:before="154" w:line="280" w:lineRule="auto"/>
        <w:ind w:left="11" w:right="207" w:hanging="11"/>
        <w:rPr>
          <w:rFonts w:ascii="宋体" w:hAnsi="宋体" w:eastAsia="宋体" w:cs="宋体"/>
          <w:sz w:val="24"/>
          <w:szCs w:val="24"/>
        </w:rPr>
      </w:pPr>
      <w:r>
        <w:rPr>
          <w:rFonts w:ascii="Times New Roman" w:hAnsi="Times New Roman" w:eastAsia="Times New Roman" w:cs="Times New Roman"/>
          <w:spacing w:val="-1"/>
          <w:sz w:val="24"/>
          <w:szCs w:val="24"/>
        </w:rPr>
        <w:t xml:space="preserve">4.0.1    </w:t>
      </w:r>
      <w:r>
        <w:rPr>
          <w:rFonts w:ascii="宋体" w:hAnsi="宋体" w:eastAsia="宋体" w:cs="宋体"/>
          <w:spacing w:val="-1"/>
          <w:sz w:val="24"/>
          <w:szCs w:val="24"/>
        </w:rPr>
        <w:t>二次供水水质应符合现行国家标准《生活饮用水卫生标准》</w:t>
      </w:r>
      <w:r>
        <w:rPr>
          <w:rFonts w:ascii="Times New Roman" w:hAnsi="Times New Roman" w:eastAsia="Times New Roman" w:cs="Times New Roman"/>
          <w:spacing w:val="-1"/>
          <w:sz w:val="24"/>
          <w:szCs w:val="24"/>
        </w:rPr>
        <w:t>GB5749</w:t>
      </w:r>
      <w:r>
        <w:rPr>
          <w:rFonts w:ascii="Times New Roman" w:hAnsi="Times New Roman" w:eastAsia="Times New Roman" w:cs="Times New Roman"/>
          <w:spacing w:val="39"/>
          <w:sz w:val="24"/>
          <w:szCs w:val="24"/>
        </w:rPr>
        <w:t xml:space="preserve"> </w:t>
      </w:r>
      <w:r>
        <w:rPr>
          <w:rFonts w:ascii="宋体" w:hAnsi="宋体" w:eastAsia="宋体" w:cs="宋体"/>
          <w:spacing w:val="-1"/>
          <w:sz w:val="24"/>
          <w:szCs w:val="24"/>
        </w:rPr>
        <w:t>的有关规</w:t>
      </w:r>
      <w:r>
        <w:rPr>
          <w:rFonts w:ascii="宋体" w:hAnsi="宋体" w:eastAsia="宋体" w:cs="宋体"/>
          <w:sz w:val="24"/>
          <w:szCs w:val="24"/>
        </w:rPr>
        <w:t xml:space="preserve"> </w:t>
      </w:r>
      <w:r>
        <w:rPr>
          <w:rFonts w:ascii="宋体" w:hAnsi="宋体" w:eastAsia="宋体" w:cs="宋体"/>
          <w:spacing w:val="-13"/>
          <w:sz w:val="24"/>
          <w:szCs w:val="24"/>
        </w:rPr>
        <w:t>定。</w:t>
      </w:r>
    </w:p>
    <w:p w14:paraId="573CBA20">
      <w:pPr>
        <w:spacing w:before="154" w:line="219" w:lineRule="auto"/>
        <w:ind w:left="6"/>
        <w:rPr>
          <w:rFonts w:ascii="宋体" w:hAnsi="宋体" w:eastAsia="宋体" w:cs="宋体"/>
          <w:sz w:val="24"/>
          <w:szCs w:val="24"/>
        </w:rPr>
      </w:pPr>
      <w:r>
        <w:rPr>
          <w:rFonts w:ascii="Times New Roman" w:hAnsi="Times New Roman" w:eastAsia="Times New Roman" w:cs="Times New Roman"/>
          <w:spacing w:val="-2"/>
          <w:sz w:val="24"/>
          <w:szCs w:val="24"/>
        </w:rPr>
        <w:t xml:space="preserve">6.4.4    </w:t>
      </w:r>
      <w:r>
        <w:rPr>
          <w:rFonts w:ascii="宋体" w:hAnsi="宋体" w:eastAsia="宋体" w:cs="宋体"/>
          <w:spacing w:val="-2"/>
          <w:sz w:val="24"/>
          <w:szCs w:val="24"/>
        </w:rPr>
        <w:t>严禁二次供水管道与非饮用水管道连接。</w:t>
      </w:r>
    </w:p>
    <w:p w14:paraId="6DB259E0">
      <w:pPr>
        <w:spacing w:before="154" w:line="219" w:lineRule="auto"/>
        <w:ind w:left="24"/>
        <w:rPr>
          <w:rFonts w:ascii="宋体" w:hAnsi="宋体" w:eastAsia="宋体" w:cs="宋体"/>
          <w:sz w:val="24"/>
          <w:szCs w:val="24"/>
        </w:rPr>
      </w:pPr>
      <w:r>
        <w:rPr>
          <w:rFonts w:ascii="Times New Roman" w:hAnsi="Times New Roman" w:eastAsia="Times New Roman" w:cs="Times New Roman"/>
          <w:spacing w:val="-2"/>
          <w:sz w:val="24"/>
          <w:szCs w:val="24"/>
        </w:rPr>
        <w:t xml:space="preserve">10.1.11    </w:t>
      </w:r>
      <w:r>
        <w:rPr>
          <w:rFonts w:ascii="宋体" w:hAnsi="宋体" w:eastAsia="宋体" w:cs="宋体"/>
          <w:spacing w:val="-2"/>
          <w:sz w:val="24"/>
          <w:szCs w:val="24"/>
        </w:rPr>
        <w:t>调试后必须对供水设备、管道进</w:t>
      </w:r>
      <w:r>
        <w:rPr>
          <w:rFonts w:ascii="宋体" w:hAnsi="宋体" w:eastAsia="宋体" w:cs="宋体"/>
          <w:spacing w:val="-3"/>
          <w:sz w:val="24"/>
          <w:szCs w:val="24"/>
        </w:rPr>
        <w:t>行冲洗和消毒。</w:t>
      </w:r>
    </w:p>
    <w:p w14:paraId="52A77739">
      <w:pPr>
        <w:spacing w:before="156" w:line="280" w:lineRule="auto"/>
        <w:ind w:left="6" w:right="8" w:firstLine="17"/>
        <w:rPr>
          <w:rFonts w:ascii="宋体" w:hAnsi="宋体" w:eastAsia="宋体" w:cs="宋体"/>
          <w:sz w:val="24"/>
          <w:szCs w:val="24"/>
        </w:rPr>
      </w:pPr>
      <w:r>
        <w:rPr>
          <w:rFonts w:ascii="Times New Roman" w:hAnsi="Times New Roman" w:eastAsia="Times New Roman" w:cs="Times New Roman"/>
          <w:spacing w:val="-1"/>
          <w:sz w:val="24"/>
          <w:szCs w:val="24"/>
        </w:rPr>
        <w:t xml:space="preserve">11.3.6    </w:t>
      </w:r>
      <w:r>
        <w:rPr>
          <w:rFonts w:ascii="宋体" w:hAnsi="宋体" w:eastAsia="宋体" w:cs="宋体"/>
          <w:spacing w:val="-1"/>
          <w:sz w:val="24"/>
          <w:szCs w:val="24"/>
        </w:rPr>
        <w:t>水池（箱）必须定期清洗消毒，每半年不得少于一次，并应同时对水质进行检</w:t>
      </w:r>
      <w:r>
        <w:rPr>
          <w:rFonts w:ascii="宋体" w:hAnsi="宋体" w:eastAsia="宋体" w:cs="宋体"/>
          <w:spacing w:val="6"/>
          <w:sz w:val="24"/>
          <w:szCs w:val="24"/>
        </w:rPr>
        <w:t xml:space="preserve"> </w:t>
      </w:r>
      <w:r>
        <w:rPr>
          <w:rFonts w:ascii="宋体" w:hAnsi="宋体" w:eastAsia="宋体" w:cs="宋体"/>
          <w:spacing w:val="-12"/>
          <w:sz w:val="24"/>
          <w:szCs w:val="24"/>
        </w:rPr>
        <w:t>测。</w:t>
      </w:r>
    </w:p>
    <w:p w14:paraId="6F219F60">
      <w:pPr>
        <w:pStyle w:val="2"/>
        <w:spacing w:before="301" w:line="225" w:lineRule="auto"/>
        <w:ind w:left="18"/>
        <w:outlineLvl w:val="1"/>
        <w:rPr>
          <w:rFonts w:ascii="宋体" w:hAnsi="宋体" w:eastAsia="宋体" w:cs="宋体"/>
          <w:sz w:val="27"/>
          <w:szCs w:val="27"/>
        </w:rPr>
      </w:pPr>
      <w:bookmarkStart w:id="37" w:name="bookmark189"/>
      <w:bookmarkEnd w:id="37"/>
      <w:r>
        <w:rPr>
          <w:b/>
          <w:bCs/>
          <w:spacing w:val="6"/>
          <w:sz w:val="27"/>
          <w:szCs w:val="27"/>
        </w:rPr>
        <w:t>12.</w:t>
      </w:r>
      <w:r>
        <w:rPr>
          <w:b/>
          <w:bCs/>
          <w:sz w:val="27"/>
          <w:szCs w:val="27"/>
        </w:rPr>
        <w:t>CJJ</w:t>
      </w:r>
      <w:r>
        <w:rPr>
          <w:b/>
          <w:bCs/>
          <w:spacing w:val="6"/>
          <w:sz w:val="27"/>
          <w:szCs w:val="27"/>
        </w:rPr>
        <w:t>145-2010</w:t>
      </w:r>
      <w:r>
        <w:rPr>
          <w:b/>
          <w:bCs/>
          <w:spacing w:val="2"/>
          <w:sz w:val="27"/>
          <w:szCs w:val="27"/>
        </w:rPr>
        <w:t xml:space="preserve">  </w:t>
      </w:r>
      <w:r>
        <w:rPr>
          <w:rFonts w:ascii="宋体" w:hAnsi="宋体" w:eastAsia="宋体" w:cs="宋体"/>
          <w:b/>
          <w:bCs/>
          <w:spacing w:val="6"/>
          <w:sz w:val="27"/>
          <w:szCs w:val="27"/>
        </w:rPr>
        <w:t>燃气冷热电三联供工程技术规程</w:t>
      </w:r>
    </w:p>
    <w:p w14:paraId="114AB017">
      <w:pPr>
        <w:spacing w:before="286" w:line="279" w:lineRule="auto"/>
        <w:ind w:left="8" w:right="120" w:hanging="8"/>
        <w:rPr>
          <w:rFonts w:ascii="宋体" w:hAnsi="宋体" w:eastAsia="宋体" w:cs="宋体"/>
          <w:sz w:val="24"/>
          <w:szCs w:val="24"/>
        </w:rPr>
      </w:pPr>
      <w:r>
        <w:rPr>
          <w:rFonts w:ascii="Times New Roman" w:hAnsi="Times New Roman" w:eastAsia="Times New Roman" w:cs="Times New Roman"/>
          <w:spacing w:val="-1"/>
          <w:sz w:val="24"/>
          <w:szCs w:val="24"/>
        </w:rPr>
        <w:t xml:space="preserve">4.3.9    </w:t>
      </w:r>
      <w:r>
        <w:rPr>
          <w:rFonts w:ascii="宋体" w:hAnsi="宋体" w:eastAsia="宋体" w:cs="宋体"/>
          <w:spacing w:val="-1"/>
          <w:sz w:val="24"/>
          <w:szCs w:val="24"/>
        </w:rPr>
        <w:t>独立设置的能源站，主机间必须设置</w:t>
      </w:r>
      <w:r>
        <w:rPr>
          <w:rFonts w:ascii="宋体" w:hAnsi="宋体" w:eastAsia="宋体" w:cs="宋体"/>
          <w:spacing w:val="-21"/>
          <w:sz w:val="24"/>
          <w:szCs w:val="24"/>
        </w:rPr>
        <w:t xml:space="preserve"> </w:t>
      </w: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个直通室外的出入口；当主机间的面积</w:t>
      </w:r>
      <w:r>
        <w:rPr>
          <w:rFonts w:ascii="宋体" w:hAnsi="宋体" w:eastAsia="宋体" w:cs="宋体"/>
          <w:sz w:val="24"/>
          <w:szCs w:val="24"/>
        </w:rPr>
        <w:t xml:space="preserve"> </w:t>
      </w:r>
      <w:r>
        <w:rPr>
          <w:rFonts w:ascii="宋体" w:hAnsi="宋体" w:eastAsia="宋体" w:cs="宋体"/>
          <w:spacing w:val="-2"/>
          <w:sz w:val="24"/>
          <w:szCs w:val="24"/>
        </w:rPr>
        <w:t>大于或等于</w:t>
      </w:r>
      <w:r>
        <w:rPr>
          <w:rFonts w:ascii="宋体" w:hAnsi="宋体" w:eastAsia="宋体" w:cs="宋体"/>
          <w:spacing w:val="-52"/>
          <w:sz w:val="24"/>
          <w:szCs w:val="24"/>
        </w:rPr>
        <w:t xml:space="preserve"> </w:t>
      </w:r>
      <w:r>
        <w:rPr>
          <w:rFonts w:ascii="Times New Roman" w:hAnsi="Times New Roman" w:eastAsia="Times New Roman" w:cs="Times New Roman"/>
          <w:spacing w:val="-2"/>
          <w:sz w:val="24"/>
          <w:szCs w:val="24"/>
        </w:rPr>
        <w:t>200m</w:t>
      </w:r>
      <w:r>
        <w:rPr>
          <w:rFonts w:ascii="Times New Roman" w:hAnsi="Times New Roman" w:eastAsia="Times New Roman" w:cs="Times New Roman"/>
          <w:spacing w:val="-2"/>
          <w:position w:val="8"/>
          <w:sz w:val="15"/>
          <w:szCs w:val="15"/>
        </w:rPr>
        <w:t>2</w:t>
      </w:r>
      <w:r>
        <w:rPr>
          <w:rFonts w:ascii="Times New Roman" w:hAnsi="Times New Roman" w:eastAsia="Times New Roman" w:cs="Times New Roman"/>
          <w:spacing w:val="23"/>
          <w:w w:val="102"/>
          <w:position w:val="8"/>
          <w:sz w:val="15"/>
          <w:szCs w:val="15"/>
        </w:rPr>
        <w:t xml:space="preserve"> </w:t>
      </w:r>
      <w:r>
        <w:rPr>
          <w:rFonts w:ascii="宋体" w:hAnsi="宋体" w:eastAsia="宋体" w:cs="宋体"/>
          <w:spacing w:val="-2"/>
          <w:sz w:val="24"/>
          <w:szCs w:val="24"/>
        </w:rPr>
        <w:t>时，其出入口不应少于</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个，且应分别设置在主机间两侧。</w:t>
      </w:r>
    </w:p>
    <w:p w14:paraId="1FA3B387">
      <w:pPr>
        <w:spacing w:before="155" w:line="279" w:lineRule="auto"/>
        <w:ind w:left="5" w:hanging="5"/>
        <w:rPr>
          <w:rFonts w:ascii="宋体" w:hAnsi="宋体" w:eastAsia="宋体" w:cs="宋体"/>
          <w:sz w:val="24"/>
          <w:szCs w:val="24"/>
        </w:rPr>
      </w:pPr>
      <w:r>
        <w:rPr>
          <w:rFonts w:ascii="Times New Roman" w:hAnsi="Times New Roman" w:eastAsia="Times New Roman" w:cs="Times New Roman"/>
          <w:sz w:val="24"/>
          <w:szCs w:val="24"/>
        </w:rPr>
        <w:t xml:space="preserve">4.3.10    </w:t>
      </w:r>
      <w:r>
        <w:rPr>
          <w:rFonts w:ascii="宋体" w:hAnsi="宋体" w:eastAsia="宋体" w:cs="宋体"/>
          <w:sz w:val="24"/>
          <w:szCs w:val="24"/>
        </w:rPr>
        <w:t>设置与建筑物内的能源站，主机间出入口不应少于</w:t>
      </w:r>
      <w:r>
        <w:rPr>
          <w:rFonts w:ascii="宋体" w:hAnsi="宋体" w:eastAsia="宋体" w:cs="宋体"/>
          <w:spacing w:val="-55"/>
          <w:sz w:val="24"/>
          <w:szCs w:val="24"/>
        </w:rPr>
        <w:t xml:space="preserve"> </w:t>
      </w:r>
      <w:r>
        <w:rPr>
          <w:rFonts w:ascii="Times New Roman" w:hAnsi="Times New Roman" w:eastAsia="Times New Roman" w:cs="Times New Roman"/>
          <w:sz w:val="24"/>
          <w:szCs w:val="24"/>
        </w:rPr>
        <w:t xml:space="preserve">2 </w:t>
      </w:r>
      <w:r>
        <w:rPr>
          <w:rFonts w:ascii="宋体" w:hAnsi="宋体" w:eastAsia="宋体" w:cs="宋体"/>
          <w:sz w:val="24"/>
          <w:szCs w:val="24"/>
        </w:rPr>
        <w:t>个</w:t>
      </w:r>
      <w:r>
        <w:rPr>
          <w:rFonts w:ascii="宋体" w:hAnsi="宋体" w:eastAsia="宋体" w:cs="宋体"/>
          <w:spacing w:val="-1"/>
          <w:sz w:val="24"/>
          <w:szCs w:val="24"/>
        </w:rPr>
        <w:t>，且直通室外或通向安</w:t>
      </w:r>
      <w:r>
        <w:rPr>
          <w:rFonts w:ascii="宋体" w:hAnsi="宋体" w:eastAsia="宋体" w:cs="宋体"/>
          <w:sz w:val="24"/>
          <w:szCs w:val="24"/>
        </w:rPr>
        <w:t xml:space="preserve"> </w:t>
      </w:r>
      <w:r>
        <w:rPr>
          <w:rFonts w:ascii="宋体" w:hAnsi="宋体" w:eastAsia="宋体" w:cs="宋体"/>
          <w:spacing w:val="-4"/>
          <w:sz w:val="24"/>
          <w:szCs w:val="24"/>
        </w:rPr>
        <w:t>全出口的出入口不应少于</w:t>
      </w:r>
      <w:r>
        <w:rPr>
          <w:rFonts w:ascii="宋体" w:hAnsi="宋体" w:eastAsia="宋体" w:cs="宋体"/>
          <w:spacing w:val="-24"/>
          <w:sz w:val="24"/>
          <w:szCs w:val="24"/>
        </w:rPr>
        <w:t xml:space="preserve"> </w:t>
      </w: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个。</w:t>
      </w:r>
    </w:p>
    <w:p w14:paraId="2B98A531">
      <w:pPr>
        <w:spacing w:before="154" w:line="299" w:lineRule="auto"/>
        <w:ind w:left="5" w:right="180" w:hanging="5"/>
        <w:rPr>
          <w:rFonts w:ascii="宋体" w:hAnsi="宋体" w:eastAsia="宋体" w:cs="宋体"/>
          <w:sz w:val="24"/>
          <w:szCs w:val="24"/>
        </w:rPr>
      </w:pPr>
      <w:r>
        <w:rPr>
          <w:rFonts w:ascii="Times New Roman" w:hAnsi="Times New Roman" w:eastAsia="Times New Roman" w:cs="Times New Roman"/>
          <w:spacing w:val="-1"/>
          <w:sz w:val="24"/>
          <w:szCs w:val="24"/>
        </w:rPr>
        <w:t xml:space="preserve">4.3.11    </w:t>
      </w:r>
      <w:r>
        <w:rPr>
          <w:rFonts w:ascii="宋体" w:hAnsi="宋体" w:eastAsia="宋体" w:cs="宋体"/>
          <w:spacing w:val="-1"/>
          <w:sz w:val="24"/>
          <w:szCs w:val="24"/>
        </w:rPr>
        <w:t>燃气增压间、调压间、计量间直通室外或通向安全出口的出入口不应少于</w:t>
      </w:r>
      <w:r>
        <w:rPr>
          <w:rFonts w:ascii="宋体" w:hAnsi="宋体" w:eastAsia="宋体" w:cs="宋体"/>
          <w:spacing w:val="-31"/>
          <w:sz w:val="24"/>
          <w:szCs w:val="24"/>
        </w:rPr>
        <w:t xml:space="preserve"> </w:t>
      </w:r>
      <w:r>
        <w:rPr>
          <w:rFonts w:ascii="Times New Roman" w:hAnsi="Times New Roman" w:eastAsia="Times New Roman" w:cs="Times New Roman"/>
          <w:spacing w:val="-1"/>
          <w:sz w:val="24"/>
          <w:szCs w:val="24"/>
        </w:rPr>
        <w:t>1</w:t>
      </w:r>
      <w:r>
        <w:rPr>
          <w:rFonts w:ascii="Times New Roman" w:hAnsi="Times New Roman" w:eastAsia="Times New Roman" w:cs="Times New Roman"/>
          <w:sz w:val="24"/>
          <w:szCs w:val="24"/>
        </w:rPr>
        <w:t xml:space="preserve">   </w:t>
      </w:r>
      <w:r>
        <w:rPr>
          <w:rFonts w:ascii="宋体" w:hAnsi="宋体" w:eastAsia="宋体" w:cs="宋体"/>
          <w:spacing w:val="-1"/>
          <w:sz w:val="24"/>
          <w:szCs w:val="24"/>
        </w:rPr>
        <w:t>个。变配电室出入口不应少于</w:t>
      </w:r>
      <w:r>
        <w:rPr>
          <w:rFonts w:ascii="宋体" w:hAnsi="宋体" w:eastAsia="宋体" w:cs="宋体"/>
          <w:spacing w:val="-55"/>
          <w:sz w:val="24"/>
          <w:szCs w:val="24"/>
        </w:rPr>
        <w:t xml:space="preserve"> </w:t>
      </w: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个，且直通室外或通向安全出口的出入</w:t>
      </w:r>
      <w:r>
        <w:rPr>
          <w:rFonts w:ascii="宋体" w:hAnsi="宋体" w:eastAsia="宋体" w:cs="宋体"/>
          <w:spacing w:val="-2"/>
          <w:sz w:val="24"/>
          <w:szCs w:val="24"/>
        </w:rPr>
        <w:t>口不应少于</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w:t>
      </w:r>
      <w:r>
        <w:rPr>
          <w:rFonts w:ascii="Times New Roman" w:hAnsi="Times New Roman" w:eastAsia="Times New Roman" w:cs="Times New Roman"/>
          <w:sz w:val="24"/>
          <w:szCs w:val="24"/>
        </w:rPr>
        <w:t xml:space="preserve"> </w:t>
      </w:r>
      <w:r>
        <w:rPr>
          <w:rFonts w:ascii="宋体" w:hAnsi="宋体" w:eastAsia="宋体" w:cs="宋体"/>
          <w:spacing w:val="-12"/>
          <w:sz w:val="24"/>
          <w:szCs w:val="24"/>
        </w:rPr>
        <w:t>个。</w:t>
      </w:r>
    </w:p>
    <w:p w14:paraId="56EA73A7">
      <w:pPr>
        <w:spacing w:line="299" w:lineRule="auto"/>
        <w:rPr>
          <w:rFonts w:ascii="宋体" w:hAnsi="宋体" w:eastAsia="宋体" w:cs="宋体"/>
          <w:sz w:val="24"/>
          <w:szCs w:val="24"/>
        </w:rPr>
        <w:sectPr>
          <w:footerReference r:id="rId46" w:type="default"/>
          <w:pgSz w:w="11907" w:h="16839"/>
          <w:pgMar w:top="400" w:right="1489" w:bottom="743" w:left="1421" w:header="0" w:footer="582" w:gutter="0"/>
          <w:cols w:space="720" w:num="1"/>
        </w:sectPr>
      </w:pPr>
    </w:p>
    <w:p w14:paraId="19681195">
      <w:pPr>
        <w:pStyle w:val="2"/>
        <w:spacing w:line="303" w:lineRule="auto"/>
      </w:pPr>
    </w:p>
    <w:p w14:paraId="0687831E">
      <w:pPr>
        <w:pStyle w:val="2"/>
        <w:spacing w:line="303" w:lineRule="auto"/>
      </w:pPr>
    </w:p>
    <w:p w14:paraId="64A7DB91">
      <w:pPr>
        <w:pStyle w:val="2"/>
        <w:spacing w:line="303" w:lineRule="auto"/>
      </w:pPr>
    </w:p>
    <w:p w14:paraId="13A65B6A">
      <w:pPr>
        <w:spacing w:before="78" w:line="219" w:lineRule="auto"/>
        <w:rPr>
          <w:rFonts w:ascii="宋体" w:hAnsi="宋体" w:eastAsia="宋体" w:cs="宋体"/>
          <w:sz w:val="24"/>
          <w:szCs w:val="24"/>
        </w:rPr>
      </w:pPr>
      <w:r>
        <w:rPr>
          <w:rFonts w:ascii="Times New Roman" w:hAnsi="Times New Roman" w:eastAsia="Times New Roman" w:cs="Times New Roman"/>
          <w:spacing w:val="-1"/>
          <w:sz w:val="24"/>
          <w:szCs w:val="24"/>
        </w:rPr>
        <w:t xml:space="preserve">4.5.1    </w:t>
      </w:r>
      <w:r>
        <w:rPr>
          <w:rFonts w:ascii="宋体" w:hAnsi="宋体" w:eastAsia="宋体" w:cs="宋体"/>
          <w:spacing w:val="-1"/>
          <w:sz w:val="24"/>
          <w:szCs w:val="24"/>
        </w:rPr>
        <w:t>主机间、燃气增压间、调压间、计量间应设置独立的机械通风系统。</w:t>
      </w:r>
    </w:p>
    <w:p w14:paraId="0ECF4C07">
      <w:pPr>
        <w:spacing w:before="155" w:line="220" w:lineRule="auto"/>
        <w:ind w:left="7"/>
        <w:rPr>
          <w:rFonts w:ascii="宋体" w:hAnsi="宋体" w:eastAsia="宋体" w:cs="宋体"/>
          <w:sz w:val="24"/>
          <w:szCs w:val="24"/>
        </w:rPr>
      </w:pPr>
      <w:r>
        <w:rPr>
          <w:rFonts w:ascii="Times New Roman" w:hAnsi="Times New Roman" w:eastAsia="Times New Roman" w:cs="Times New Roman"/>
          <w:sz w:val="24"/>
          <w:szCs w:val="24"/>
        </w:rPr>
        <w:t xml:space="preserve">5.1.8    </w:t>
      </w:r>
      <w:r>
        <w:rPr>
          <w:rFonts w:ascii="宋体" w:hAnsi="宋体" w:eastAsia="宋体" w:cs="宋体"/>
          <w:sz w:val="24"/>
          <w:szCs w:val="24"/>
        </w:rPr>
        <w:t>独立设置的能源站，当室内燃气管</w:t>
      </w:r>
      <w:r>
        <w:rPr>
          <w:rFonts w:ascii="宋体" w:hAnsi="宋体" w:eastAsia="宋体" w:cs="宋体"/>
          <w:spacing w:val="-1"/>
          <w:sz w:val="24"/>
          <w:szCs w:val="24"/>
        </w:rPr>
        <w:t>道设计压力大于</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 xml:space="preserve">0.8MPa </w:t>
      </w:r>
      <w:r>
        <w:rPr>
          <w:rFonts w:ascii="宋体" w:hAnsi="宋体" w:eastAsia="宋体" w:cs="宋体"/>
          <w:spacing w:val="-1"/>
          <w:sz w:val="24"/>
          <w:szCs w:val="24"/>
        </w:rPr>
        <w:t>且小于或等于</w:t>
      </w:r>
    </w:p>
    <w:p w14:paraId="3A9519F1">
      <w:pPr>
        <w:spacing w:before="153" w:line="339" w:lineRule="auto"/>
        <w:ind w:left="7" w:hanging="6"/>
        <w:rPr>
          <w:rFonts w:ascii="宋体" w:hAnsi="宋体" w:eastAsia="宋体" w:cs="宋体"/>
          <w:sz w:val="24"/>
          <w:szCs w:val="24"/>
        </w:rPr>
      </w:pPr>
      <w:r>
        <w:rPr>
          <w:rFonts w:ascii="Times New Roman" w:hAnsi="Times New Roman" w:eastAsia="Times New Roman" w:cs="Times New Roman"/>
          <w:spacing w:val="-1"/>
          <w:sz w:val="24"/>
          <w:szCs w:val="24"/>
        </w:rPr>
        <w:t>2.5MPa</w:t>
      </w:r>
      <w:r>
        <w:rPr>
          <w:rFonts w:ascii="Times New Roman" w:hAnsi="Times New Roman" w:eastAsia="Times New Roman" w:cs="Times New Roman"/>
          <w:spacing w:val="28"/>
          <w:w w:val="101"/>
          <w:sz w:val="24"/>
          <w:szCs w:val="24"/>
        </w:rPr>
        <w:t xml:space="preserve"> </w:t>
      </w:r>
      <w:r>
        <w:rPr>
          <w:rFonts w:ascii="宋体" w:hAnsi="宋体" w:eastAsia="宋体" w:cs="宋体"/>
          <w:spacing w:val="-1"/>
          <w:sz w:val="24"/>
          <w:szCs w:val="24"/>
        </w:rPr>
        <w:t>时，以及建筑物内的能源站，当室内燃气管道设计压力大于</w:t>
      </w:r>
      <w:r>
        <w:rPr>
          <w:rFonts w:ascii="宋体" w:hAnsi="宋体" w:eastAsia="宋体" w:cs="宋体"/>
          <w:spacing w:val="-52"/>
          <w:sz w:val="24"/>
          <w:szCs w:val="24"/>
        </w:rPr>
        <w:t xml:space="preserve"> </w:t>
      </w:r>
      <w:r>
        <w:rPr>
          <w:rFonts w:ascii="Times New Roman" w:hAnsi="Times New Roman" w:eastAsia="Times New Roman" w:cs="Times New Roman"/>
          <w:spacing w:val="-1"/>
          <w:sz w:val="24"/>
          <w:szCs w:val="24"/>
        </w:rPr>
        <w:t xml:space="preserve">0.4MPa </w:t>
      </w:r>
      <w:r>
        <w:rPr>
          <w:rFonts w:ascii="宋体" w:hAnsi="宋体" w:eastAsia="宋体" w:cs="宋体"/>
          <w:spacing w:val="-1"/>
          <w:sz w:val="24"/>
          <w:szCs w:val="24"/>
        </w:rPr>
        <w:t>且小于或</w:t>
      </w:r>
      <w:r>
        <w:rPr>
          <w:rFonts w:ascii="宋体" w:hAnsi="宋体" w:eastAsia="宋体" w:cs="宋体"/>
          <w:sz w:val="24"/>
          <w:szCs w:val="24"/>
        </w:rPr>
        <w:t xml:space="preserve"> </w:t>
      </w:r>
      <w:r>
        <w:rPr>
          <w:rFonts w:ascii="宋体" w:hAnsi="宋体" w:eastAsia="宋体" w:cs="宋体"/>
          <w:spacing w:val="-6"/>
          <w:sz w:val="24"/>
          <w:szCs w:val="24"/>
        </w:rPr>
        <w:t>等于</w:t>
      </w:r>
      <w:r>
        <w:rPr>
          <w:rFonts w:ascii="宋体" w:hAnsi="宋体" w:eastAsia="宋体" w:cs="宋体"/>
          <w:spacing w:val="-32"/>
          <w:sz w:val="24"/>
          <w:szCs w:val="24"/>
        </w:rPr>
        <w:t xml:space="preserve"> </w:t>
      </w:r>
      <w:r>
        <w:rPr>
          <w:rFonts w:ascii="Times New Roman" w:hAnsi="Times New Roman" w:eastAsia="Times New Roman" w:cs="Times New Roman"/>
          <w:spacing w:val="-6"/>
          <w:sz w:val="24"/>
          <w:szCs w:val="24"/>
        </w:rPr>
        <w:t>1.6MPa</w:t>
      </w:r>
      <w:r>
        <w:rPr>
          <w:rFonts w:ascii="Times New Roman" w:hAnsi="Times New Roman" w:eastAsia="Times New Roman" w:cs="Times New Roman"/>
          <w:spacing w:val="20"/>
          <w:w w:val="101"/>
          <w:sz w:val="24"/>
          <w:szCs w:val="24"/>
        </w:rPr>
        <w:t xml:space="preserve"> </w:t>
      </w:r>
      <w:r>
        <w:rPr>
          <w:rFonts w:ascii="宋体" w:hAnsi="宋体" w:eastAsia="宋体" w:cs="宋体"/>
          <w:spacing w:val="-6"/>
          <w:sz w:val="24"/>
          <w:szCs w:val="24"/>
        </w:rPr>
        <w:t>时，应符合下列规定：</w:t>
      </w:r>
    </w:p>
    <w:p w14:paraId="1A3E2FDD">
      <w:pPr>
        <w:spacing w:before="1" w:line="218" w:lineRule="auto"/>
        <w:ind w:left="504"/>
        <w:rPr>
          <w:rFonts w:ascii="宋体" w:hAnsi="宋体" w:eastAsia="宋体" w:cs="宋体"/>
          <w:sz w:val="24"/>
          <w:szCs w:val="24"/>
        </w:rPr>
      </w:pP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燃气管道应采用无缝钢管和无缝钢制管件。</w:t>
      </w:r>
    </w:p>
    <w:p w14:paraId="101B1665">
      <w:pPr>
        <w:spacing w:before="154" w:line="280" w:lineRule="auto"/>
        <w:ind w:left="4" w:right="7" w:firstLine="476"/>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燃气管道应采用焊接连接，管道与设备、阀门的连接应采用法</w:t>
      </w:r>
      <w:r>
        <w:rPr>
          <w:rFonts w:ascii="宋体" w:hAnsi="宋体" w:eastAsia="宋体" w:cs="宋体"/>
          <w:spacing w:val="-1"/>
          <w:sz w:val="24"/>
          <w:szCs w:val="24"/>
        </w:rPr>
        <w:t>兰连接或焊接连</w:t>
      </w:r>
      <w:r>
        <w:rPr>
          <w:rFonts w:ascii="宋体" w:hAnsi="宋体" w:eastAsia="宋体" w:cs="宋体"/>
          <w:sz w:val="24"/>
          <w:szCs w:val="24"/>
        </w:rPr>
        <w:t xml:space="preserve"> </w:t>
      </w:r>
      <w:r>
        <w:rPr>
          <w:rFonts w:ascii="宋体" w:hAnsi="宋体" w:eastAsia="宋体" w:cs="宋体"/>
          <w:spacing w:val="-11"/>
          <w:sz w:val="24"/>
          <w:szCs w:val="24"/>
        </w:rPr>
        <w:t>接。</w:t>
      </w:r>
    </w:p>
    <w:p w14:paraId="3F996B65">
      <w:pPr>
        <w:spacing w:before="152" w:line="219" w:lineRule="auto"/>
        <w:ind w:left="485"/>
        <w:rPr>
          <w:rFonts w:ascii="宋体" w:hAnsi="宋体" w:eastAsia="宋体" w:cs="宋体"/>
          <w:sz w:val="24"/>
          <w:szCs w:val="24"/>
        </w:rPr>
      </w:pPr>
      <w:r>
        <w:rPr>
          <w:rFonts w:ascii="Times New Roman" w:hAnsi="Times New Roman" w:eastAsia="Times New Roman" w:cs="Times New Roman"/>
          <w:spacing w:val="-3"/>
          <w:sz w:val="24"/>
          <w:szCs w:val="24"/>
        </w:rPr>
        <w:t xml:space="preserve">3  </w:t>
      </w:r>
      <w:r>
        <w:rPr>
          <w:rFonts w:ascii="宋体" w:hAnsi="宋体" w:eastAsia="宋体" w:cs="宋体"/>
          <w:spacing w:val="-3"/>
          <w:sz w:val="24"/>
          <w:szCs w:val="24"/>
        </w:rPr>
        <w:t>管道上严禁采用铸铁阀门及附件。</w:t>
      </w:r>
    </w:p>
    <w:p w14:paraId="383917D0">
      <w:pPr>
        <w:spacing w:before="155" w:line="299" w:lineRule="auto"/>
        <w:ind w:left="9" w:right="7" w:firstLine="470"/>
        <w:rPr>
          <w:rFonts w:ascii="宋体" w:hAnsi="宋体" w:eastAsia="宋体" w:cs="宋体"/>
          <w:sz w:val="24"/>
          <w:szCs w:val="24"/>
        </w:rPr>
      </w:pPr>
      <w:r>
        <w:rPr>
          <w:rFonts w:ascii="Times New Roman" w:hAnsi="Times New Roman" w:eastAsia="Times New Roman" w:cs="Times New Roman"/>
          <w:spacing w:val="-1"/>
          <w:sz w:val="24"/>
          <w:szCs w:val="24"/>
        </w:rPr>
        <w:t xml:space="preserve">4  </w:t>
      </w:r>
      <w:r>
        <w:rPr>
          <w:rFonts w:ascii="宋体" w:hAnsi="宋体" w:eastAsia="宋体" w:cs="宋体"/>
          <w:spacing w:val="-1"/>
          <w:sz w:val="24"/>
          <w:szCs w:val="24"/>
        </w:rPr>
        <w:t>焊接接头应进行</w:t>
      </w:r>
      <w:r>
        <w:rPr>
          <w:rFonts w:ascii="宋体" w:hAnsi="宋体" w:eastAsia="宋体" w:cs="宋体"/>
          <w:spacing w:val="-27"/>
          <w:sz w:val="24"/>
          <w:szCs w:val="24"/>
        </w:rPr>
        <w:t xml:space="preserve"> </w:t>
      </w:r>
      <w:r>
        <w:rPr>
          <w:rFonts w:ascii="Times New Roman" w:hAnsi="Times New Roman" w:eastAsia="Times New Roman" w:cs="Times New Roman"/>
          <w:spacing w:val="-1"/>
          <w:sz w:val="24"/>
          <w:szCs w:val="24"/>
        </w:rPr>
        <w:t>100%</w:t>
      </w:r>
      <w:r>
        <w:rPr>
          <w:rFonts w:ascii="宋体" w:hAnsi="宋体" w:eastAsia="宋体" w:cs="宋体"/>
          <w:spacing w:val="-1"/>
          <w:sz w:val="24"/>
          <w:szCs w:val="24"/>
        </w:rPr>
        <w:t>射线检测和超声波检测。不适用上述检测方法的焊接接</w:t>
      </w:r>
      <w:r>
        <w:rPr>
          <w:rFonts w:ascii="宋体" w:hAnsi="宋体" w:eastAsia="宋体" w:cs="宋体"/>
          <w:sz w:val="24"/>
          <w:szCs w:val="24"/>
        </w:rPr>
        <w:t xml:space="preserve"> 头，应进行磁粉或液体渗透检测。焊接质量不得低</w:t>
      </w:r>
      <w:r>
        <w:rPr>
          <w:rFonts w:ascii="宋体" w:hAnsi="宋体" w:eastAsia="宋体" w:cs="宋体"/>
          <w:spacing w:val="-1"/>
          <w:sz w:val="24"/>
          <w:szCs w:val="24"/>
        </w:rPr>
        <w:t>于现行国家标准《现场设备、工业</w:t>
      </w:r>
      <w:r>
        <w:rPr>
          <w:rFonts w:ascii="宋体" w:hAnsi="宋体" w:eastAsia="宋体" w:cs="宋体"/>
          <w:sz w:val="24"/>
          <w:szCs w:val="24"/>
        </w:rPr>
        <w:t xml:space="preserve"> </w:t>
      </w:r>
      <w:r>
        <w:rPr>
          <w:rFonts w:ascii="宋体" w:hAnsi="宋体" w:eastAsia="宋体" w:cs="宋体"/>
          <w:spacing w:val="-3"/>
          <w:sz w:val="24"/>
          <w:szCs w:val="24"/>
        </w:rPr>
        <w:t>管道焊接工程施工及验收规范》</w:t>
      </w:r>
      <w:r>
        <w:rPr>
          <w:rFonts w:ascii="Times New Roman" w:hAnsi="Times New Roman" w:eastAsia="Times New Roman" w:cs="Times New Roman"/>
          <w:spacing w:val="-3"/>
          <w:sz w:val="24"/>
          <w:szCs w:val="24"/>
        </w:rPr>
        <w:t>GB50236</w:t>
      </w:r>
      <w:r>
        <w:rPr>
          <w:rFonts w:ascii="Times New Roman" w:hAnsi="Times New Roman" w:eastAsia="Times New Roman" w:cs="Times New Roman"/>
          <w:spacing w:val="43"/>
          <w:sz w:val="24"/>
          <w:szCs w:val="24"/>
        </w:rPr>
        <w:t xml:space="preserve"> </w:t>
      </w:r>
      <w:r>
        <w:rPr>
          <w:rFonts w:ascii="宋体" w:hAnsi="宋体" w:eastAsia="宋体" w:cs="宋体"/>
          <w:spacing w:val="-3"/>
          <w:sz w:val="24"/>
          <w:szCs w:val="24"/>
        </w:rPr>
        <w:t>中Ⅱ级的要求。</w:t>
      </w:r>
    </w:p>
    <w:p w14:paraId="348706CC">
      <w:pPr>
        <w:spacing w:before="153" w:line="219" w:lineRule="auto"/>
        <w:ind w:left="487"/>
        <w:rPr>
          <w:rFonts w:ascii="宋体" w:hAnsi="宋体" w:eastAsia="宋体" w:cs="宋体"/>
          <w:sz w:val="24"/>
          <w:szCs w:val="24"/>
        </w:rPr>
      </w:pP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主机间、燃气增压间、调压间、计量间的通风量应符合下列规</w:t>
      </w:r>
      <w:r>
        <w:rPr>
          <w:rFonts w:ascii="宋体" w:hAnsi="宋体" w:eastAsia="宋体" w:cs="宋体"/>
          <w:spacing w:val="-3"/>
          <w:sz w:val="24"/>
          <w:szCs w:val="24"/>
        </w:rPr>
        <w:t>定：</w:t>
      </w:r>
    </w:p>
    <w:p w14:paraId="7F6A62DC">
      <w:pPr>
        <w:spacing w:before="156" w:line="220" w:lineRule="auto"/>
        <w:ind w:left="744"/>
        <w:rPr>
          <w:rFonts w:ascii="宋体" w:hAnsi="宋体" w:eastAsia="宋体" w:cs="宋体"/>
          <w:sz w:val="24"/>
          <w:szCs w:val="24"/>
        </w:rPr>
      </w:pPr>
      <w:r>
        <w:rPr>
          <w:rFonts w:ascii="Times New Roman" w:hAnsi="Times New Roman" w:eastAsia="Times New Roman" w:cs="Times New Roman"/>
          <w:spacing w:val="-4"/>
          <w:sz w:val="24"/>
          <w:szCs w:val="24"/>
        </w:rPr>
        <w:t>1</w:t>
      </w:r>
      <w:r>
        <w:rPr>
          <w:rFonts w:ascii="宋体" w:hAnsi="宋体" w:eastAsia="宋体" w:cs="宋体"/>
          <w:spacing w:val="-4"/>
          <w:sz w:val="24"/>
          <w:szCs w:val="24"/>
        </w:rPr>
        <w:t xml:space="preserve">）燃气系统正常工作时，通风换气次数不应小于 </w:t>
      </w:r>
      <w:r>
        <w:rPr>
          <w:rFonts w:ascii="Times New Roman" w:hAnsi="Times New Roman" w:eastAsia="Times New Roman" w:cs="Times New Roman"/>
          <w:spacing w:val="-4"/>
          <w:sz w:val="24"/>
          <w:szCs w:val="24"/>
        </w:rPr>
        <w:t>12</w:t>
      </w:r>
      <w:r>
        <w:rPr>
          <w:rFonts w:ascii="Times New Roman" w:hAnsi="Times New Roman" w:eastAsia="Times New Roman" w:cs="Times New Roman"/>
          <w:spacing w:val="27"/>
          <w:sz w:val="24"/>
          <w:szCs w:val="24"/>
        </w:rPr>
        <w:t xml:space="preserve"> </w:t>
      </w:r>
      <w:r>
        <w:rPr>
          <w:rFonts w:ascii="宋体" w:hAnsi="宋体" w:eastAsia="宋体" w:cs="宋体"/>
          <w:spacing w:val="-4"/>
          <w:sz w:val="24"/>
          <w:szCs w:val="24"/>
        </w:rPr>
        <w:t>次</w:t>
      </w:r>
      <w:r>
        <w:rPr>
          <w:rFonts w:ascii="Times New Roman" w:hAnsi="Times New Roman" w:eastAsia="Times New Roman" w:cs="Times New Roman"/>
          <w:spacing w:val="-4"/>
          <w:sz w:val="24"/>
          <w:szCs w:val="24"/>
        </w:rPr>
        <w:t>/h</w:t>
      </w:r>
      <w:r>
        <w:rPr>
          <w:rFonts w:ascii="宋体" w:hAnsi="宋体" w:eastAsia="宋体" w:cs="宋体"/>
          <w:spacing w:val="-4"/>
          <w:sz w:val="24"/>
          <w:szCs w:val="24"/>
        </w:rPr>
        <w:t>；</w:t>
      </w:r>
    </w:p>
    <w:p w14:paraId="631A5BC7">
      <w:pPr>
        <w:spacing w:before="154" w:line="220" w:lineRule="auto"/>
        <w:ind w:left="721"/>
        <w:rPr>
          <w:rFonts w:ascii="宋体" w:hAnsi="宋体" w:eastAsia="宋体" w:cs="宋体"/>
          <w:sz w:val="24"/>
          <w:szCs w:val="24"/>
        </w:rPr>
      </w:pPr>
      <w:r>
        <w:rPr>
          <w:rFonts w:ascii="Times New Roman" w:hAnsi="Times New Roman" w:eastAsia="Times New Roman" w:cs="Times New Roman"/>
          <w:spacing w:val="-2"/>
          <w:sz w:val="24"/>
          <w:szCs w:val="24"/>
        </w:rPr>
        <w:t>2</w:t>
      </w:r>
      <w:r>
        <w:rPr>
          <w:rFonts w:ascii="宋体" w:hAnsi="宋体" w:eastAsia="宋体" w:cs="宋体"/>
          <w:spacing w:val="-2"/>
          <w:sz w:val="24"/>
          <w:szCs w:val="24"/>
        </w:rPr>
        <w:t>）事故通风时，通风换气次数不应小于</w:t>
      </w:r>
      <w:r>
        <w:rPr>
          <w:rFonts w:ascii="宋体" w:hAnsi="宋体" w:eastAsia="宋体" w:cs="宋体"/>
          <w:spacing w:val="-34"/>
          <w:sz w:val="24"/>
          <w:szCs w:val="24"/>
        </w:rPr>
        <w:t xml:space="preserve"> </w:t>
      </w:r>
      <w:r>
        <w:rPr>
          <w:rFonts w:ascii="Times New Roman" w:hAnsi="Times New Roman" w:eastAsia="Times New Roman" w:cs="Times New Roman"/>
          <w:spacing w:val="-2"/>
          <w:sz w:val="24"/>
          <w:szCs w:val="24"/>
        </w:rPr>
        <w:t>20</w:t>
      </w:r>
      <w:r>
        <w:rPr>
          <w:rFonts w:ascii="Times New Roman" w:hAnsi="Times New Roman" w:eastAsia="Times New Roman" w:cs="Times New Roman"/>
          <w:spacing w:val="16"/>
          <w:sz w:val="24"/>
          <w:szCs w:val="24"/>
        </w:rPr>
        <w:t xml:space="preserve"> </w:t>
      </w:r>
      <w:r>
        <w:rPr>
          <w:rFonts w:ascii="宋体" w:hAnsi="宋体" w:eastAsia="宋体" w:cs="宋体"/>
          <w:spacing w:val="-2"/>
          <w:sz w:val="24"/>
          <w:szCs w:val="24"/>
        </w:rPr>
        <w:t>次</w:t>
      </w:r>
      <w:r>
        <w:rPr>
          <w:rFonts w:ascii="Times New Roman" w:hAnsi="Times New Roman" w:eastAsia="Times New Roman" w:cs="Times New Roman"/>
          <w:spacing w:val="-2"/>
          <w:sz w:val="24"/>
          <w:szCs w:val="24"/>
        </w:rPr>
        <w:t>/h</w:t>
      </w:r>
      <w:r>
        <w:rPr>
          <w:rFonts w:ascii="宋体" w:hAnsi="宋体" w:eastAsia="宋体" w:cs="宋体"/>
          <w:spacing w:val="-2"/>
          <w:sz w:val="24"/>
          <w:szCs w:val="24"/>
        </w:rPr>
        <w:t>；</w:t>
      </w:r>
    </w:p>
    <w:p w14:paraId="09922D3A">
      <w:pPr>
        <w:spacing w:before="153" w:line="220" w:lineRule="auto"/>
        <w:ind w:left="726"/>
        <w:rPr>
          <w:rFonts w:ascii="宋体" w:hAnsi="宋体" w:eastAsia="宋体" w:cs="宋体"/>
          <w:sz w:val="24"/>
          <w:szCs w:val="24"/>
        </w:rPr>
      </w:pPr>
      <w:r>
        <w:rPr>
          <w:rFonts w:ascii="Times New Roman" w:hAnsi="Times New Roman" w:eastAsia="Times New Roman" w:cs="Times New Roman"/>
          <w:spacing w:val="-2"/>
          <w:sz w:val="24"/>
          <w:szCs w:val="24"/>
        </w:rPr>
        <w:t>3</w:t>
      </w:r>
      <w:r>
        <w:rPr>
          <w:rFonts w:ascii="宋体" w:hAnsi="宋体" w:eastAsia="宋体" w:cs="宋体"/>
          <w:spacing w:val="-2"/>
          <w:sz w:val="24"/>
          <w:szCs w:val="24"/>
        </w:rPr>
        <w:t>）燃气系统不工作切关闭燃气总阀门时，通风换气次数不应小于</w:t>
      </w:r>
      <w:r>
        <w:rPr>
          <w:rFonts w:ascii="宋体" w:hAnsi="宋体" w:eastAsia="宋体" w:cs="宋体"/>
          <w:spacing w:val="-19"/>
          <w:sz w:val="24"/>
          <w:szCs w:val="24"/>
        </w:rPr>
        <w:t xml:space="preserve"> </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16"/>
          <w:w w:val="101"/>
          <w:sz w:val="24"/>
          <w:szCs w:val="24"/>
        </w:rPr>
        <w:t xml:space="preserve"> </w:t>
      </w:r>
      <w:r>
        <w:rPr>
          <w:rFonts w:ascii="宋体" w:hAnsi="宋体" w:eastAsia="宋体" w:cs="宋体"/>
          <w:spacing w:val="-2"/>
          <w:sz w:val="24"/>
          <w:szCs w:val="24"/>
        </w:rPr>
        <w:t>次</w:t>
      </w:r>
      <w:r>
        <w:rPr>
          <w:rFonts w:ascii="Times New Roman" w:hAnsi="Times New Roman" w:eastAsia="Times New Roman" w:cs="Times New Roman"/>
          <w:spacing w:val="-2"/>
          <w:sz w:val="24"/>
          <w:szCs w:val="24"/>
        </w:rPr>
        <w:t>/h</w:t>
      </w:r>
      <w:r>
        <w:rPr>
          <w:rFonts w:ascii="宋体" w:hAnsi="宋体" w:eastAsia="宋体" w:cs="宋体"/>
          <w:spacing w:val="-2"/>
          <w:sz w:val="24"/>
          <w:szCs w:val="24"/>
        </w:rPr>
        <w:t>。</w:t>
      </w:r>
    </w:p>
    <w:p w14:paraId="1E2E0957">
      <w:pPr>
        <w:spacing w:before="155" w:line="341" w:lineRule="auto"/>
        <w:ind w:left="6" w:right="127" w:firstLine="1"/>
        <w:rPr>
          <w:rFonts w:ascii="宋体" w:hAnsi="宋体" w:eastAsia="宋体" w:cs="宋体"/>
          <w:sz w:val="24"/>
          <w:szCs w:val="24"/>
        </w:rPr>
      </w:pPr>
      <w:r>
        <w:rPr>
          <w:rFonts w:ascii="Times New Roman" w:hAnsi="Times New Roman" w:eastAsia="Times New Roman" w:cs="Times New Roman"/>
          <w:sz w:val="24"/>
          <w:szCs w:val="24"/>
        </w:rPr>
        <w:t xml:space="preserve">5.1.10    </w:t>
      </w:r>
      <w:r>
        <w:rPr>
          <w:rFonts w:ascii="宋体" w:hAnsi="宋体" w:eastAsia="宋体" w:cs="宋体"/>
          <w:sz w:val="24"/>
          <w:szCs w:val="24"/>
        </w:rPr>
        <w:t>燃气管道应直接引入燃气增压间、调压间或计</w:t>
      </w:r>
      <w:r>
        <w:rPr>
          <w:rFonts w:ascii="宋体" w:hAnsi="宋体" w:eastAsia="宋体" w:cs="宋体"/>
          <w:spacing w:val="-1"/>
          <w:sz w:val="24"/>
          <w:szCs w:val="24"/>
        </w:rPr>
        <w:t>量间，不得穿过易燃易爆品仓</w:t>
      </w:r>
      <w:r>
        <w:rPr>
          <w:rFonts w:ascii="宋体" w:hAnsi="宋体" w:eastAsia="宋体" w:cs="宋体"/>
          <w:sz w:val="24"/>
          <w:szCs w:val="24"/>
        </w:rPr>
        <w:t xml:space="preserve"> </w:t>
      </w:r>
      <w:r>
        <w:rPr>
          <w:rFonts w:ascii="宋体" w:hAnsi="宋体" w:eastAsia="宋体" w:cs="宋体"/>
          <w:spacing w:val="-3"/>
          <w:sz w:val="24"/>
          <w:szCs w:val="24"/>
        </w:rPr>
        <w:t>库、变配电室、电缆沟、烟道和进风道。</w:t>
      </w:r>
    </w:p>
    <w:p w14:paraId="1A4A9C21">
      <w:pPr>
        <w:spacing w:line="341" w:lineRule="auto"/>
        <w:rPr>
          <w:rFonts w:ascii="宋体" w:hAnsi="宋体" w:eastAsia="宋体" w:cs="宋体"/>
          <w:sz w:val="24"/>
          <w:szCs w:val="24"/>
        </w:rPr>
        <w:sectPr>
          <w:footerReference r:id="rId47" w:type="default"/>
          <w:pgSz w:w="11907" w:h="16839"/>
          <w:pgMar w:top="400" w:right="1602" w:bottom="743" w:left="1421" w:header="0" w:footer="582" w:gutter="0"/>
          <w:cols w:space="720" w:num="1"/>
        </w:sectPr>
      </w:pPr>
    </w:p>
    <w:p w14:paraId="6BBF7A64">
      <w:pPr>
        <w:pStyle w:val="2"/>
        <w:spacing w:line="301" w:lineRule="auto"/>
      </w:pPr>
    </w:p>
    <w:p w14:paraId="09DCC93E">
      <w:pPr>
        <w:pStyle w:val="2"/>
        <w:spacing w:line="302" w:lineRule="auto"/>
      </w:pPr>
    </w:p>
    <w:p w14:paraId="63B6F31E">
      <w:pPr>
        <w:pStyle w:val="2"/>
        <w:spacing w:line="302" w:lineRule="auto"/>
      </w:pPr>
    </w:p>
    <w:p w14:paraId="3AB3B10A">
      <w:pPr>
        <w:spacing w:before="98" w:line="221" w:lineRule="auto"/>
        <w:ind w:left="3330"/>
        <w:outlineLvl w:val="0"/>
        <w:rPr>
          <w:rFonts w:ascii="黑体" w:hAnsi="黑体" w:eastAsia="黑体" w:cs="黑体"/>
          <w:sz w:val="30"/>
          <w:szCs w:val="30"/>
        </w:rPr>
      </w:pPr>
      <w:bookmarkStart w:id="38" w:name="bookmark190"/>
      <w:bookmarkEnd w:id="38"/>
      <w:r>
        <w:rPr>
          <w:rFonts w:ascii="黑体" w:hAnsi="黑体" w:eastAsia="黑体" w:cs="黑体"/>
          <w:b/>
          <w:bCs/>
          <w:spacing w:val="-7"/>
          <w:sz w:val="30"/>
          <w:szCs w:val="30"/>
        </w:rPr>
        <w:t>规范目录（编号）</w:t>
      </w:r>
    </w:p>
    <w:p w14:paraId="55389B7A">
      <w:pPr>
        <w:pStyle w:val="2"/>
        <w:spacing w:line="332" w:lineRule="auto"/>
      </w:pPr>
    </w:p>
    <w:p w14:paraId="3866C49C">
      <w:pPr>
        <w:pStyle w:val="2"/>
        <w:spacing w:line="332" w:lineRule="auto"/>
      </w:pPr>
    </w:p>
    <w:p w14:paraId="1C8788C4">
      <w:pPr>
        <w:spacing w:before="68" w:line="209" w:lineRule="auto"/>
        <w:rPr>
          <w:rFonts w:ascii="等线" w:hAnsi="等线" w:eastAsia="等线" w:cs="等线"/>
          <w:sz w:val="20"/>
          <w:szCs w:val="20"/>
        </w:rPr>
      </w:pPr>
      <w:r>
        <w:rPr>
          <w:rFonts w:ascii="等线" w:hAnsi="等线" w:eastAsia="等线" w:cs="等线"/>
          <w:b/>
          <w:bCs/>
          <w:spacing w:val="-2"/>
          <w:sz w:val="20"/>
          <w:szCs w:val="20"/>
        </w:rPr>
        <w:t>通用规范</w:t>
      </w:r>
    </w:p>
    <w:sdt>
      <w:sdtPr>
        <w:rPr>
          <w:rFonts w:ascii="等线" w:hAnsi="等线" w:eastAsia="等线" w:cs="等线"/>
          <w:sz w:val="20"/>
          <w:szCs w:val="20"/>
        </w:rPr>
        <w:id w:val="147474243"/>
        <w:docPartObj>
          <w:docPartGallery w:val="Table of Contents"/>
          <w:docPartUnique/>
        </w:docPartObj>
      </w:sdtPr>
      <w:sdtEndPr>
        <w:rPr>
          <w:rFonts w:ascii="等线" w:hAnsi="等线" w:eastAsia="等线" w:cs="等线"/>
          <w:position w:val="1"/>
          <w:sz w:val="20"/>
          <w:szCs w:val="20"/>
        </w:rPr>
      </w:sdtEndPr>
      <w:sdtContent>
        <w:p w14:paraId="30D4DB83">
          <w:pPr>
            <w:spacing w:before="171" w:line="290" w:lineRule="exact"/>
            <w:ind w:left="1"/>
            <w:rPr>
              <w:rFonts w:ascii="等线" w:hAnsi="等线" w:eastAsia="等线" w:cs="等线"/>
              <w:sz w:val="20"/>
              <w:szCs w:val="20"/>
            </w:rPr>
          </w:pPr>
          <w:r>
            <w:rPr>
              <w:rFonts w:ascii="等线" w:hAnsi="等线" w:eastAsia="等线" w:cs="等线"/>
              <w:spacing w:val="-1"/>
              <w:position w:val="2"/>
              <w:sz w:val="20"/>
              <w:szCs w:val="20"/>
            </w:rPr>
            <w:t>GB55001-2021  工程结构通用规范</w:t>
          </w:r>
          <w:r>
            <w:rPr>
              <w:rFonts w:ascii="等线" w:hAnsi="等线" w:eastAsia="等线" w:cs="等线"/>
              <w:spacing w:val="2"/>
              <w:position w:val="2"/>
              <w:sz w:val="20"/>
              <w:szCs w:val="20"/>
            </w:rPr>
            <w:t xml:space="preserve">               </w:t>
          </w:r>
          <w:r>
            <w:fldChar w:fldCharType="begin"/>
          </w:r>
          <w:r>
            <w:instrText xml:space="preserve"> HYPERLINK \l "bookmark191" </w:instrText>
          </w:r>
          <w:r>
            <w:fldChar w:fldCharType="separate"/>
          </w:r>
          <w:r>
            <w:rPr>
              <w:rFonts w:ascii="等线" w:hAnsi="等线" w:eastAsia="等线" w:cs="等线"/>
              <w:spacing w:val="-1"/>
              <w:position w:val="2"/>
              <w:sz w:val="20"/>
              <w:szCs w:val="20"/>
            </w:rPr>
            <w:t>1</w:t>
          </w:r>
          <w:r>
            <w:rPr>
              <w:rFonts w:ascii="等线" w:hAnsi="等线" w:eastAsia="等线" w:cs="等线"/>
              <w:spacing w:val="-1"/>
              <w:position w:val="2"/>
              <w:sz w:val="20"/>
              <w:szCs w:val="20"/>
            </w:rPr>
            <w:fldChar w:fldCharType="end"/>
          </w:r>
        </w:p>
        <w:p w14:paraId="649BA267">
          <w:pPr>
            <w:tabs>
              <w:tab w:val="right" w:leader="dot" w:pos="9052"/>
            </w:tabs>
            <w:spacing w:before="150" w:line="286" w:lineRule="exact"/>
            <w:ind w:left="1"/>
            <w:rPr>
              <w:rFonts w:ascii="等线" w:hAnsi="等线" w:eastAsia="等线" w:cs="等线"/>
              <w:sz w:val="20"/>
              <w:szCs w:val="20"/>
            </w:rPr>
          </w:pPr>
          <w:r>
            <w:rPr>
              <w:rFonts w:ascii="等线" w:hAnsi="等线" w:eastAsia="等线" w:cs="等线"/>
              <w:spacing w:val="-1"/>
              <w:position w:val="2"/>
              <w:sz w:val="20"/>
              <w:szCs w:val="20"/>
            </w:rPr>
            <w:t>GB55002-2021  建筑与市政工程抗震通用规范</w:t>
          </w:r>
          <w:r>
            <w:rPr>
              <w:rFonts w:ascii="等线" w:hAnsi="等线" w:eastAsia="等线" w:cs="等线"/>
              <w:spacing w:val="-31"/>
              <w:position w:val="2"/>
              <w:sz w:val="20"/>
              <w:szCs w:val="20"/>
            </w:rPr>
            <w:t xml:space="preserve"> </w:t>
          </w:r>
          <w:r>
            <w:rPr>
              <w:rFonts w:ascii="等线" w:hAnsi="等线" w:eastAsia="等线" w:cs="等线"/>
              <w:position w:val="2"/>
              <w:sz w:val="20"/>
              <w:szCs w:val="20"/>
            </w:rPr>
            <w:tab/>
          </w:r>
          <w:r>
            <w:rPr>
              <w:rFonts w:ascii="等线" w:hAnsi="等线" w:eastAsia="等线" w:cs="等线"/>
              <w:spacing w:val="-6"/>
              <w:position w:val="2"/>
              <w:sz w:val="20"/>
              <w:szCs w:val="20"/>
            </w:rPr>
            <w:t xml:space="preserve"> </w:t>
          </w:r>
          <w:r>
            <w:fldChar w:fldCharType="begin"/>
          </w:r>
          <w:r>
            <w:instrText xml:space="preserve"> HYPERLINK \l "bookmark192" </w:instrText>
          </w:r>
          <w:r>
            <w:fldChar w:fldCharType="separate"/>
          </w:r>
          <w:r>
            <w:rPr>
              <w:rFonts w:ascii="等线" w:hAnsi="等线" w:eastAsia="等线" w:cs="等线"/>
              <w:spacing w:val="-15"/>
              <w:position w:val="2"/>
              <w:sz w:val="20"/>
              <w:szCs w:val="20"/>
            </w:rPr>
            <w:t>1</w:t>
          </w:r>
          <w:r>
            <w:rPr>
              <w:rFonts w:ascii="等线" w:hAnsi="等线" w:eastAsia="等线" w:cs="等线"/>
              <w:spacing w:val="-15"/>
              <w:position w:val="2"/>
              <w:sz w:val="20"/>
              <w:szCs w:val="20"/>
            </w:rPr>
            <w:fldChar w:fldCharType="end"/>
          </w:r>
        </w:p>
        <w:p w14:paraId="10398F19">
          <w:pPr>
            <w:tabs>
              <w:tab w:val="right" w:leader="dot" w:pos="9052"/>
            </w:tabs>
            <w:spacing w:before="153" w:line="286" w:lineRule="exact"/>
            <w:ind w:left="1"/>
            <w:rPr>
              <w:rFonts w:ascii="等线" w:hAnsi="等线" w:eastAsia="等线" w:cs="等线"/>
              <w:sz w:val="20"/>
              <w:szCs w:val="20"/>
            </w:rPr>
          </w:pPr>
          <w:r>
            <w:rPr>
              <w:rFonts w:ascii="等线" w:hAnsi="等线" w:eastAsia="等线" w:cs="等线"/>
              <w:spacing w:val="-1"/>
              <w:position w:val="2"/>
              <w:sz w:val="20"/>
              <w:szCs w:val="20"/>
            </w:rPr>
            <w:t>GB55003-2021  建筑与市政地基基础通用规范</w:t>
          </w:r>
          <w:r>
            <w:rPr>
              <w:rFonts w:ascii="等线" w:hAnsi="等线" w:eastAsia="等线" w:cs="等线"/>
              <w:spacing w:val="-31"/>
              <w:position w:val="2"/>
              <w:sz w:val="20"/>
              <w:szCs w:val="20"/>
            </w:rPr>
            <w:t xml:space="preserve"> </w:t>
          </w:r>
          <w:r>
            <w:rPr>
              <w:rFonts w:ascii="等线" w:hAnsi="等线" w:eastAsia="等线" w:cs="等线"/>
              <w:position w:val="2"/>
              <w:sz w:val="20"/>
              <w:szCs w:val="20"/>
            </w:rPr>
            <w:tab/>
          </w:r>
          <w:r>
            <w:rPr>
              <w:rFonts w:ascii="等线" w:hAnsi="等线" w:eastAsia="等线" w:cs="等线"/>
              <w:spacing w:val="-11"/>
              <w:position w:val="2"/>
              <w:sz w:val="20"/>
              <w:szCs w:val="20"/>
            </w:rPr>
            <w:t xml:space="preserve"> </w:t>
          </w:r>
          <w:r>
            <w:fldChar w:fldCharType="begin"/>
          </w:r>
          <w:r>
            <w:instrText xml:space="preserve"> HYPERLINK \l "bookmark193" </w:instrText>
          </w:r>
          <w:r>
            <w:fldChar w:fldCharType="separate"/>
          </w:r>
          <w:r>
            <w:rPr>
              <w:rFonts w:ascii="等线" w:hAnsi="等线" w:eastAsia="等线" w:cs="等线"/>
              <w:spacing w:val="-11"/>
              <w:position w:val="2"/>
              <w:sz w:val="20"/>
              <w:szCs w:val="20"/>
            </w:rPr>
            <w:t>2</w:t>
          </w:r>
          <w:r>
            <w:rPr>
              <w:rFonts w:ascii="等线" w:hAnsi="等线" w:eastAsia="等线" w:cs="等线"/>
              <w:spacing w:val="-11"/>
              <w:position w:val="2"/>
              <w:sz w:val="20"/>
              <w:szCs w:val="20"/>
            </w:rPr>
            <w:fldChar w:fldCharType="end"/>
          </w:r>
        </w:p>
        <w:p w14:paraId="1CE16494">
          <w:pPr>
            <w:spacing w:before="154" w:line="289" w:lineRule="exact"/>
            <w:ind w:left="1"/>
            <w:rPr>
              <w:rFonts w:ascii="等线" w:hAnsi="等线" w:eastAsia="等线" w:cs="等线"/>
              <w:sz w:val="20"/>
              <w:szCs w:val="20"/>
            </w:rPr>
          </w:pPr>
          <w:r>
            <w:rPr>
              <w:rFonts w:ascii="等线" w:hAnsi="等线" w:eastAsia="等线" w:cs="等线"/>
              <w:spacing w:val="-1"/>
              <w:position w:val="2"/>
              <w:sz w:val="20"/>
              <w:szCs w:val="20"/>
            </w:rPr>
            <w:t>GB55004-2021  组合结构通用规范</w:t>
          </w:r>
          <w:r>
            <w:rPr>
              <w:rFonts w:ascii="等线" w:hAnsi="等线" w:eastAsia="等线" w:cs="等线"/>
              <w:spacing w:val="2"/>
              <w:position w:val="2"/>
              <w:sz w:val="20"/>
              <w:szCs w:val="20"/>
            </w:rPr>
            <w:t xml:space="preserve">               </w:t>
          </w:r>
          <w:r>
            <w:fldChar w:fldCharType="begin"/>
          </w:r>
          <w:r>
            <w:instrText xml:space="preserve"> HYPERLINK \l "bookmark194" </w:instrText>
          </w:r>
          <w:r>
            <w:fldChar w:fldCharType="separate"/>
          </w:r>
          <w:r>
            <w:rPr>
              <w:rFonts w:ascii="等线" w:hAnsi="等线" w:eastAsia="等线" w:cs="等线"/>
              <w:spacing w:val="-1"/>
              <w:position w:val="2"/>
              <w:sz w:val="20"/>
              <w:szCs w:val="20"/>
            </w:rPr>
            <w:t>3</w:t>
          </w:r>
          <w:r>
            <w:rPr>
              <w:rFonts w:ascii="等线" w:hAnsi="等线" w:eastAsia="等线" w:cs="等线"/>
              <w:spacing w:val="-1"/>
              <w:position w:val="2"/>
              <w:sz w:val="20"/>
              <w:szCs w:val="20"/>
            </w:rPr>
            <w:fldChar w:fldCharType="end"/>
          </w:r>
        </w:p>
        <w:p w14:paraId="0D00A716">
          <w:pPr>
            <w:spacing w:before="152" w:line="289" w:lineRule="exact"/>
            <w:ind w:left="1"/>
            <w:rPr>
              <w:rFonts w:ascii="等线" w:hAnsi="等线" w:eastAsia="等线" w:cs="等线"/>
              <w:sz w:val="20"/>
              <w:szCs w:val="20"/>
            </w:rPr>
          </w:pPr>
          <w:r>
            <w:rPr>
              <w:rFonts w:ascii="等线" w:hAnsi="等线" w:eastAsia="等线" w:cs="等线"/>
              <w:position w:val="2"/>
              <w:sz w:val="20"/>
              <w:szCs w:val="20"/>
            </w:rPr>
            <w:t xml:space="preserve">GB55005-2021 木结构通用规范       </w:t>
          </w:r>
          <w:r>
            <w:rPr>
              <w:rFonts w:ascii="等线" w:hAnsi="等线" w:eastAsia="等线" w:cs="等线"/>
              <w:spacing w:val="-1"/>
              <w:position w:val="2"/>
              <w:sz w:val="20"/>
              <w:szCs w:val="20"/>
            </w:rPr>
            <w:t xml:space="preserve">             </w:t>
          </w:r>
          <w:r>
            <w:fldChar w:fldCharType="begin"/>
          </w:r>
          <w:r>
            <w:instrText xml:space="preserve"> HYPERLINK \l "bookmark195" </w:instrText>
          </w:r>
          <w:r>
            <w:fldChar w:fldCharType="separate"/>
          </w:r>
          <w:r>
            <w:rPr>
              <w:rFonts w:ascii="等线" w:hAnsi="等线" w:eastAsia="等线" w:cs="等线"/>
              <w:spacing w:val="-1"/>
              <w:position w:val="2"/>
              <w:sz w:val="20"/>
              <w:szCs w:val="20"/>
            </w:rPr>
            <w:t>4</w:t>
          </w:r>
          <w:r>
            <w:rPr>
              <w:rFonts w:ascii="等线" w:hAnsi="等线" w:eastAsia="等线" w:cs="等线"/>
              <w:spacing w:val="-1"/>
              <w:position w:val="2"/>
              <w:sz w:val="20"/>
              <w:szCs w:val="20"/>
            </w:rPr>
            <w:fldChar w:fldCharType="end"/>
          </w:r>
        </w:p>
        <w:p w14:paraId="2E9FD752">
          <w:pPr>
            <w:spacing w:before="150" w:line="290" w:lineRule="exact"/>
            <w:rPr>
              <w:rFonts w:ascii="等线" w:hAnsi="等线" w:eastAsia="等线" w:cs="等线"/>
              <w:sz w:val="20"/>
              <w:szCs w:val="20"/>
            </w:rPr>
          </w:pPr>
          <w:r>
            <w:rPr>
              <w:rFonts w:ascii="等线" w:hAnsi="等线" w:eastAsia="等线" w:cs="等线"/>
              <w:position w:val="2"/>
              <w:sz w:val="20"/>
              <w:szCs w:val="20"/>
            </w:rPr>
            <w:t>GB55006-2021</w:t>
          </w:r>
          <w:r>
            <w:rPr>
              <w:rFonts w:ascii="等线" w:hAnsi="等线" w:eastAsia="等线" w:cs="等线"/>
              <w:spacing w:val="53"/>
              <w:position w:val="2"/>
              <w:sz w:val="20"/>
              <w:szCs w:val="20"/>
            </w:rPr>
            <w:t xml:space="preserve"> </w:t>
          </w:r>
          <w:r>
            <w:rPr>
              <w:rFonts w:ascii="等线" w:hAnsi="等线" w:eastAsia="等线" w:cs="等线"/>
              <w:position w:val="2"/>
              <w:sz w:val="20"/>
              <w:szCs w:val="20"/>
            </w:rPr>
            <w:t xml:space="preserve">钢结构通用规范        </w:t>
          </w:r>
          <w:r>
            <w:rPr>
              <w:rFonts w:ascii="等线" w:hAnsi="等线" w:eastAsia="等线" w:cs="等线"/>
              <w:spacing w:val="-1"/>
              <w:position w:val="2"/>
              <w:sz w:val="20"/>
              <w:szCs w:val="20"/>
            </w:rPr>
            <w:t xml:space="preserve">           </w:t>
          </w:r>
          <w:r>
            <w:fldChar w:fldCharType="begin"/>
          </w:r>
          <w:r>
            <w:instrText xml:space="preserve"> HYPERLINK \l "bookmark196" </w:instrText>
          </w:r>
          <w:r>
            <w:fldChar w:fldCharType="separate"/>
          </w:r>
          <w:r>
            <w:rPr>
              <w:rFonts w:ascii="等线" w:hAnsi="等线" w:eastAsia="等线" w:cs="等线"/>
              <w:spacing w:val="-1"/>
              <w:position w:val="2"/>
              <w:sz w:val="20"/>
              <w:szCs w:val="20"/>
            </w:rPr>
            <w:t>4</w:t>
          </w:r>
          <w:r>
            <w:rPr>
              <w:rFonts w:ascii="等线" w:hAnsi="等线" w:eastAsia="等线" w:cs="等线"/>
              <w:spacing w:val="-1"/>
              <w:position w:val="2"/>
              <w:sz w:val="20"/>
              <w:szCs w:val="20"/>
            </w:rPr>
            <w:fldChar w:fldCharType="end"/>
          </w:r>
        </w:p>
        <w:p w14:paraId="273D5BC4">
          <w:pPr>
            <w:spacing w:before="150" w:line="290" w:lineRule="exact"/>
            <w:rPr>
              <w:rFonts w:ascii="等线" w:hAnsi="等线" w:eastAsia="等线" w:cs="等线"/>
              <w:sz w:val="20"/>
              <w:szCs w:val="20"/>
            </w:rPr>
          </w:pPr>
          <w:r>
            <w:rPr>
              <w:rFonts w:ascii="等线" w:hAnsi="等线" w:eastAsia="等线" w:cs="等线"/>
              <w:spacing w:val="-1"/>
              <w:position w:val="2"/>
              <w:sz w:val="20"/>
              <w:szCs w:val="20"/>
            </w:rPr>
            <w:t>GB55007-2021  砌体结构通用规范</w:t>
          </w:r>
          <w:r>
            <w:rPr>
              <w:rFonts w:ascii="等线" w:hAnsi="等线" w:eastAsia="等线" w:cs="等线"/>
              <w:spacing w:val="2"/>
              <w:position w:val="2"/>
              <w:sz w:val="20"/>
              <w:szCs w:val="20"/>
            </w:rPr>
            <w:t xml:space="preserve">               </w:t>
          </w:r>
          <w:r>
            <w:fldChar w:fldCharType="begin"/>
          </w:r>
          <w:r>
            <w:instrText xml:space="preserve"> HYPERLINK \l "bookmark197" </w:instrText>
          </w:r>
          <w:r>
            <w:fldChar w:fldCharType="separate"/>
          </w:r>
          <w:r>
            <w:rPr>
              <w:rFonts w:ascii="等线" w:hAnsi="等线" w:eastAsia="等线" w:cs="等线"/>
              <w:spacing w:val="-1"/>
              <w:position w:val="2"/>
              <w:sz w:val="20"/>
              <w:szCs w:val="20"/>
            </w:rPr>
            <w:t>5</w:t>
          </w:r>
          <w:r>
            <w:rPr>
              <w:rFonts w:ascii="等线" w:hAnsi="等线" w:eastAsia="等线" w:cs="等线"/>
              <w:spacing w:val="-1"/>
              <w:position w:val="2"/>
              <w:sz w:val="20"/>
              <w:szCs w:val="20"/>
            </w:rPr>
            <w:fldChar w:fldCharType="end"/>
          </w:r>
        </w:p>
        <w:p w14:paraId="2288879B">
          <w:pPr>
            <w:spacing w:before="151" w:line="288" w:lineRule="exact"/>
            <w:rPr>
              <w:rFonts w:ascii="等线" w:hAnsi="等线" w:eastAsia="等线" w:cs="等线"/>
              <w:sz w:val="20"/>
              <w:szCs w:val="20"/>
            </w:rPr>
          </w:pPr>
          <w:r>
            <w:rPr>
              <w:rFonts w:ascii="等线" w:hAnsi="等线" w:eastAsia="等线" w:cs="等线"/>
              <w:spacing w:val="-1"/>
              <w:position w:val="2"/>
              <w:sz w:val="20"/>
              <w:szCs w:val="20"/>
            </w:rPr>
            <w:t xml:space="preserve">GB55008-2021  混凝土结构通用规范            </w:t>
          </w:r>
          <w:r>
            <w:fldChar w:fldCharType="begin"/>
          </w:r>
          <w:r>
            <w:instrText xml:space="preserve"> HYPERLINK \l "bookmark198" </w:instrText>
          </w:r>
          <w:r>
            <w:fldChar w:fldCharType="separate"/>
          </w:r>
          <w:r>
            <w:rPr>
              <w:rFonts w:ascii="等线" w:hAnsi="等线" w:eastAsia="等线" w:cs="等线"/>
              <w:spacing w:val="-1"/>
              <w:position w:val="2"/>
              <w:sz w:val="20"/>
              <w:szCs w:val="20"/>
            </w:rPr>
            <w:t>5</w:t>
          </w:r>
          <w:r>
            <w:rPr>
              <w:rFonts w:ascii="等线" w:hAnsi="等线" w:eastAsia="等线" w:cs="等线"/>
              <w:spacing w:val="-1"/>
              <w:position w:val="2"/>
              <w:sz w:val="20"/>
              <w:szCs w:val="20"/>
            </w:rPr>
            <w:fldChar w:fldCharType="end"/>
          </w:r>
        </w:p>
        <w:p w14:paraId="359C4116">
          <w:pPr>
            <w:spacing w:before="151" w:line="288" w:lineRule="exact"/>
            <w:rPr>
              <w:rFonts w:ascii="等线" w:hAnsi="等线" w:eastAsia="等线" w:cs="等线"/>
              <w:sz w:val="20"/>
              <w:szCs w:val="20"/>
            </w:rPr>
          </w:pPr>
          <w:r>
            <w:rPr>
              <w:rFonts w:ascii="等线" w:hAnsi="等线" w:eastAsia="等线" w:cs="等线"/>
              <w:spacing w:val="-1"/>
              <w:position w:val="2"/>
              <w:sz w:val="20"/>
              <w:szCs w:val="20"/>
            </w:rPr>
            <w:t>GB55009-2021 燃气工程项目规范</w:t>
          </w:r>
          <w:r>
            <w:rPr>
              <w:rFonts w:ascii="等线" w:hAnsi="等线" w:eastAsia="等线" w:cs="等线"/>
              <w:spacing w:val="2"/>
              <w:position w:val="2"/>
              <w:sz w:val="20"/>
              <w:szCs w:val="20"/>
            </w:rPr>
            <w:t xml:space="preserve">                </w:t>
          </w:r>
          <w:r>
            <w:fldChar w:fldCharType="begin"/>
          </w:r>
          <w:r>
            <w:instrText xml:space="preserve"> HYPERLINK \l "bookmark199" </w:instrText>
          </w:r>
          <w:r>
            <w:fldChar w:fldCharType="separate"/>
          </w:r>
          <w:r>
            <w:rPr>
              <w:rFonts w:ascii="等线" w:hAnsi="等线" w:eastAsia="等线" w:cs="等线"/>
              <w:spacing w:val="-1"/>
              <w:position w:val="2"/>
              <w:sz w:val="20"/>
              <w:szCs w:val="20"/>
            </w:rPr>
            <w:t>8</w:t>
          </w:r>
          <w:r>
            <w:rPr>
              <w:rFonts w:ascii="等线" w:hAnsi="等线" w:eastAsia="等线" w:cs="等线"/>
              <w:spacing w:val="-1"/>
              <w:position w:val="2"/>
              <w:sz w:val="20"/>
              <w:szCs w:val="20"/>
            </w:rPr>
            <w:fldChar w:fldCharType="end"/>
          </w:r>
        </w:p>
        <w:p w14:paraId="706C14A3">
          <w:pPr>
            <w:spacing w:before="153" w:line="288" w:lineRule="exact"/>
            <w:rPr>
              <w:rFonts w:ascii="等线" w:hAnsi="等线" w:eastAsia="等线" w:cs="等线"/>
              <w:sz w:val="20"/>
              <w:szCs w:val="20"/>
            </w:rPr>
          </w:pPr>
          <w:r>
            <w:rPr>
              <w:rFonts w:ascii="等线" w:hAnsi="等线" w:eastAsia="等线" w:cs="等线"/>
              <w:spacing w:val="-1"/>
              <w:position w:val="2"/>
              <w:sz w:val="20"/>
              <w:szCs w:val="20"/>
            </w:rPr>
            <w:t>GB55010-2021</w:t>
          </w:r>
          <w:r>
            <w:rPr>
              <w:rFonts w:ascii="等线" w:hAnsi="等线" w:eastAsia="等线" w:cs="等线"/>
              <w:spacing w:val="54"/>
              <w:w w:val="101"/>
              <w:position w:val="2"/>
              <w:sz w:val="20"/>
              <w:szCs w:val="20"/>
            </w:rPr>
            <w:t xml:space="preserve"> </w:t>
          </w:r>
          <w:r>
            <w:rPr>
              <w:rFonts w:ascii="等线" w:hAnsi="等线" w:eastAsia="等线" w:cs="等线"/>
              <w:spacing w:val="-1"/>
              <w:position w:val="2"/>
              <w:sz w:val="20"/>
              <w:szCs w:val="20"/>
            </w:rPr>
            <w:t>供热工程项目规范</w:t>
          </w:r>
          <w:r>
            <w:rPr>
              <w:rFonts w:ascii="等线" w:hAnsi="等线" w:eastAsia="等线" w:cs="等线"/>
              <w:spacing w:val="2"/>
              <w:position w:val="2"/>
              <w:sz w:val="20"/>
              <w:szCs w:val="20"/>
            </w:rPr>
            <w:t xml:space="preserve">               </w:t>
          </w:r>
          <w:r>
            <w:fldChar w:fldCharType="begin"/>
          </w:r>
          <w:r>
            <w:instrText xml:space="preserve"> HYPERLINK \l "bookmark200" </w:instrText>
          </w:r>
          <w:r>
            <w:fldChar w:fldCharType="separate"/>
          </w:r>
          <w:r>
            <w:rPr>
              <w:rFonts w:ascii="等线" w:hAnsi="等线" w:eastAsia="等线" w:cs="等线"/>
              <w:spacing w:val="-1"/>
              <w:position w:val="2"/>
              <w:sz w:val="20"/>
              <w:szCs w:val="20"/>
            </w:rPr>
            <w:t>8</w:t>
          </w:r>
          <w:r>
            <w:rPr>
              <w:rFonts w:ascii="等线" w:hAnsi="等线" w:eastAsia="等线" w:cs="等线"/>
              <w:spacing w:val="-1"/>
              <w:position w:val="2"/>
              <w:sz w:val="20"/>
              <w:szCs w:val="20"/>
            </w:rPr>
            <w:fldChar w:fldCharType="end"/>
          </w:r>
        </w:p>
        <w:p w14:paraId="24BA1E2B">
          <w:pPr>
            <w:spacing w:before="152" w:line="288" w:lineRule="exact"/>
            <w:rPr>
              <w:rFonts w:ascii="等线" w:hAnsi="等线" w:eastAsia="等线" w:cs="等线"/>
              <w:sz w:val="20"/>
              <w:szCs w:val="20"/>
            </w:rPr>
          </w:pPr>
          <w:r>
            <w:rPr>
              <w:rFonts w:ascii="等线" w:hAnsi="等线" w:eastAsia="等线" w:cs="等线"/>
              <w:spacing w:val="-1"/>
              <w:position w:val="2"/>
              <w:sz w:val="20"/>
              <w:szCs w:val="20"/>
            </w:rPr>
            <w:t>GB55011-2021 城市道路交通工程项目规范</w:t>
          </w:r>
          <w:r>
            <w:rPr>
              <w:rFonts w:ascii="等线" w:hAnsi="等线" w:eastAsia="等线" w:cs="等线"/>
              <w:spacing w:val="58"/>
              <w:w w:val="101"/>
              <w:position w:val="2"/>
              <w:sz w:val="20"/>
              <w:szCs w:val="20"/>
            </w:rPr>
            <w:t xml:space="preserve"> </w:t>
          </w:r>
          <w:r>
            <w:fldChar w:fldCharType="begin"/>
          </w:r>
          <w:r>
            <w:instrText xml:space="preserve"> HYPERLINK \l "bookmark201" </w:instrText>
          </w:r>
          <w:r>
            <w:fldChar w:fldCharType="separate"/>
          </w:r>
          <w:r>
            <w:rPr>
              <w:rFonts w:ascii="等线" w:hAnsi="等线" w:eastAsia="等线" w:cs="等线"/>
              <w:spacing w:val="-1"/>
              <w:position w:val="2"/>
              <w:sz w:val="20"/>
              <w:szCs w:val="20"/>
            </w:rPr>
            <w:t>9</w:t>
          </w:r>
          <w:r>
            <w:rPr>
              <w:rFonts w:ascii="等线" w:hAnsi="等线" w:eastAsia="等线" w:cs="等线"/>
              <w:spacing w:val="-1"/>
              <w:position w:val="2"/>
              <w:sz w:val="20"/>
              <w:szCs w:val="20"/>
            </w:rPr>
            <w:fldChar w:fldCharType="end"/>
          </w:r>
        </w:p>
        <w:p w14:paraId="1154B7CC">
          <w:pPr>
            <w:tabs>
              <w:tab w:val="right" w:leader="dot" w:pos="9050"/>
            </w:tabs>
            <w:spacing w:before="151" w:line="289" w:lineRule="exact"/>
            <w:rPr>
              <w:rFonts w:ascii="等线" w:hAnsi="等线" w:eastAsia="等线" w:cs="等线"/>
              <w:sz w:val="20"/>
              <w:szCs w:val="20"/>
            </w:rPr>
          </w:pPr>
          <w:r>
            <w:rPr>
              <w:rFonts w:ascii="等线" w:hAnsi="等线" w:eastAsia="等线" w:cs="等线"/>
              <w:spacing w:val="-1"/>
              <w:position w:val="2"/>
              <w:sz w:val="20"/>
              <w:szCs w:val="20"/>
            </w:rPr>
            <w:t>GB55012-2021  生活垃圾处理处置工程项目规范</w:t>
          </w:r>
          <w:r>
            <w:rPr>
              <w:rFonts w:ascii="等线" w:hAnsi="等线" w:eastAsia="等线" w:cs="等线"/>
              <w:spacing w:val="-8"/>
              <w:position w:val="2"/>
              <w:sz w:val="20"/>
              <w:szCs w:val="20"/>
            </w:rPr>
            <w:t xml:space="preserve"> </w:t>
          </w:r>
          <w:r>
            <w:rPr>
              <w:rFonts w:ascii="等线" w:hAnsi="等线" w:eastAsia="等线" w:cs="等线"/>
              <w:position w:val="2"/>
              <w:sz w:val="20"/>
              <w:szCs w:val="20"/>
            </w:rPr>
            <w:tab/>
          </w:r>
          <w:r>
            <w:rPr>
              <w:rFonts w:ascii="等线" w:hAnsi="等线" w:eastAsia="等线" w:cs="等线"/>
              <w:spacing w:val="-26"/>
              <w:position w:val="2"/>
              <w:sz w:val="20"/>
              <w:szCs w:val="20"/>
            </w:rPr>
            <w:t xml:space="preserve"> </w:t>
          </w:r>
          <w:r>
            <w:fldChar w:fldCharType="begin"/>
          </w:r>
          <w:r>
            <w:instrText xml:space="preserve"> HYPERLINK \l "bookmark202" </w:instrText>
          </w:r>
          <w:r>
            <w:fldChar w:fldCharType="separate"/>
          </w:r>
          <w:r>
            <w:rPr>
              <w:rFonts w:ascii="等线" w:hAnsi="等线" w:eastAsia="等线" w:cs="等线"/>
              <w:spacing w:val="-8"/>
              <w:position w:val="2"/>
              <w:sz w:val="20"/>
              <w:szCs w:val="20"/>
            </w:rPr>
            <w:t>10</w:t>
          </w:r>
          <w:r>
            <w:rPr>
              <w:rFonts w:ascii="等线" w:hAnsi="等线" w:eastAsia="等线" w:cs="等线"/>
              <w:spacing w:val="-8"/>
              <w:position w:val="2"/>
              <w:sz w:val="20"/>
              <w:szCs w:val="20"/>
            </w:rPr>
            <w:fldChar w:fldCharType="end"/>
          </w:r>
        </w:p>
        <w:p w14:paraId="65C30F6B">
          <w:pPr>
            <w:spacing w:before="152" w:line="287" w:lineRule="exact"/>
            <w:rPr>
              <w:rFonts w:ascii="等线" w:hAnsi="等线" w:eastAsia="等线" w:cs="等线"/>
              <w:sz w:val="20"/>
              <w:szCs w:val="20"/>
            </w:rPr>
          </w:pPr>
          <w:r>
            <w:rPr>
              <w:rFonts w:ascii="等线" w:hAnsi="等线" w:eastAsia="等线" w:cs="等线"/>
              <w:position w:val="2"/>
              <w:sz w:val="20"/>
              <w:szCs w:val="20"/>
            </w:rPr>
            <w:t xml:space="preserve">GB55013-2021  市容环卫工程项目规范  </w:t>
          </w:r>
          <w:r>
            <w:rPr>
              <w:rFonts w:ascii="等线" w:hAnsi="等线" w:eastAsia="等线" w:cs="等线"/>
              <w:spacing w:val="-1"/>
              <w:position w:val="2"/>
              <w:sz w:val="20"/>
              <w:szCs w:val="20"/>
            </w:rPr>
            <w:t xml:space="preserve">      </w:t>
          </w:r>
          <w:r>
            <w:fldChar w:fldCharType="begin"/>
          </w:r>
          <w:r>
            <w:instrText xml:space="preserve"> HYPERLINK \l "bookmark203" </w:instrText>
          </w:r>
          <w:r>
            <w:fldChar w:fldCharType="separate"/>
          </w:r>
          <w:r>
            <w:rPr>
              <w:rFonts w:ascii="等线" w:hAnsi="等线" w:eastAsia="等线" w:cs="等线"/>
              <w:spacing w:val="-1"/>
              <w:position w:val="2"/>
              <w:sz w:val="20"/>
              <w:szCs w:val="20"/>
            </w:rPr>
            <w:t>12</w:t>
          </w:r>
          <w:r>
            <w:rPr>
              <w:rFonts w:ascii="等线" w:hAnsi="等线" w:eastAsia="等线" w:cs="等线"/>
              <w:spacing w:val="-1"/>
              <w:position w:val="2"/>
              <w:sz w:val="20"/>
              <w:szCs w:val="20"/>
            </w:rPr>
            <w:fldChar w:fldCharType="end"/>
          </w:r>
        </w:p>
        <w:p w14:paraId="73AB8B22">
          <w:pPr>
            <w:spacing w:before="153" w:line="289" w:lineRule="exact"/>
            <w:rPr>
              <w:rFonts w:ascii="等线" w:hAnsi="等线" w:eastAsia="等线" w:cs="等线"/>
              <w:sz w:val="20"/>
              <w:szCs w:val="20"/>
            </w:rPr>
          </w:pPr>
          <w:r>
            <w:rPr>
              <w:rFonts w:ascii="等线" w:hAnsi="等线" w:eastAsia="等线" w:cs="等线"/>
              <w:spacing w:val="-1"/>
              <w:position w:val="2"/>
              <w:sz w:val="20"/>
              <w:szCs w:val="20"/>
            </w:rPr>
            <w:t>GB55014-2021</w:t>
          </w:r>
          <w:r>
            <w:rPr>
              <w:rFonts w:ascii="等线" w:hAnsi="等线" w:eastAsia="等线" w:cs="等线"/>
              <w:spacing w:val="25"/>
              <w:position w:val="2"/>
              <w:sz w:val="20"/>
              <w:szCs w:val="20"/>
            </w:rPr>
            <w:t xml:space="preserve"> </w:t>
          </w:r>
          <w:r>
            <w:rPr>
              <w:rFonts w:ascii="等线" w:hAnsi="等线" w:eastAsia="等线" w:cs="等线"/>
              <w:spacing w:val="-1"/>
              <w:position w:val="2"/>
              <w:sz w:val="20"/>
              <w:szCs w:val="20"/>
            </w:rPr>
            <w:t xml:space="preserve">园林绿化工程项目规范         </w:t>
          </w:r>
          <w:r>
            <w:fldChar w:fldCharType="begin"/>
          </w:r>
          <w:r>
            <w:instrText xml:space="preserve"> HYPERLINK \l "bookmark204" </w:instrText>
          </w:r>
          <w:r>
            <w:fldChar w:fldCharType="separate"/>
          </w:r>
          <w:r>
            <w:rPr>
              <w:rFonts w:ascii="等线" w:hAnsi="等线" w:eastAsia="等线" w:cs="等线"/>
              <w:spacing w:val="-1"/>
              <w:position w:val="2"/>
              <w:sz w:val="20"/>
              <w:szCs w:val="20"/>
            </w:rPr>
            <w:t>12</w:t>
          </w:r>
          <w:r>
            <w:rPr>
              <w:rFonts w:ascii="等线" w:hAnsi="等线" w:eastAsia="等线" w:cs="等线"/>
              <w:spacing w:val="-1"/>
              <w:position w:val="2"/>
              <w:sz w:val="20"/>
              <w:szCs w:val="20"/>
            </w:rPr>
            <w:fldChar w:fldCharType="end"/>
          </w:r>
        </w:p>
        <w:p w14:paraId="2422DCE9">
          <w:pPr>
            <w:tabs>
              <w:tab w:val="right" w:leader="dot" w:pos="9050"/>
            </w:tabs>
            <w:spacing w:before="151" w:line="285" w:lineRule="exact"/>
            <w:rPr>
              <w:rFonts w:ascii="等线" w:hAnsi="等线" w:eastAsia="等线" w:cs="等线"/>
              <w:sz w:val="20"/>
              <w:szCs w:val="20"/>
            </w:rPr>
          </w:pPr>
          <w:r>
            <w:rPr>
              <w:rFonts w:ascii="等线" w:hAnsi="等线" w:eastAsia="等线" w:cs="等线"/>
              <w:spacing w:val="-1"/>
              <w:position w:val="2"/>
              <w:sz w:val="20"/>
              <w:szCs w:val="20"/>
            </w:rPr>
            <w:t>GB55015-2021  建筑节能与可再生能源利用通用规范</w:t>
          </w:r>
          <w:r>
            <w:rPr>
              <w:rFonts w:ascii="等线" w:hAnsi="等线" w:eastAsia="等线" w:cs="等线"/>
              <w:spacing w:val="-6"/>
              <w:position w:val="2"/>
              <w:sz w:val="20"/>
              <w:szCs w:val="20"/>
            </w:rPr>
            <w:t xml:space="preserve"> </w:t>
          </w:r>
          <w:r>
            <w:rPr>
              <w:rFonts w:ascii="等线" w:hAnsi="等线" w:eastAsia="等线" w:cs="等线"/>
              <w:position w:val="2"/>
              <w:sz w:val="20"/>
              <w:szCs w:val="20"/>
            </w:rPr>
            <w:tab/>
          </w:r>
          <w:r>
            <w:rPr>
              <w:rFonts w:ascii="等线" w:hAnsi="等线" w:eastAsia="等线" w:cs="等线"/>
              <w:spacing w:val="-26"/>
              <w:position w:val="2"/>
              <w:sz w:val="20"/>
              <w:szCs w:val="20"/>
            </w:rPr>
            <w:t xml:space="preserve"> </w:t>
          </w:r>
          <w:r>
            <w:fldChar w:fldCharType="begin"/>
          </w:r>
          <w:r>
            <w:instrText xml:space="preserve"> HYPERLINK \l "bookmark205" </w:instrText>
          </w:r>
          <w:r>
            <w:fldChar w:fldCharType="separate"/>
          </w:r>
          <w:r>
            <w:rPr>
              <w:rFonts w:ascii="等线" w:hAnsi="等线" w:eastAsia="等线" w:cs="等线"/>
              <w:spacing w:val="-8"/>
              <w:position w:val="2"/>
              <w:sz w:val="20"/>
              <w:szCs w:val="20"/>
            </w:rPr>
            <w:t>12</w:t>
          </w:r>
          <w:r>
            <w:rPr>
              <w:rFonts w:ascii="等线" w:hAnsi="等线" w:eastAsia="等线" w:cs="等线"/>
              <w:spacing w:val="-8"/>
              <w:position w:val="2"/>
              <w:sz w:val="20"/>
              <w:szCs w:val="20"/>
            </w:rPr>
            <w:fldChar w:fldCharType="end"/>
          </w:r>
        </w:p>
        <w:p w14:paraId="14023872">
          <w:pPr>
            <w:spacing w:before="155" w:line="286" w:lineRule="exact"/>
            <w:rPr>
              <w:rFonts w:ascii="等线" w:hAnsi="等线" w:eastAsia="等线" w:cs="等线"/>
              <w:sz w:val="20"/>
              <w:szCs w:val="20"/>
            </w:rPr>
          </w:pPr>
          <w:r>
            <w:rPr>
              <w:rFonts w:ascii="等线" w:hAnsi="等线" w:eastAsia="等线" w:cs="等线"/>
              <w:spacing w:val="-1"/>
              <w:position w:val="2"/>
              <w:sz w:val="20"/>
              <w:szCs w:val="20"/>
            </w:rPr>
            <w:t>GB55016-2021  建筑环境通</w:t>
          </w:r>
          <w:r>
            <w:rPr>
              <w:rFonts w:ascii="等线" w:hAnsi="等线" w:eastAsia="等线" w:cs="等线"/>
              <w:spacing w:val="-2"/>
              <w:position w:val="2"/>
              <w:sz w:val="20"/>
              <w:szCs w:val="20"/>
            </w:rPr>
            <w:t>用规范</w:t>
          </w:r>
          <w:r>
            <w:rPr>
              <w:rFonts w:ascii="等线" w:hAnsi="等线" w:eastAsia="等线" w:cs="等线"/>
              <w:spacing w:val="2"/>
              <w:position w:val="2"/>
              <w:sz w:val="20"/>
              <w:szCs w:val="20"/>
            </w:rPr>
            <w:t xml:space="preserve">               </w:t>
          </w:r>
          <w:r>
            <w:fldChar w:fldCharType="begin"/>
          </w:r>
          <w:r>
            <w:instrText xml:space="preserve"> HYPERLINK \l "bookmark206" </w:instrText>
          </w:r>
          <w:r>
            <w:fldChar w:fldCharType="separate"/>
          </w:r>
          <w:r>
            <w:rPr>
              <w:rFonts w:ascii="等线" w:hAnsi="等线" w:eastAsia="等线" w:cs="等线"/>
              <w:spacing w:val="-2"/>
              <w:position w:val="2"/>
              <w:sz w:val="20"/>
              <w:szCs w:val="20"/>
            </w:rPr>
            <w:t>14</w:t>
          </w:r>
          <w:r>
            <w:rPr>
              <w:rFonts w:ascii="等线" w:hAnsi="等线" w:eastAsia="等线" w:cs="等线"/>
              <w:spacing w:val="-2"/>
              <w:position w:val="2"/>
              <w:sz w:val="20"/>
              <w:szCs w:val="20"/>
            </w:rPr>
            <w:fldChar w:fldCharType="end"/>
          </w:r>
        </w:p>
        <w:p w14:paraId="7A80828D">
          <w:pPr>
            <w:spacing w:before="155" w:line="286" w:lineRule="exact"/>
            <w:rPr>
              <w:rFonts w:ascii="等线" w:hAnsi="等线" w:eastAsia="等线" w:cs="等线"/>
              <w:sz w:val="20"/>
              <w:szCs w:val="20"/>
            </w:rPr>
          </w:pPr>
          <w:r>
            <w:rPr>
              <w:rFonts w:ascii="等线" w:hAnsi="等线" w:eastAsia="等线" w:cs="等线"/>
              <w:spacing w:val="-1"/>
              <w:position w:val="2"/>
              <w:sz w:val="20"/>
              <w:szCs w:val="20"/>
            </w:rPr>
            <w:t>GB55017-2021  工程勘察通</w:t>
          </w:r>
          <w:r>
            <w:rPr>
              <w:rFonts w:ascii="等线" w:hAnsi="等线" w:eastAsia="等线" w:cs="等线"/>
              <w:spacing w:val="-2"/>
              <w:position w:val="2"/>
              <w:sz w:val="20"/>
              <w:szCs w:val="20"/>
            </w:rPr>
            <w:t>用规范</w:t>
          </w:r>
          <w:r>
            <w:rPr>
              <w:rFonts w:ascii="等线" w:hAnsi="等线" w:eastAsia="等线" w:cs="等线"/>
              <w:spacing w:val="2"/>
              <w:position w:val="2"/>
              <w:sz w:val="20"/>
              <w:szCs w:val="20"/>
            </w:rPr>
            <w:t xml:space="preserve">               </w:t>
          </w:r>
          <w:r>
            <w:fldChar w:fldCharType="begin"/>
          </w:r>
          <w:r>
            <w:instrText xml:space="preserve"> HYPERLINK \l "bookmark207" </w:instrText>
          </w:r>
          <w:r>
            <w:fldChar w:fldCharType="separate"/>
          </w:r>
          <w:r>
            <w:rPr>
              <w:rFonts w:ascii="等线" w:hAnsi="等线" w:eastAsia="等线" w:cs="等线"/>
              <w:spacing w:val="-2"/>
              <w:position w:val="2"/>
              <w:sz w:val="20"/>
              <w:szCs w:val="20"/>
            </w:rPr>
            <w:t>14</w:t>
          </w:r>
          <w:r>
            <w:rPr>
              <w:rFonts w:ascii="等线" w:hAnsi="等线" w:eastAsia="等线" w:cs="等线"/>
              <w:spacing w:val="-2"/>
              <w:position w:val="2"/>
              <w:sz w:val="20"/>
              <w:szCs w:val="20"/>
            </w:rPr>
            <w:fldChar w:fldCharType="end"/>
          </w:r>
        </w:p>
        <w:p w14:paraId="57B74401">
          <w:pPr>
            <w:spacing w:before="153" w:line="290" w:lineRule="exact"/>
            <w:rPr>
              <w:rFonts w:ascii="等线" w:hAnsi="等线" w:eastAsia="等线" w:cs="等线"/>
              <w:sz w:val="20"/>
              <w:szCs w:val="20"/>
            </w:rPr>
          </w:pPr>
          <w:r>
            <w:rPr>
              <w:rFonts w:ascii="等线" w:hAnsi="等线" w:eastAsia="等线" w:cs="等线"/>
              <w:spacing w:val="-1"/>
              <w:position w:val="2"/>
              <w:sz w:val="20"/>
              <w:szCs w:val="20"/>
            </w:rPr>
            <w:t>GB55018-2021  工程测量通</w:t>
          </w:r>
          <w:r>
            <w:rPr>
              <w:rFonts w:ascii="等线" w:hAnsi="等线" w:eastAsia="等线" w:cs="等线"/>
              <w:spacing w:val="-2"/>
              <w:position w:val="2"/>
              <w:sz w:val="20"/>
              <w:szCs w:val="20"/>
            </w:rPr>
            <w:t>用规范</w:t>
          </w:r>
          <w:r>
            <w:rPr>
              <w:rFonts w:ascii="等线" w:hAnsi="等线" w:eastAsia="等线" w:cs="等线"/>
              <w:spacing w:val="2"/>
              <w:position w:val="2"/>
              <w:sz w:val="20"/>
              <w:szCs w:val="20"/>
            </w:rPr>
            <w:t xml:space="preserve">               </w:t>
          </w:r>
          <w:r>
            <w:fldChar w:fldCharType="begin"/>
          </w:r>
          <w:r>
            <w:instrText xml:space="preserve"> HYPERLINK \l "bookmark208" </w:instrText>
          </w:r>
          <w:r>
            <w:fldChar w:fldCharType="separate"/>
          </w:r>
          <w:r>
            <w:rPr>
              <w:rFonts w:ascii="等线" w:hAnsi="等线" w:eastAsia="等线" w:cs="等线"/>
              <w:spacing w:val="-2"/>
              <w:position w:val="2"/>
              <w:sz w:val="20"/>
              <w:szCs w:val="20"/>
            </w:rPr>
            <w:t>15</w:t>
          </w:r>
          <w:r>
            <w:rPr>
              <w:rFonts w:ascii="等线" w:hAnsi="等线" w:eastAsia="等线" w:cs="等线"/>
              <w:spacing w:val="-2"/>
              <w:position w:val="2"/>
              <w:sz w:val="20"/>
              <w:szCs w:val="20"/>
            </w:rPr>
            <w:fldChar w:fldCharType="end"/>
          </w:r>
        </w:p>
        <w:p w14:paraId="77A1F716">
          <w:pPr>
            <w:tabs>
              <w:tab w:val="right" w:leader="dot" w:pos="9050"/>
            </w:tabs>
            <w:spacing w:before="150" w:line="286" w:lineRule="exact"/>
            <w:rPr>
              <w:rFonts w:ascii="等线" w:hAnsi="等线" w:eastAsia="等线" w:cs="等线"/>
              <w:sz w:val="20"/>
              <w:szCs w:val="20"/>
            </w:rPr>
          </w:pPr>
          <w:r>
            <w:rPr>
              <w:rFonts w:ascii="等线" w:hAnsi="等线" w:eastAsia="等线" w:cs="等线"/>
              <w:spacing w:val="-1"/>
              <w:position w:val="2"/>
              <w:sz w:val="20"/>
              <w:szCs w:val="20"/>
            </w:rPr>
            <w:t>GB55019-2021  建筑与市政工程无障碍通用规范</w:t>
          </w:r>
          <w:r>
            <w:rPr>
              <w:rFonts w:ascii="等线" w:hAnsi="等线" w:eastAsia="等线" w:cs="等线"/>
              <w:spacing w:val="-8"/>
              <w:position w:val="2"/>
              <w:sz w:val="20"/>
              <w:szCs w:val="20"/>
            </w:rPr>
            <w:t xml:space="preserve"> </w:t>
          </w:r>
          <w:r>
            <w:rPr>
              <w:rFonts w:ascii="等线" w:hAnsi="等线" w:eastAsia="等线" w:cs="等线"/>
              <w:position w:val="2"/>
              <w:sz w:val="20"/>
              <w:szCs w:val="20"/>
            </w:rPr>
            <w:tab/>
          </w:r>
          <w:r>
            <w:rPr>
              <w:rFonts w:ascii="等线" w:hAnsi="等线" w:eastAsia="等线" w:cs="等线"/>
              <w:spacing w:val="-27"/>
              <w:position w:val="2"/>
              <w:sz w:val="20"/>
              <w:szCs w:val="20"/>
            </w:rPr>
            <w:t xml:space="preserve"> </w:t>
          </w:r>
          <w:r>
            <w:fldChar w:fldCharType="begin"/>
          </w:r>
          <w:r>
            <w:instrText xml:space="preserve"> HYPERLINK \l "bookmark209" </w:instrText>
          </w:r>
          <w:r>
            <w:fldChar w:fldCharType="separate"/>
          </w:r>
          <w:r>
            <w:rPr>
              <w:rFonts w:ascii="等线" w:hAnsi="等线" w:eastAsia="等线" w:cs="等线"/>
              <w:spacing w:val="-8"/>
              <w:position w:val="2"/>
              <w:sz w:val="20"/>
              <w:szCs w:val="20"/>
            </w:rPr>
            <w:t>15</w:t>
          </w:r>
          <w:r>
            <w:rPr>
              <w:rFonts w:ascii="等线" w:hAnsi="等线" w:eastAsia="等线" w:cs="等线"/>
              <w:spacing w:val="-8"/>
              <w:position w:val="2"/>
              <w:sz w:val="20"/>
              <w:szCs w:val="20"/>
            </w:rPr>
            <w:fldChar w:fldCharType="end"/>
          </w:r>
        </w:p>
        <w:p w14:paraId="19788A2A">
          <w:pPr>
            <w:tabs>
              <w:tab w:val="right" w:leader="dot" w:pos="9050"/>
            </w:tabs>
            <w:spacing w:before="155" w:line="286" w:lineRule="exact"/>
            <w:rPr>
              <w:rFonts w:ascii="等线" w:hAnsi="等线" w:eastAsia="等线" w:cs="等线"/>
              <w:sz w:val="20"/>
              <w:szCs w:val="20"/>
            </w:rPr>
          </w:pPr>
          <w:r>
            <w:rPr>
              <w:rFonts w:ascii="等线" w:hAnsi="等线" w:eastAsia="等线" w:cs="等线"/>
              <w:spacing w:val="-1"/>
              <w:position w:val="2"/>
              <w:sz w:val="20"/>
              <w:szCs w:val="20"/>
            </w:rPr>
            <w:t>GB55020-2021  建筑给水排水与节水通用规范</w:t>
          </w:r>
          <w:r>
            <w:rPr>
              <w:rFonts w:ascii="等线" w:hAnsi="等线" w:eastAsia="等线" w:cs="等线"/>
              <w:spacing w:val="-31"/>
              <w:position w:val="2"/>
              <w:sz w:val="20"/>
              <w:szCs w:val="20"/>
            </w:rPr>
            <w:t xml:space="preserve"> </w:t>
          </w:r>
          <w:r>
            <w:rPr>
              <w:rFonts w:ascii="等线" w:hAnsi="等线" w:eastAsia="等线" w:cs="等线"/>
              <w:position w:val="2"/>
              <w:sz w:val="20"/>
              <w:szCs w:val="20"/>
            </w:rPr>
            <w:tab/>
          </w:r>
          <w:r>
            <w:rPr>
              <w:rFonts w:ascii="等线" w:hAnsi="等线" w:eastAsia="等线" w:cs="等线"/>
              <w:spacing w:val="-27"/>
              <w:position w:val="2"/>
              <w:sz w:val="20"/>
              <w:szCs w:val="20"/>
            </w:rPr>
            <w:t xml:space="preserve"> </w:t>
          </w:r>
          <w:r>
            <w:fldChar w:fldCharType="begin"/>
          </w:r>
          <w:r>
            <w:instrText xml:space="preserve"> HYPERLINK \l "bookmark210" </w:instrText>
          </w:r>
          <w:r>
            <w:fldChar w:fldCharType="separate"/>
          </w:r>
          <w:r>
            <w:rPr>
              <w:rFonts w:ascii="等线" w:hAnsi="等线" w:eastAsia="等线" w:cs="等线"/>
              <w:spacing w:val="-8"/>
              <w:position w:val="2"/>
              <w:sz w:val="20"/>
              <w:szCs w:val="20"/>
            </w:rPr>
            <w:t>15</w:t>
          </w:r>
          <w:r>
            <w:rPr>
              <w:rFonts w:ascii="等线" w:hAnsi="等线" w:eastAsia="等线" w:cs="等线"/>
              <w:spacing w:val="-8"/>
              <w:position w:val="2"/>
              <w:sz w:val="20"/>
              <w:szCs w:val="20"/>
            </w:rPr>
            <w:fldChar w:fldCharType="end"/>
          </w:r>
        </w:p>
        <w:p w14:paraId="1E8C597F">
          <w:pPr>
            <w:tabs>
              <w:tab w:val="right" w:leader="dot" w:pos="9050"/>
            </w:tabs>
            <w:spacing w:before="153" w:line="286" w:lineRule="exact"/>
            <w:rPr>
              <w:rFonts w:ascii="等线" w:hAnsi="等线" w:eastAsia="等线" w:cs="等线"/>
              <w:sz w:val="20"/>
              <w:szCs w:val="20"/>
            </w:rPr>
          </w:pPr>
          <w:r>
            <w:rPr>
              <w:rFonts w:ascii="等线" w:hAnsi="等线" w:eastAsia="等线" w:cs="等线"/>
              <w:spacing w:val="-1"/>
              <w:position w:val="2"/>
              <w:sz w:val="20"/>
              <w:szCs w:val="20"/>
            </w:rPr>
            <w:t>GB55021-2021  既有建筑鉴定与加固通用规范</w:t>
          </w:r>
          <w:r>
            <w:rPr>
              <w:rFonts w:ascii="等线" w:hAnsi="等线" w:eastAsia="等线" w:cs="等线"/>
              <w:spacing w:val="-31"/>
              <w:position w:val="2"/>
              <w:sz w:val="20"/>
              <w:szCs w:val="20"/>
            </w:rPr>
            <w:t xml:space="preserve"> </w:t>
          </w:r>
          <w:r>
            <w:rPr>
              <w:rFonts w:ascii="等线" w:hAnsi="等线" w:eastAsia="等线" w:cs="等线"/>
              <w:position w:val="2"/>
              <w:sz w:val="20"/>
              <w:szCs w:val="20"/>
            </w:rPr>
            <w:tab/>
          </w:r>
          <w:r>
            <w:rPr>
              <w:rFonts w:ascii="等线" w:hAnsi="等线" w:eastAsia="等线" w:cs="等线"/>
              <w:spacing w:val="-27"/>
              <w:position w:val="2"/>
              <w:sz w:val="20"/>
              <w:szCs w:val="20"/>
            </w:rPr>
            <w:t xml:space="preserve"> </w:t>
          </w:r>
          <w:r>
            <w:fldChar w:fldCharType="begin"/>
          </w:r>
          <w:r>
            <w:instrText xml:space="preserve"> HYPERLINK \l "bookmark211" </w:instrText>
          </w:r>
          <w:r>
            <w:fldChar w:fldCharType="separate"/>
          </w:r>
          <w:r>
            <w:rPr>
              <w:rFonts w:ascii="等线" w:hAnsi="等线" w:eastAsia="等线" w:cs="等线"/>
              <w:spacing w:val="-8"/>
              <w:position w:val="2"/>
              <w:sz w:val="20"/>
              <w:szCs w:val="20"/>
            </w:rPr>
            <w:t>16</w:t>
          </w:r>
          <w:r>
            <w:rPr>
              <w:rFonts w:ascii="等线" w:hAnsi="等线" w:eastAsia="等线" w:cs="等线"/>
              <w:spacing w:val="-8"/>
              <w:position w:val="2"/>
              <w:sz w:val="20"/>
              <w:szCs w:val="20"/>
            </w:rPr>
            <w:fldChar w:fldCharType="end"/>
          </w:r>
        </w:p>
        <w:p w14:paraId="6BF59841">
          <w:pPr>
            <w:tabs>
              <w:tab w:val="right" w:leader="dot" w:pos="9050"/>
            </w:tabs>
            <w:spacing w:before="155" w:line="285" w:lineRule="exact"/>
            <w:rPr>
              <w:rFonts w:ascii="等线" w:hAnsi="等线" w:eastAsia="等线" w:cs="等线"/>
              <w:sz w:val="20"/>
              <w:szCs w:val="20"/>
            </w:rPr>
          </w:pPr>
          <w:r>
            <w:rPr>
              <w:rFonts w:ascii="等线" w:hAnsi="等线" w:eastAsia="等线" w:cs="等线"/>
              <w:spacing w:val="-1"/>
              <w:position w:val="2"/>
              <w:sz w:val="20"/>
              <w:szCs w:val="20"/>
            </w:rPr>
            <w:t>GB55022-2021  既有建筑维护与改造通用规范</w:t>
          </w:r>
          <w:r>
            <w:rPr>
              <w:rFonts w:ascii="等线" w:hAnsi="等线" w:eastAsia="等线" w:cs="等线"/>
              <w:spacing w:val="-31"/>
              <w:position w:val="2"/>
              <w:sz w:val="20"/>
              <w:szCs w:val="20"/>
            </w:rPr>
            <w:t xml:space="preserve"> </w:t>
          </w:r>
          <w:r>
            <w:rPr>
              <w:rFonts w:ascii="等线" w:hAnsi="等线" w:eastAsia="等线" w:cs="等线"/>
              <w:position w:val="2"/>
              <w:sz w:val="20"/>
              <w:szCs w:val="20"/>
            </w:rPr>
            <w:tab/>
          </w:r>
          <w:r>
            <w:rPr>
              <w:rFonts w:ascii="等线" w:hAnsi="等线" w:eastAsia="等线" w:cs="等线"/>
              <w:spacing w:val="-27"/>
              <w:position w:val="2"/>
              <w:sz w:val="20"/>
              <w:szCs w:val="20"/>
            </w:rPr>
            <w:t xml:space="preserve"> </w:t>
          </w:r>
          <w:r>
            <w:fldChar w:fldCharType="begin"/>
          </w:r>
          <w:r>
            <w:instrText xml:space="preserve"> HYPERLINK \l "bookmark212" </w:instrText>
          </w:r>
          <w:r>
            <w:fldChar w:fldCharType="separate"/>
          </w:r>
          <w:r>
            <w:rPr>
              <w:rFonts w:ascii="等线" w:hAnsi="等线" w:eastAsia="等线" w:cs="等线"/>
              <w:spacing w:val="-8"/>
              <w:position w:val="2"/>
              <w:sz w:val="20"/>
              <w:szCs w:val="20"/>
            </w:rPr>
            <w:t>17</w:t>
          </w:r>
          <w:r>
            <w:rPr>
              <w:rFonts w:ascii="等线" w:hAnsi="等线" w:eastAsia="等线" w:cs="等线"/>
              <w:spacing w:val="-8"/>
              <w:position w:val="2"/>
              <w:sz w:val="20"/>
              <w:szCs w:val="20"/>
            </w:rPr>
            <w:fldChar w:fldCharType="end"/>
          </w:r>
        </w:p>
        <w:p w14:paraId="1FCEE506">
          <w:pPr>
            <w:spacing w:before="155" w:line="289" w:lineRule="exact"/>
            <w:rPr>
              <w:rFonts w:ascii="等线" w:hAnsi="等线" w:eastAsia="等线" w:cs="等线"/>
              <w:sz w:val="20"/>
              <w:szCs w:val="20"/>
            </w:rPr>
          </w:pPr>
          <w:r>
            <w:rPr>
              <w:rFonts w:ascii="等线" w:hAnsi="等线" w:eastAsia="等线" w:cs="等线"/>
              <w:spacing w:val="-1"/>
              <w:position w:val="2"/>
              <w:sz w:val="20"/>
              <w:szCs w:val="20"/>
            </w:rPr>
            <w:t>GB55023-2022</w:t>
          </w:r>
          <w:r>
            <w:rPr>
              <w:rFonts w:ascii="等线" w:hAnsi="等线" w:eastAsia="等线" w:cs="等线"/>
              <w:spacing w:val="63"/>
              <w:position w:val="2"/>
              <w:sz w:val="20"/>
              <w:szCs w:val="20"/>
            </w:rPr>
            <w:t xml:space="preserve"> </w:t>
          </w:r>
          <w:r>
            <w:rPr>
              <w:rFonts w:ascii="等线" w:hAnsi="等线" w:eastAsia="等线" w:cs="等线"/>
              <w:spacing w:val="-1"/>
              <w:position w:val="2"/>
              <w:sz w:val="20"/>
              <w:szCs w:val="20"/>
            </w:rPr>
            <w:t xml:space="preserve">施工脚手架通用规范            </w:t>
          </w:r>
          <w:r>
            <w:fldChar w:fldCharType="begin"/>
          </w:r>
          <w:r>
            <w:instrText xml:space="preserve"> HYPERLINK \l "bookmark213" </w:instrText>
          </w:r>
          <w:r>
            <w:fldChar w:fldCharType="separate"/>
          </w:r>
          <w:r>
            <w:rPr>
              <w:rFonts w:ascii="等线" w:hAnsi="等线" w:eastAsia="等线" w:cs="等线"/>
              <w:spacing w:val="-1"/>
              <w:position w:val="2"/>
              <w:sz w:val="20"/>
              <w:szCs w:val="20"/>
            </w:rPr>
            <w:t>17</w:t>
          </w:r>
          <w:r>
            <w:rPr>
              <w:rFonts w:ascii="等线" w:hAnsi="等线" w:eastAsia="等线" w:cs="等线"/>
              <w:spacing w:val="-1"/>
              <w:position w:val="2"/>
              <w:sz w:val="20"/>
              <w:szCs w:val="20"/>
            </w:rPr>
            <w:fldChar w:fldCharType="end"/>
          </w:r>
        </w:p>
        <w:p w14:paraId="7C2071EC">
          <w:pPr>
            <w:spacing w:before="150" w:line="286" w:lineRule="exact"/>
            <w:rPr>
              <w:rFonts w:ascii="等线" w:hAnsi="等线" w:eastAsia="等线" w:cs="等线"/>
              <w:sz w:val="20"/>
              <w:szCs w:val="20"/>
            </w:rPr>
          </w:pPr>
          <w:r>
            <w:rPr>
              <w:rFonts w:ascii="等线" w:hAnsi="等线" w:eastAsia="等线" w:cs="等线"/>
              <w:spacing w:val="-1"/>
              <w:position w:val="2"/>
              <w:sz w:val="20"/>
              <w:szCs w:val="20"/>
            </w:rPr>
            <w:t xml:space="preserve">GB55024-2022  建筑电气与智能化通用规范 </w:t>
          </w:r>
          <w:r>
            <w:fldChar w:fldCharType="begin"/>
          </w:r>
          <w:r>
            <w:instrText xml:space="preserve"> HYPERLINK \l "bookmark214" </w:instrText>
          </w:r>
          <w:r>
            <w:fldChar w:fldCharType="separate"/>
          </w:r>
          <w:r>
            <w:rPr>
              <w:rFonts w:ascii="等线" w:hAnsi="等线" w:eastAsia="等线" w:cs="等线"/>
              <w:spacing w:val="-1"/>
              <w:position w:val="2"/>
              <w:sz w:val="20"/>
              <w:szCs w:val="20"/>
            </w:rPr>
            <w:t>17</w:t>
          </w:r>
          <w:r>
            <w:rPr>
              <w:rFonts w:ascii="等线" w:hAnsi="等线" w:eastAsia="等线" w:cs="等线"/>
              <w:spacing w:val="-1"/>
              <w:position w:val="2"/>
              <w:sz w:val="20"/>
              <w:szCs w:val="20"/>
            </w:rPr>
            <w:fldChar w:fldCharType="end"/>
          </w:r>
        </w:p>
        <w:p w14:paraId="269CB58E">
          <w:pPr>
            <w:spacing w:before="155" w:line="286" w:lineRule="exact"/>
            <w:rPr>
              <w:rFonts w:ascii="等线" w:hAnsi="等线" w:eastAsia="等线" w:cs="等线"/>
              <w:sz w:val="20"/>
              <w:szCs w:val="20"/>
            </w:rPr>
          </w:pPr>
          <w:r>
            <w:rPr>
              <w:rFonts w:ascii="等线" w:hAnsi="等线" w:eastAsia="等线" w:cs="等线"/>
              <w:spacing w:val="-1"/>
              <w:position w:val="2"/>
              <w:sz w:val="20"/>
              <w:szCs w:val="20"/>
            </w:rPr>
            <w:t>GB55025-2022  宿舍、旅馆建筑项目规范</w:t>
          </w:r>
          <w:r>
            <w:rPr>
              <w:rFonts w:ascii="等线" w:hAnsi="等线" w:eastAsia="等线" w:cs="等线"/>
              <w:spacing w:val="10"/>
              <w:position w:val="2"/>
              <w:sz w:val="20"/>
              <w:szCs w:val="20"/>
            </w:rPr>
            <w:t xml:space="preserve">    </w:t>
          </w:r>
          <w:r>
            <w:fldChar w:fldCharType="begin"/>
          </w:r>
          <w:r>
            <w:instrText xml:space="preserve"> HYPERLINK \l "bookmark215" </w:instrText>
          </w:r>
          <w:r>
            <w:fldChar w:fldCharType="separate"/>
          </w:r>
          <w:r>
            <w:rPr>
              <w:rFonts w:ascii="等线" w:hAnsi="等线" w:eastAsia="等线" w:cs="等线"/>
              <w:spacing w:val="-2"/>
              <w:position w:val="2"/>
              <w:sz w:val="20"/>
              <w:szCs w:val="20"/>
            </w:rPr>
            <w:t>18</w:t>
          </w:r>
          <w:r>
            <w:rPr>
              <w:rFonts w:ascii="等线" w:hAnsi="等线" w:eastAsia="等线" w:cs="等线"/>
              <w:spacing w:val="-2"/>
              <w:position w:val="2"/>
              <w:sz w:val="20"/>
              <w:szCs w:val="20"/>
            </w:rPr>
            <w:fldChar w:fldCharType="end"/>
          </w:r>
        </w:p>
        <w:p w14:paraId="1E01E7A5">
          <w:pPr>
            <w:spacing w:before="154" w:line="289" w:lineRule="exact"/>
            <w:rPr>
              <w:rFonts w:ascii="等线" w:hAnsi="等线" w:eastAsia="等线" w:cs="等线"/>
              <w:sz w:val="20"/>
              <w:szCs w:val="20"/>
            </w:rPr>
          </w:pPr>
          <w:r>
            <w:rPr>
              <w:rFonts w:ascii="等线" w:hAnsi="等线" w:eastAsia="等线" w:cs="等线"/>
              <w:position w:val="2"/>
              <w:sz w:val="20"/>
              <w:szCs w:val="20"/>
            </w:rPr>
            <w:t>GB55026-2022</w:t>
          </w:r>
          <w:r>
            <w:rPr>
              <w:rFonts w:ascii="等线" w:hAnsi="等线" w:eastAsia="等线" w:cs="等线"/>
              <w:spacing w:val="52"/>
              <w:position w:val="2"/>
              <w:sz w:val="20"/>
              <w:szCs w:val="20"/>
            </w:rPr>
            <w:t xml:space="preserve"> </w:t>
          </w:r>
          <w:r>
            <w:rPr>
              <w:rFonts w:ascii="等线" w:hAnsi="等线" w:eastAsia="等线" w:cs="等线"/>
              <w:position w:val="2"/>
              <w:sz w:val="20"/>
              <w:szCs w:val="20"/>
            </w:rPr>
            <w:t xml:space="preserve">城市给水工程项目规范     </w:t>
          </w:r>
          <w:r>
            <w:rPr>
              <w:rFonts w:ascii="等线" w:hAnsi="等线" w:eastAsia="等线" w:cs="等线"/>
              <w:spacing w:val="-1"/>
              <w:position w:val="2"/>
              <w:sz w:val="20"/>
              <w:szCs w:val="20"/>
            </w:rPr>
            <w:t xml:space="preserve">   </w:t>
          </w:r>
          <w:r>
            <w:fldChar w:fldCharType="begin"/>
          </w:r>
          <w:r>
            <w:instrText xml:space="preserve"> HYPERLINK \l "bookmark216" </w:instrText>
          </w:r>
          <w:r>
            <w:fldChar w:fldCharType="separate"/>
          </w:r>
          <w:r>
            <w:rPr>
              <w:rFonts w:ascii="等线" w:hAnsi="等线" w:eastAsia="等线" w:cs="等线"/>
              <w:spacing w:val="-1"/>
              <w:position w:val="2"/>
              <w:sz w:val="20"/>
              <w:szCs w:val="20"/>
            </w:rPr>
            <w:t>19</w:t>
          </w:r>
          <w:r>
            <w:rPr>
              <w:rFonts w:ascii="等线" w:hAnsi="等线" w:eastAsia="等线" w:cs="等线"/>
              <w:spacing w:val="-1"/>
              <w:position w:val="2"/>
              <w:sz w:val="20"/>
              <w:szCs w:val="20"/>
            </w:rPr>
            <w:fldChar w:fldCharType="end"/>
          </w:r>
        </w:p>
        <w:p w14:paraId="36F1AFC1">
          <w:pPr>
            <w:spacing w:before="151" w:line="288" w:lineRule="exact"/>
            <w:rPr>
              <w:rFonts w:ascii="等线" w:hAnsi="等线" w:eastAsia="等线" w:cs="等线"/>
              <w:sz w:val="20"/>
              <w:szCs w:val="20"/>
            </w:rPr>
          </w:pPr>
          <w:r>
            <w:rPr>
              <w:rFonts w:ascii="等线" w:hAnsi="等线" w:eastAsia="等线" w:cs="等线"/>
              <w:position w:val="2"/>
              <w:sz w:val="20"/>
              <w:szCs w:val="20"/>
            </w:rPr>
            <w:t>GB55027-2022</w:t>
          </w:r>
          <w:r>
            <w:rPr>
              <w:rFonts w:ascii="等线" w:hAnsi="等线" w:eastAsia="等线" w:cs="等线"/>
              <w:spacing w:val="52"/>
              <w:position w:val="2"/>
              <w:sz w:val="20"/>
              <w:szCs w:val="20"/>
            </w:rPr>
            <w:t xml:space="preserve"> </w:t>
          </w:r>
          <w:r>
            <w:rPr>
              <w:rFonts w:ascii="等线" w:hAnsi="等线" w:eastAsia="等线" w:cs="等线"/>
              <w:position w:val="2"/>
              <w:sz w:val="20"/>
              <w:szCs w:val="20"/>
            </w:rPr>
            <w:t xml:space="preserve">城乡排水工程项目规范   </w:t>
          </w:r>
          <w:r>
            <w:rPr>
              <w:rFonts w:ascii="等线" w:hAnsi="等线" w:eastAsia="等线" w:cs="等线"/>
              <w:spacing w:val="-1"/>
              <w:position w:val="2"/>
              <w:sz w:val="20"/>
              <w:szCs w:val="20"/>
            </w:rPr>
            <w:t xml:space="preserve">     </w:t>
          </w:r>
          <w:r>
            <w:fldChar w:fldCharType="begin"/>
          </w:r>
          <w:r>
            <w:instrText xml:space="preserve"> HYPERLINK \l "bookmark217" </w:instrText>
          </w:r>
          <w:r>
            <w:fldChar w:fldCharType="separate"/>
          </w:r>
          <w:r>
            <w:rPr>
              <w:rFonts w:ascii="等线" w:hAnsi="等线" w:eastAsia="等线" w:cs="等线"/>
              <w:spacing w:val="-1"/>
              <w:position w:val="2"/>
              <w:sz w:val="20"/>
              <w:szCs w:val="20"/>
            </w:rPr>
            <w:t>20</w:t>
          </w:r>
          <w:r>
            <w:rPr>
              <w:rFonts w:ascii="等线" w:hAnsi="等线" w:eastAsia="等线" w:cs="等线"/>
              <w:spacing w:val="-1"/>
              <w:position w:val="2"/>
              <w:sz w:val="20"/>
              <w:szCs w:val="20"/>
            </w:rPr>
            <w:fldChar w:fldCharType="end"/>
          </w:r>
        </w:p>
        <w:p w14:paraId="38685CA0">
          <w:pPr>
            <w:spacing w:before="150" w:line="290" w:lineRule="exact"/>
            <w:rPr>
              <w:rFonts w:ascii="等线" w:hAnsi="等线" w:eastAsia="等线" w:cs="等线"/>
              <w:sz w:val="20"/>
              <w:szCs w:val="20"/>
            </w:rPr>
          </w:pPr>
          <w:r>
            <w:rPr>
              <w:rFonts w:ascii="等线" w:hAnsi="等线" w:eastAsia="等线" w:cs="等线"/>
              <w:position w:val="2"/>
              <w:sz w:val="20"/>
              <w:szCs w:val="20"/>
            </w:rPr>
            <w:t>GB55028-2022</w:t>
          </w:r>
          <w:r>
            <w:rPr>
              <w:rFonts w:ascii="等线" w:hAnsi="等线" w:eastAsia="等线" w:cs="等线"/>
              <w:spacing w:val="54"/>
              <w:position w:val="2"/>
              <w:sz w:val="20"/>
              <w:szCs w:val="20"/>
            </w:rPr>
            <w:t xml:space="preserve"> </w:t>
          </w:r>
          <w:r>
            <w:rPr>
              <w:rFonts w:ascii="等线" w:hAnsi="等线" w:eastAsia="等线" w:cs="等线"/>
              <w:position w:val="2"/>
              <w:sz w:val="20"/>
              <w:szCs w:val="20"/>
            </w:rPr>
            <w:t xml:space="preserve">特殊设施工程项目规范  </w:t>
          </w:r>
          <w:r>
            <w:rPr>
              <w:rFonts w:ascii="等线" w:hAnsi="等线" w:eastAsia="等线" w:cs="等线"/>
              <w:spacing w:val="-1"/>
              <w:position w:val="2"/>
              <w:sz w:val="20"/>
              <w:szCs w:val="20"/>
            </w:rPr>
            <w:t xml:space="preserve">      </w:t>
          </w:r>
          <w:r>
            <w:fldChar w:fldCharType="begin"/>
          </w:r>
          <w:r>
            <w:instrText xml:space="preserve"> HYPERLINK \l "bookmark218" </w:instrText>
          </w:r>
          <w:r>
            <w:fldChar w:fldCharType="separate"/>
          </w:r>
          <w:r>
            <w:rPr>
              <w:rFonts w:ascii="等线" w:hAnsi="等线" w:eastAsia="等线" w:cs="等线"/>
              <w:spacing w:val="-1"/>
              <w:position w:val="2"/>
              <w:sz w:val="20"/>
              <w:szCs w:val="20"/>
            </w:rPr>
            <w:t>21</w:t>
          </w:r>
          <w:r>
            <w:rPr>
              <w:rFonts w:ascii="等线" w:hAnsi="等线" w:eastAsia="等线" w:cs="等线"/>
              <w:spacing w:val="-1"/>
              <w:position w:val="2"/>
              <w:sz w:val="20"/>
              <w:szCs w:val="20"/>
            </w:rPr>
            <w:fldChar w:fldCharType="end"/>
          </w:r>
        </w:p>
        <w:p w14:paraId="46E4B91B">
          <w:pPr>
            <w:spacing w:before="150" w:line="288" w:lineRule="exact"/>
            <w:ind w:left="1"/>
            <w:rPr>
              <w:rFonts w:ascii="等线" w:hAnsi="等线" w:eastAsia="等线" w:cs="等线"/>
              <w:sz w:val="20"/>
              <w:szCs w:val="20"/>
            </w:rPr>
          </w:pPr>
          <w:r>
            <w:rPr>
              <w:rFonts w:ascii="等线" w:hAnsi="等线" w:eastAsia="等线" w:cs="等线"/>
              <w:position w:val="2"/>
              <w:sz w:val="20"/>
              <w:szCs w:val="20"/>
            </w:rPr>
            <w:t>GB55029-2022  安全防范工程通用规范</w:t>
          </w:r>
          <w:r>
            <w:rPr>
              <w:rFonts w:ascii="等线" w:hAnsi="等线" w:eastAsia="等线" w:cs="等线"/>
              <w:spacing w:val="-1"/>
              <w:position w:val="2"/>
              <w:sz w:val="20"/>
              <w:szCs w:val="20"/>
            </w:rPr>
            <w:t xml:space="preserve">        </w:t>
          </w:r>
          <w:r>
            <w:fldChar w:fldCharType="begin"/>
          </w:r>
          <w:r>
            <w:instrText xml:space="preserve"> HYPERLINK \l "bookmark219" </w:instrText>
          </w:r>
          <w:r>
            <w:fldChar w:fldCharType="separate"/>
          </w:r>
          <w:r>
            <w:rPr>
              <w:rFonts w:ascii="等线" w:hAnsi="等线" w:eastAsia="等线" w:cs="等线"/>
              <w:spacing w:val="-1"/>
              <w:position w:val="2"/>
              <w:sz w:val="20"/>
              <w:szCs w:val="20"/>
            </w:rPr>
            <w:t>21</w:t>
          </w:r>
          <w:r>
            <w:rPr>
              <w:rFonts w:ascii="等线" w:hAnsi="等线" w:eastAsia="等线" w:cs="等线"/>
              <w:spacing w:val="-1"/>
              <w:position w:val="2"/>
              <w:sz w:val="20"/>
              <w:szCs w:val="20"/>
            </w:rPr>
            <w:fldChar w:fldCharType="end"/>
          </w:r>
        </w:p>
      </w:sdtContent>
    </w:sdt>
    <w:p w14:paraId="0F0C3770">
      <w:pPr>
        <w:spacing w:line="288" w:lineRule="exact"/>
        <w:rPr>
          <w:rFonts w:ascii="等线" w:hAnsi="等线" w:eastAsia="等线" w:cs="等线"/>
          <w:sz w:val="20"/>
          <w:szCs w:val="20"/>
        </w:rPr>
        <w:sectPr>
          <w:footerReference r:id="rId48" w:type="default"/>
          <w:pgSz w:w="11907" w:h="16839"/>
          <w:pgMar w:top="400" w:right="1426" w:bottom="743" w:left="1427" w:header="0" w:footer="582" w:gutter="0"/>
          <w:cols w:space="720" w:num="1"/>
        </w:sectPr>
      </w:pPr>
    </w:p>
    <w:p w14:paraId="5643E7C8">
      <w:pPr>
        <w:pStyle w:val="2"/>
        <w:spacing w:line="311" w:lineRule="auto"/>
      </w:pPr>
    </w:p>
    <w:p w14:paraId="0019C062">
      <w:pPr>
        <w:pStyle w:val="2"/>
        <w:spacing w:line="311" w:lineRule="auto"/>
      </w:pPr>
    </w:p>
    <w:p w14:paraId="0800AECD">
      <w:pPr>
        <w:pStyle w:val="2"/>
        <w:spacing w:line="312" w:lineRule="auto"/>
      </w:pPr>
    </w:p>
    <w:sdt>
      <w:sdtPr>
        <w:rPr>
          <w:rFonts w:ascii="等线" w:hAnsi="等线" w:eastAsia="等线" w:cs="等线"/>
          <w:sz w:val="20"/>
          <w:szCs w:val="20"/>
        </w:rPr>
        <w:id w:val="147473728"/>
        <w:docPartObj>
          <w:docPartGallery w:val="Table of Contents"/>
          <w:docPartUnique/>
        </w:docPartObj>
      </w:sdtPr>
      <w:sdtEndPr>
        <w:rPr>
          <w:rFonts w:ascii="等线" w:hAnsi="等线" w:eastAsia="等线" w:cs="等线"/>
          <w:position w:val="1"/>
          <w:sz w:val="20"/>
          <w:szCs w:val="20"/>
        </w:rPr>
      </w:sdtEndPr>
      <w:sdtContent>
        <w:p w14:paraId="5DCE8C35">
          <w:pPr>
            <w:tabs>
              <w:tab w:val="right" w:leader="dot" w:pos="9050"/>
            </w:tabs>
            <w:spacing w:before="68" w:line="286" w:lineRule="exact"/>
            <w:rPr>
              <w:rFonts w:ascii="等线" w:hAnsi="等线" w:eastAsia="等线" w:cs="等线"/>
              <w:sz w:val="20"/>
              <w:szCs w:val="20"/>
            </w:rPr>
          </w:pPr>
          <w:r>
            <w:rPr>
              <w:rFonts w:ascii="等线" w:hAnsi="等线" w:eastAsia="等线" w:cs="等线"/>
              <w:spacing w:val="-1"/>
              <w:position w:val="2"/>
              <w:sz w:val="20"/>
              <w:szCs w:val="20"/>
            </w:rPr>
            <w:t>GB55030-2022  建筑与市政工程防水通用规范</w:t>
          </w:r>
          <w:r>
            <w:rPr>
              <w:rFonts w:ascii="等线" w:hAnsi="等线" w:eastAsia="等线" w:cs="等线"/>
              <w:spacing w:val="-31"/>
              <w:position w:val="2"/>
              <w:sz w:val="20"/>
              <w:szCs w:val="20"/>
            </w:rPr>
            <w:t xml:space="preserve"> </w:t>
          </w:r>
          <w:r>
            <w:rPr>
              <w:rFonts w:ascii="等线" w:hAnsi="等线" w:eastAsia="等线" w:cs="等线"/>
              <w:position w:val="2"/>
              <w:sz w:val="20"/>
              <w:szCs w:val="20"/>
            </w:rPr>
            <w:tab/>
          </w:r>
          <w:r>
            <w:rPr>
              <w:rFonts w:ascii="等线" w:hAnsi="等线" w:eastAsia="等线" w:cs="等线"/>
              <w:spacing w:val="-27"/>
              <w:position w:val="2"/>
              <w:sz w:val="20"/>
              <w:szCs w:val="20"/>
            </w:rPr>
            <w:t xml:space="preserve"> </w:t>
          </w:r>
          <w:r>
            <w:fldChar w:fldCharType="begin"/>
          </w:r>
          <w:r>
            <w:instrText xml:space="preserve"> HYPERLINK \l "bookmark220" </w:instrText>
          </w:r>
          <w:r>
            <w:fldChar w:fldCharType="separate"/>
          </w:r>
          <w:r>
            <w:rPr>
              <w:rFonts w:ascii="等线" w:hAnsi="等线" w:eastAsia="等线" w:cs="等线"/>
              <w:spacing w:val="-6"/>
              <w:position w:val="2"/>
              <w:sz w:val="20"/>
              <w:szCs w:val="20"/>
            </w:rPr>
            <w:t>22</w:t>
          </w:r>
          <w:r>
            <w:rPr>
              <w:rFonts w:ascii="等线" w:hAnsi="等线" w:eastAsia="等线" w:cs="等线"/>
              <w:spacing w:val="-6"/>
              <w:position w:val="2"/>
              <w:sz w:val="20"/>
              <w:szCs w:val="20"/>
            </w:rPr>
            <w:fldChar w:fldCharType="end"/>
          </w:r>
        </w:p>
        <w:p w14:paraId="6D046AF4">
          <w:pPr>
            <w:spacing w:before="154" w:line="286" w:lineRule="exact"/>
            <w:rPr>
              <w:rFonts w:ascii="等线" w:hAnsi="等线" w:eastAsia="等线" w:cs="等线"/>
              <w:sz w:val="20"/>
              <w:szCs w:val="20"/>
            </w:rPr>
          </w:pPr>
          <w:r>
            <w:rPr>
              <w:rFonts w:ascii="等线" w:hAnsi="等线" w:eastAsia="等线" w:cs="等线"/>
              <w:spacing w:val="-1"/>
              <w:position w:val="2"/>
              <w:sz w:val="20"/>
              <w:szCs w:val="20"/>
            </w:rPr>
            <w:t xml:space="preserve">GB55031-2022  民用建筑通用规范         </w:t>
          </w:r>
          <w:r>
            <w:rPr>
              <w:rFonts w:ascii="等线" w:hAnsi="等线" w:eastAsia="等线" w:cs="等线"/>
              <w:spacing w:val="-2"/>
              <w:position w:val="2"/>
              <w:sz w:val="20"/>
              <w:szCs w:val="20"/>
            </w:rPr>
            <w:t xml:space="preserve">       </w:t>
          </w:r>
          <w:r>
            <w:fldChar w:fldCharType="begin"/>
          </w:r>
          <w:r>
            <w:instrText xml:space="preserve"> HYPERLINK \l "bookmark221" </w:instrText>
          </w:r>
          <w:r>
            <w:fldChar w:fldCharType="separate"/>
          </w:r>
          <w:r>
            <w:rPr>
              <w:rFonts w:ascii="等线" w:hAnsi="等线" w:eastAsia="等线" w:cs="等线"/>
              <w:spacing w:val="-2"/>
              <w:position w:val="2"/>
              <w:sz w:val="20"/>
              <w:szCs w:val="20"/>
            </w:rPr>
            <w:t>22</w:t>
          </w:r>
          <w:r>
            <w:rPr>
              <w:rFonts w:ascii="等线" w:hAnsi="等线" w:eastAsia="等线" w:cs="等线"/>
              <w:spacing w:val="-2"/>
              <w:position w:val="2"/>
              <w:sz w:val="20"/>
              <w:szCs w:val="20"/>
            </w:rPr>
            <w:fldChar w:fldCharType="end"/>
          </w:r>
        </w:p>
        <w:p w14:paraId="006730CE">
          <w:pPr>
            <w:tabs>
              <w:tab w:val="right" w:leader="dot" w:pos="9050"/>
            </w:tabs>
            <w:spacing w:before="153" w:line="286" w:lineRule="exact"/>
            <w:rPr>
              <w:rFonts w:ascii="等线" w:hAnsi="等线" w:eastAsia="等线" w:cs="等线"/>
              <w:sz w:val="20"/>
              <w:szCs w:val="20"/>
            </w:rPr>
          </w:pPr>
          <w:r>
            <w:rPr>
              <w:rFonts w:ascii="等线" w:hAnsi="等线" w:eastAsia="等线" w:cs="等线"/>
              <w:spacing w:val="-1"/>
              <w:position w:val="2"/>
              <w:sz w:val="20"/>
              <w:szCs w:val="20"/>
            </w:rPr>
            <w:t>GB55032-2022  建筑与市政工程施工质量控制通用规范</w:t>
          </w:r>
          <w:r>
            <w:rPr>
              <w:rFonts w:ascii="等线" w:hAnsi="等线" w:eastAsia="等线" w:cs="等线"/>
              <w:spacing w:val="-28"/>
              <w:position w:val="2"/>
              <w:sz w:val="20"/>
              <w:szCs w:val="20"/>
            </w:rPr>
            <w:t xml:space="preserve"> </w:t>
          </w:r>
          <w:r>
            <w:rPr>
              <w:rFonts w:ascii="等线" w:hAnsi="等线" w:eastAsia="等线" w:cs="等线"/>
              <w:position w:val="2"/>
              <w:sz w:val="20"/>
              <w:szCs w:val="20"/>
            </w:rPr>
            <w:tab/>
          </w:r>
          <w:r>
            <w:fldChar w:fldCharType="begin"/>
          </w:r>
          <w:r>
            <w:instrText xml:space="preserve"> HYPERLINK \l "bookmark222" </w:instrText>
          </w:r>
          <w:r>
            <w:fldChar w:fldCharType="separate"/>
          </w:r>
          <w:r>
            <w:rPr>
              <w:rFonts w:ascii="等线" w:hAnsi="等线" w:eastAsia="等线" w:cs="等线"/>
              <w:spacing w:val="7"/>
              <w:position w:val="2"/>
              <w:sz w:val="20"/>
              <w:szCs w:val="20"/>
            </w:rPr>
            <w:t>23</w:t>
          </w:r>
          <w:r>
            <w:rPr>
              <w:rFonts w:ascii="等线" w:hAnsi="等线" w:eastAsia="等线" w:cs="等线"/>
              <w:spacing w:val="7"/>
              <w:position w:val="2"/>
              <w:sz w:val="20"/>
              <w:szCs w:val="20"/>
            </w:rPr>
            <w:fldChar w:fldCharType="end"/>
          </w:r>
        </w:p>
        <w:p w14:paraId="1AD4CC06">
          <w:pPr>
            <w:spacing w:before="154" w:line="289" w:lineRule="exact"/>
            <w:rPr>
              <w:rFonts w:ascii="等线" w:hAnsi="等线" w:eastAsia="等线" w:cs="等线"/>
              <w:sz w:val="20"/>
              <w:szCs w:val="20"/>
            </w:rPr>
          </w:pPr>
          <w:r>
            <w:rPr>
              <w:rFonts w:ascii="等线" w:hAnsi="等线" w:eastAsia="等线" w:cs="等线"/>
              <w:spacing w:val="-1"/>
              <w:position w:val="2"/>
              <w:sz w:val="20"/>
              <w:szCs w:val="20"/>
            </w:rPr>
            <w:t>GB55033-2022</w:t>
          </w:r>
          <w:r>
            <w:rPr>
              <w:rFonts w:ascii="等线" w:hAnsi="等线" w:eastAsia="等线" w:cs="等线"/>
              <w:spacing w:val="55"/>
              <w:position w:val="2"/>
              <w:sz w:val="20"/>
              <w:szCs w:val="20"/>
            </w:rPr>
            <w:t xml:space="preserve"> </w:t>
          </w:r>
          <w:r>
            <w:rPr>
              <w:rFonts w:ascii="等线" w:hAnsi="等线" w:eastAsia="等线" w:cs="等线"/>
              <w:spacing w:val="-1"/>
              <w:position w:val="2"/>
              <w:sz w:val="20"/>
              <w:szCs w:val="20"/>
            </w:rPr>
            <w:t xml:space="preserve">城市轨道交通工程项目规范 </w:t>
          </w:r>
          <w:r>
            <w:fldChar w:fldCharType="begin"/>
          </w:r>
          <w:r>
            <w:instrText xml:space="preserve"> HYPERLINK \l "bookmark223" </w:instrText>
          </w:r>
          <w:r>
            <w:fldChar w:fldCharType="separate"/>
          </w:r>
          <w:r>
            <w:rPr>
              <w:rFonts w:ascii="等线" w:hAnsi="等线" w:eastAsia="等线" w:cs="等线"/>
              <w:spacing w:val="-1"/>
              <w:position w:val="2"/>
              <w:sz w:val="20"/>
              <w:szCs w:val="20"/>
            </w:rPr>
            <w:t>23</w:t>
          </w:r>
          <w:r>
            <w:rPr>
              <w:rFonts w:ascii="等线" w:hAnsi="等线" w:eastAsia="等线" w:cs="等线"/>
              <w:spacing w:val="-1"/>
              <w:position w:val="2"/>
              <w:sz w:val="20"/>
              <w:szCs w:val="20"/>
            </w:rPr>
            <w:fldChar w:fldCharType="end"/>
          </w:r>
        </w:p>
        <w:p w14:paraId="6232CCFD">
          <w:pPr>
            <w:tabs>
              <w:tab w:val="right" w:leader="dot" w:pos="9050"/>
            </w:tabs>
            <w:spacing w:before="152" w:line="285" w:lineRule="exact"/>
            <w:rPr>
              <w:rFonts w:ascii="等线" w:hAnsi="等线" w:eastAsia="等线" w:cs="等线"/>
              <w:sz w:val="20"/>
              <w:szCs w:val="20"/>
            </w:rPr>
          </w:pPr>
          <w:r>
            <w:rPr>
              <w:rFonts w:ascii="等线" w:hAnsi="等线" w:eastAsia="等线" w:cs="等线"/>
              <w:spacing w:val="-1"/>
              <w:position w:val="2"/>
              <w:sz w:val="20"/>
              <w:szCs w:val="20"/>
            </w:rPr>
            <w:t>GB55034-2022  建筑与市政施工现场安全卫生与职业健康通用规范</w:t>
          </w:r>
          <w:r>
            <w:rPr>
              <w:rFonts w:ascii="等线" w:hAnsi="等线" w:eastAsia="等线" w:cs="等线"/>
              <w:spacing w:val="-2"/>
              <w:position w:val="2"/>
              <w:sz w:val="20"/>
              <w:szCs w:val="20"/>
            </w:rPr>
            <w:t xml:space="preserve"> </w:t>
          </w:r>
          <w:r>
            <w:rPr>
              <w:rFonts w:ascii="等线" w:hAnsi="等线" w:eastAsia="等线" w:cs="等线"/>
              <w:position w:val="2"/>
              <w:sz w:val="20"/>
              <w:szCs w:val="20"/>
            </w:rPr>
            <w:tab/>
          </w:r>
          <w:r>
            <w:fldChar w:fldCharType="begin"/>
          </w:r>
          <w:r>
            <w:instrText xml:space="preserve"> HYPERLINK \l "bookmark224" </w:instrText>
          </w:r>
          <w:r>
            <w:fldChar w:fldCharType="separate"/>
          </w:r>
          <w:r>
            <w:rPr>
              <w:rFonts w:ascii="等线" w:hAnsi="等线" w:eastAsia="等线" w:cs="等线"/>
              <w:spacing w:val="6"/>
              <w:position w:val="2"/>
              <w:sz w:val="20"/>
              <w:szCs w:val="20"/>
            </w:rPr>
            <w:t>25</w:t>
          </w:r>
          <w:r>
            <w:rPr>
              <w:rFonts w:ascii="等线" w:hAnsi="等线" w:eastAsia="等线" w:cs="等线"/>
              <w:spacing w:val="6"/>
              <w:position w:val="2"/>
              <w:sz w:val="20"/>
              <w:szCs w:val="20"/>
            </w:rPr>
            <w:fldChar w:fldCharType="end"/>
          </w:r>
        </w:p>
        <w:p w14:paraId="68831DA2">
          <w:pPr>
            <w:tabs>
              <w:tab w:val="right" w:leader="dot" w:pos="9050"/>
            </w:tabs>
            <w:spacing w:before="153" w:line="289" w:lineRule="exact"/>
            <w:rPr>
              <w:rFonts w:ascii="等线" w:hAnsi="等线" w:eastAsia="等线" w:cs="等线"/>
              <w:sz w:val="20"/>
              <w:szCs w:val="20"/>
            </w:rPr>
          </w:pPr>
          <w:r>
            <w:rPr>
              <w:rFonts w:ascii="等线" w:hAnsi="等线" w:eastAsia="等线" w:cs="等线"/>
              <w:spacing w:val="-1"/>
              <w:position w:val="2"/>
              <w:sz w:val="20"/>
              <w:szCs w:val="20"/>
            </w:rPr>
            <w:t>GB55035-2023</w:t>
          </w:r>
          <w:r>
            <w:rPr>
              <w:rFonts w:ascii="等线" w:hAnsi="等线" w:eastAsia="等线" w:cs="等线"/>
              <w:spacing w:val="59"/>
              <w:w w:val="101"/>
              <w:position w:val="2"/>
              <w:sz w:val="20"/>
              <w:szCs w:val="20"/>
            </w:rPr>
            <w:t xml:space="preserve"> </w:t>
          </w:r>
          <w:r>
            <w:rPr>
              <w:rFonts w:ascii="等线" w:hAnsi="等线" w:eastAsia="等线" w:cs="等线"/>
              <w:spacing w:val="-1"/>
              <w:position w:val="2"/>
              <w:sz w:val="20"/>
              <w:szCs w:val="20"/>
            </w:rPr>
            <w:t>城乡历史文化保护利用项目规范</w:t>
          </w:r>
          <w:r>
            <w:rPr>
              <w:rFonts w:ascii="等线" w:hAnsi="等线" w:eastAsia="等线" w:cs="等线"/>
              <w:spacing w:val="-15"/>
              <w:position w:val="2"/>
              <w:sz w:val="20"/>
              <w:szCs w:val="20"/>
            </w:rPr>
            <w:t xml:space="preserve"> </w:t>
          </w:r>
          <w:r>
            <w:rPr>
              <w:rFonts w:ascii="等线" w:hAnsi="等线" w:eastAsia="等线" w:cs="等线"/>
              <w:position w:val="2"/>
              <w:sz w:val="20"/>
              <w:szCs w:val="20"/>
            </w:rPr>
            <w:tab/>
          </w:r>
          <w:r>
            <w:fldChar w:fldCharType="begin"/>
          </w:r>
          <w:r>
            <w:instrText xml:space="preserve"> HYPERLINK \l "bookmark225" </w:instrText>
          </w:r>
          <w:r>
            <w:fldChar w:fldCharType="separate"/>
          </w:r>
          <w:r>
            <w:rPr>
              <w:rFonts w:ascii="等线" w:hAnsi="等线" w:eastAsia="等线" w:cs="等线"/>
              <w:spacing w:val="7"/>
              <w:position w:val="2"/>
              <w:sz w:val="20"/>
              <w:szCs w:val="20"/>
            </w:rPr>
            <w:t>26</w:t>
          </w:r>
          <w:r>
            <w:rPr>
              <w:rFonts w:ascii="等线" w:hAnsi="等线" w:eastAsia="等线" w:cs="等线"/>
              <w:spacing w:val="7"/>
              <w:position w:val="2"/>
              <w:sz w:val="20"/>
              <w:szCs w:val="20"/>
            </w:rPr>
            <w:fldChar w:fldCharType="end"/>
          </w:r>
        </w:p>
        <w:p w14:paraId="1C237CFB">
          <w:pPr>
            <w:spacing w:before="152" w:line="286" w:lineRule="exact"/>
            <w:rPr>
              <w:rFonts w:ascii="等线" w:hAnsi="等线" w:eastAsia="等线" w:cs="等线"/>
              <w:sz w:val="20"/>
              <w:szCs w:val="20"/>
            </w:rPr>
          </w:pPr>
          <w:r>
            <w:rPr>
              <w:rFonts w:ascii="等线" w:hAnsi="等线" w:eastAsia="等线" w:cs="等线"/>
              <w:spacing w:val="-1"/>
              <w:position w:val="2"/>
              <w:sz w:val="20"/>
              <w:szCs w:val="20"/>
            </w:rPr>
            <w:t>GB55036-2022  消防设施通用规范</w:t>
          </w:r>
          <w:r>
            <w:rPr>
              <w:rFonts w:ascii="等线" w:hAnsi="等线" w:eastAsia="等线" w:cs="等线"/>
              <w:spacing w:val="2"/>
              <w:position w:val="2"/>
              <w:sz w:val="20"/>
              <w:szCs w:val="20"/>
            </w:rPr>
            <w:t xml:space="preserve">               </w:t>
          </w:r>
          <w:r>
            <w:fldChar w:fldCharType="begin"/>
          </w:r>
          <w:r>
            <w:instrText xml:space="preserve"> HYPERLINK \l "bookmark226" </w:instrText>
          </w:r>
          <w:r>
            <w:fldChar w:fldCharType="separate"/>
          </w:r>
          <w:r>
            <w:rPr>
              <w:rFonts w:ascii="等线" w:hAnsi="等线" w:eastAsia="等线" w:cs="等线"/>
              <w:spacing w:val="-2"/>
              <w:position w:val="2"/>
              <w:sz w:val="20"/>
              <w:szCs w:val="20"/>
            </w:rPr>
            <w:t>26</w:t>
          </w:r>
          <w:r>
            <w:rPr>
              <w:rFonts w:ascii="等线" w:hAnsi="等线" w:eastAsia="等线" w:cs="等线"/>
              <w:spacing w:val="-2"/>
              <w:position w:val="2"/>
              <w:sz w:val="20"/>
              <w:szCs w:val="20"/>
            </w:rPr>
            <w:fldChar w:fldCharType="end"/>
          </w:r>
        </w:p>
        <w:p w14:paraId="4573829C">
          <w:pPr>
            <w:spacing w:before="154" w:line="286" w:lineRule="exact"/>
            <w:rPr>
              <w:rFonts w:ascii="等线" w:hAnsi="等线" w:eastAsia="等线" w:cs="等线"/>
              <w:sz w:val="20"/>
              <w:szCs w:val="20"/>
            </w:rPr>
          </w:pPr>
          <w:r>
            <w:rPr>
              <w:rFonts w:ascii="等线" w:hAnsi="等线" w:eastAsia="等线" w:cs="等线"/>
              <w:spacing w:val="-1"/>
              <w:position w:val="2"/>
              <w:sz w:val="20"/>
              <w:szCs w:val="20"/>
            </w:rPr>
            <w:t>GB55037-2022  建筑防火通用规范</w:t>
          </w:r>
          <w:r>
            <w:rPr>
              <w:rFonts w:ascii="等线" w:hAnsi="等线" w:eastAsia="等线" w:cs="等线"/>
              <w:spacing w:val="2"/>
              <w:position w:val="2"/>
              <w:sz w:val="20"/>
              <w:szCs w:val="20"/>
            </w:rPr>
            <w:t xml:space="preserve">               </w:t>
          </w:r>
          <w:r>
            <w:fldChar w:fldCharType="begin"/>
          </w:r>
          <w:r>
            <w:instrText xml:space="preserve"> HYPERLINK \l "bookmark227" </w:instrText>
          </w:r>
          <w:r>
            <w:fldChar w:fldCharType="separate"/>
          </w:r>
          <w:r>
            <w:rPr>
              <w:rFonts w:ascii="等线" w:hAnsi="等线" w:eastAsia="等线" w:cs="等线"/>
              <w:spacing w:val="-2"/>
              <w:position w:val="2"/>
              <w:sz w:val="20"/>
              <w:szCs w:val="20"/>
            </w:rPr>
            <w:t>28</w:t>
          </w:r>
          <w:r>
            <w:rPr>
              <w:rFonts w:ascii="等线" w:hAnsi="等线" w:eastAsia="等线" w:cs="等线"/>
              <w:spacing w:val="-2"/>
              <w:position w:val="2"/>
              <w:sz w:val="20"/>
              <w:szCs w:val="20"/>
            </w:rPr>
            <w:fldChar w:fldCharType="end"/>
          </w:r>
        </w:p>
        <w:p w14:paraId="4249D774">
          <w:pPr>
            <w:spacing w:before="153" w:line="288" w:lineRule="exact"/>
            <w:rPr>
              <w:rFonts w:ascii="等线" w:hAnsi="等线" w:eastAsia="等线" w:cs="等线"/>
              <w:sz w:val="20"/>
              <w:szCs w:val="20"/>
            </w:rPr>
          </w:pPr>
          <w:r>
            <w:rPr>
              <w:rFonts w:ascii="等线" w:hAnsi="等线" w:eastAsia="等线" w:cs="等线"/>
              <w:spacing w:val="-1"/>
              <w:position w:val="2"/>
              <w:sz w:val="20"/>
              <w:szCs w:val="20"/>
            </w:rPr>
            <w:t>GB55038-2024</w:t>
          </w:r>
          <w:r>
            <w:rPr>
              <w:rFonts w:ascii="等线" w:hAnsi="等线" w:eastAsia="等线" w:cs="等线"/>
              <w:spacing w:val="65"/>
              <w:position w:val="2"/>
              <w:sz w:val="20"/>
              <w:szCs w:val="20"/>
            </w:rPr>
            <w:t xml:space="preserve"> </w:t>
          </w:r>
          <w:r>
            <w:rPr>
              <w:rFonts w:ascii="等线" w:hAnsi="等线" w:eastAsia="等线" w:cs="等线"/>
              <w:spacing w:val="-1"/>
              <w:position w:val="2"/>
              <w:sz w:val="20"/>
              <w:szCs w:val="20"/>
            </w:rPr>
            <w:t xml:space="preserve">住宅项目规范                       </w:t>
          </w:r>
          <w:r>
            <w:fldChar w:fldCharType="begin"/>
          </w:r>
          <w:r>
            <w:instrText xml:space="preserve"> HYPERLINK \l "bookmark228" </w:instrText>
          </w:r>
          <w:r>
            <w:fldChar w:fldCharType="separate"/>
          </w:r>
          <w:r>
            <w:rPr>
              <w:rFonts w:ascii="等线" w:hAnsi="等线" w:eastAsia="等线" w:cs="等线"/>
              <w:spacing w:val="-1"/>
              <w:position w:val="2"/>
              <w:sz w:val="20"/>
              <w:szCs w:val="20"/>
            </w:rPr>
            <w:t>31</w:t>
          </w:r>
          <w:r>
            <w:rPr>
              <w:rFonts w:ascii="等线" w:hAnsi="等线" w:eastAsia="等线" w:cs="等线"/>
              <w:spacing w:val="-1"/>
              <w:position w:val="2"/>
              <w:sz w:val="20"/>
              <w:szCs w:val="20"/>
            </w:rPr>
            <w:fldChar w:fldCharType="end"/>
          </w:r>
        </w:p>
        <w:p w14:paraId="693745CC">
          <w:pPr>
            <w:spacing w:before="153" w:line="288" w:lineRule="exact"/>
            <w:rPr>
              <w:rFonts w:ascii="等线" w:hAnsi="等线" w:eastAsia="等线" w:cs="等线"/>
              <w:sz w:val="20"/>
              <w:szCs w:val="20"/>
            </w:rPr>
          </w:pPr>
          <w:r>
            <w:rPr>
              <w:rFonts w:ascii="等线" w:hAnsi="等线" w:eastAsia="等线" w:cs="等线"/>
              <w:spacing w:val="-1"/>
              <w:position w:val="2"/>
              <w:sz w:val="20"/>
              <w:szCs w:val="20"/>
            </w:rPr>
            <w:t xml:space="preserve">GB55040-2024  广播电视制播工程项目规范 </w:t>
          </w:r>
          <w:r>
            <w:fldChar w:fldCharType="begin"/>
          </w:r>
          <w:r>
            <w:instrText xml:space="preserve"> HYPERLINK \l "bookmark229" </w:instrText>
          </w:r>
          <w:r>
            <w:fldChar w:fldCharType="separate"/>
          </w:r>
          <w:r>
            <w:rPr>
              <w:rFonts w:ascii="等线" w:hAnsi="等线" w:eastAsia="等线" w:cs="等线"/>
              <w:spacing w:val="-1"/>
              <w:position w:val="2"/>
              <w:sz w:val="20"/>
              <w:szCs w:val="20"/>
            </w:rPr>
            <w:t>41</w:t>
          </w:r>
          <w:r>
            <w:rPr>
              <w:rFonts w:ascii="等线" w:hAnsi="等线" w:eastAsia="等线" w:cs="等线"/>
              <w:spacing w:val="-1"/>
              <w:position w:val="2"/>
              <w:sz w:val="20"/>
              <w:szCs w:val="20"/>
            </w:rPr>
            <w:fldChar w:fldCharType="end"/>
          </w:r>
        </w:p>
        <w:p w14:paraId="7645BEAF">
          <w:pPr>
            <w:tabs>
              <w:tab w:val="right" w:leader="dot" w:pos="9050"/>
            </w:tabs>
            <w:spacing w:before="152" w:line="289" w:lineRule="exact"/>
            <w:rPr>
              <w:rFonts w:ascii="等线" w:hAnsi="等线" w:eastAsia="等线" w:cs="等线"/>
              <w:sz w:val="20"/>
              <w:szCs w:val="20"/>
            </w:rPr>
          </w:pPr>
          <w:r>
            <w:rPr>
              <w:rFonts w:ascii="等线" w:hAnsi="等线" w:eastAsia="等线" w:cs="等线"/>
              <w:spacing w:val="-1"/>
              <w:position w:val="2"/>
              <w:sz w:val="20"/>
              <w:szCs w:val="20"/>
            </w:rPr>
            <w:t>GB55041-2024  广播电视传输覆盖网络工程项目规范</w:t>
          </w:r>
          <w:r>
            <w:rPr>
              <w:rFonts w:ascii="等线" w:hAnsi="等线" w:eastAsia="等线" w:cs="等线"/>
              <w:spacing w:val="-6"/>
              <w:position w:val="2"/>
              <w:sz w:val="20"/>
              <w:szCs w:val="20"/>
            </w:rPr>
            <w:t xml:space="preserve"> </w:t>
          </w:r>
          <w:r>
            <w:rPr>
              <w:rFonts w:ascii="等线" w:hAnsi="等线" w:eastAsia="等线" w:cs="等线"/>
              <w:position w:val="2"/>
              <w:sz w:val="20"/>
              <w:szCs w:val="20"/>
            </w:rPr>
            <w:tab/>
          </w:r>
          <w:r>
            <w:fldChar w:fldCharType="begin"/>
          </w:r>
          <w:r>
            <w:instrText xml:space="preserve"> HYPERLINK \l "bookmark230" </w:instrText>
          </w:r>
          <w:r>
            <w:fldChar w:fldCharType="separate"/>
          </w:r>
          <w:r>
            <w:rPr>
              <w:rFonts w:ascii="等线" w:hAnsi="等线" w:eastAsia="等线" w:cs="等线"/>
              <w:spacing w:val="7"/>
              <w:position w:val="2"/>
              <w:sz w:val="20"/>
              <w:szCs w:val="20"/>
            </w:rPr>
            <w:t>41</w:t>
          </w:r>
          <w:r>
            <w:rPr>
              <w:rFonts w:ascii="等线" w:hAnsi="等线" w:eastAsia="等线" w:cs="等线"/>
              <w:spacing w:val="7"/>
              <w:position w:val="2"/>
              <w:sz w:val="20"/>
              <w:szCs w:val="20"/>
            </w:rPr>
            <w:fldChar w:fldCharType="end"/>
          </w:r>
        </w:p>
        <w:p w14:paraId="488F995E">
          <w:pPr>
            <w:spacing w:before="181" w:line="211" w:lineRule="auto"/>
            <w:ind w:left="10"/>
            <w:rPr>
              <w:rFonts w:ascii="等线" w:hAnsi="等线" w:eastAsia="等线" w:cs="等线"/>
              <w:sz w:val="20"/>
              <w:szCs w:val="20"/>
            </w:rPr>
          </w:pPr>
          <w:r>
            <w:rPr>
              <w:rFonts w:ascii="等线" w:hAnsi="等线" w:eastAsia="等线" w:cs="等线"/>
              <w:b/>
              <w:bCs/>
              <w:spacing w:val="-4"/>
              <w:sz w:val="20"/>
              <w:szCs w:val="20"/>
            </w:rPr>
            <w:t>国家标准</w:t>
          </w:r>
        </w:p>
        <w:p w14:paraId="1D32719A">
          <w:pPr>
            <w:spacing w:before="172" w:line="288" w:lineRule="exact"/>
            <w:rPr>
              <w:rFonts w:ascii="等线" w:hAnsi="等线" w:eastAsia="等线" w:cs="等线"/>
              <w:sz w:val="20"/>
              <w:szCs w:val="20"/>
            </w:rPr>
          </w:pPr>
          <w:r>
            <w:rPr>
              <w:rFonts w:ascii="等线" w:hAnsi="等线" w:eastAsia="等线" w:cs="等线"/>
              <w:spacing w:val="-1"/>
              <w:position w:val="2"/>
              <w:sz w:val="20"/>
              <w:szCs w:val="20"/>
            </w:rPr>
            <w:t xml:space="preserve">GB2811-2019 安全帽                                     </w:t>
          </w:r>
          <w:r>
            <w:fldChar w:fldCharType="begin"/>
          </w:r>
          <w:r>
            <w:instrText xml:space="preserve"> HYPERLINK \l "bookmark231" </w:instrText>
          </w:r>
          <w:r>
            <w:fldChar w:fldCharType="separate"/>
          </w:r>
          <w:r>
            <w:rPr>
              <w:rFonts w:ascii="等线" w:hAnsi="等线" w:eastAsia="等线" w:cs="等线"/>
              <w:spacing w:val="-1"/>
              <w:position w:val="2"/>
              <w:sz w:val="20"/>
              <w:szCs w:val="20"/>
            </w:rPr>
            <w:t>124</w:t>
          </w:r>
          <w:r>
            <w:rPr>
              <w:rFonts w:ascii="等线" w:hAnsi="等线" w:eastAsia="等线" w:cs="等线"/>
              <w:spacing w:val="-1"/>
              <w:position w:val="2"/>
              <w:sz w:val="20"/>
              <w:szCs w:val="20"/>
            </w:rPr>
            <w:fldChar w:fldCharType="end"/>
          </w:r>
        </w:p>
        <w:p w14:paraId="42A2C2B8">
          <w:pPr>
            <w:spacing w:before="152" w:line="288" w:lineRule="exact"/>
            <w:rPr>
              <w:rFonts w:ascii="等线" w:hAnsi="等线" w:eastAsia="等线" w:cs="等线"/>
              <w:sz w:val="20"/>
              <w:szCs w:val="20"/>
            </w:rPr>
          </w:pPr>
          <w:r>
            <w:rPr>
              <w:rFonts w:ascii="等线" w:hAnsi="等线" w:eastAsia="等线" w:cs="等线"/>
              <w:spacing w:val="-1"/>
              <w:position w:val="2"/>
              <w:sz w:val="20"/>
              <w:szCs w:val="20"/>
            </w:rPr>
            <w:t xml:space="preserve">GB2893-2008 安全色                                     </w:t>
          </w:r>
          <w:r>
            <w:fldChar w:fldCharType="begin"/>
          </w:r>
          <w:r>
            <w:instrText xml:space="preserve"> HYPERLINK \l "bookmark232" </w:instrText>
          </w:r>
          <w:r>
            <w:fldChar w:fldCharType="separate"/>
          </w:r>
          <w:r>
            <w:rPr>
              <w:rFonts w:ascii="等线" w:hAnsi="等线" w:eastAsia="等线" w:cs="等线"/>
              <w:spacing w:val="-1"/>
              <w:position w:val="2"/>
              <w:sz w:val="20"/>
              <w:szCs w:val="20"/>
            </w:rPr>
            <w:t>148</w:t>
          </w:r>
          <w:r>
            <w:rPr>
              <w:rFonts w:ascii="等线" w:hAnsi="等线" w:eastAsia="等线" w:cs="等线"/>
              <w:spacing w:val="-1"/>
              <w:position w:val="2"/>
              <w:sz w:val="20"/>
              <w:szCs w:val="20"/>
            </w:rPr>
            <w:fldChar w:fldCharType="end"/>
          </w:r>
        </w:p>
        <w:p w14:paraId="7A4D94CA">
          <w:pPr>
            <w:spacing w:before="152" w:line="288" w:lineRule="exact"/>
            <w:rPr>
              <w:rFonts w:ascii="等线" w:hAnsi="等线" w:eastAsia="等线" w:cs="等线"/>
              <w:sz w:val="20"/>
              <w:szCs w:val="20"/>
            </w:rPr>
          </w:pPr>
          <w:r>
            <w:rPr>
              <w:rFonts w:ascii="等线" w:hAnsi="等线" w:eastAsia="等线" w:cs="等线"/>
              <w:position w:val="2"/>
              <w:sz w:val="20"/>
              <w:szCs w:val="20"/>
            </w:rPr>
            <w:t>GB2894-2008 安全标志及其使用导</w:t>
          </w:r>
          <w:r>
            <w:rPr>
              <w:rFonts w:ascii="等线" w:hAnsi="等线" w:eastAsia="等线" w:cs="等线"/>
              <w:spacing w:val="-1"/>
              <w:position w:val="2"/>
              <w:sz w:val="20"/>
              <w:szCs w:val="20"/>
            </w:rPr>
            <w:t xml:space="preserve">则           </w:t>
          </w:r>
          <w:r>
            <w:fldChar w:fldCharType="begin"/>
          </w:r>
          <w:r>
            <w:instrText xml:space="preserve"> HYPERLINK \l "bookmark233" </w:instrText>
          </w:r>
          <w:r>
            <w:fldChar w:fldCharType="separate"/>
          </w:r>
          <w:r>
            <w:rPr>
              <w:rFonts w:ascii="等线" w:hAnsi="等线" w:eastAsia="等线" w:cs="等线"/>
              <w:spacing w:val="-1"/>
              <w:position w:val="2"/>
              <w:sz w:val="20"/>
              <w:szCs w:val="20"/>
            </w:rPr>
            <w:t>148</w:t>
          </w:r>
          <w:r>
            <w:rPr>
              <w:rFonts w:ascii="等线" w:hAnsi="等线" w:eastAsia="等线" w:cs="等线"/>
              <w:spacing w:val="-1"/>
              <w:position w:val="2"/>
              <w:sz w:val="20"/>
              <w:szCs w:val="20"/>
            </w:rPr>
            <w:fldChar w:fldCharType="end"/>
          </w:r>
        </w:p>
        <w:p w14:paraId="6A988419">
          <w:pPr>
            <w:tabs>
              <w:tab w:val="right" w:leader="dot" w:pos="9052"/>
            </w:tabs>
            <w:spacing w:before="152" w:line="286" w:lineRule="exact"/>
            <w:rPr>
              <w:rFonts w:ascii="等线" w:hAnsi="等线" w:eastAsia="等线" w:cs="等线"/>
              <w:sz w:val="20"/>
              <w:szCs w:val="20"/>
            </w:rPr>
          </w:pPr>
          <w:r>
            <w:rPr>
              <w:rFonts w:ascii="等线" w:hAnsi="等线" w:eastAsia="等线" w:cs="等线"/>
              <w:spacing w:val="-1"/>
              <w:position w:val="2"/>
              <w:sz w:val="20"/>
              <w:szCs w:val="20"/>
            </w:rPr>
            <w:t>GB50015-2019  建筑给水排水设计标准【强条已废】</w:t>
          </w:r>
          <w:r>
            <w:rPr>
              <w:rFonts w:ascii="等线" w:hAnsi="等线" w:eastAsia="等线" w:cs="等线"/>
              <w:spacing w:val="-6"/>
              <w:position w:val="2"/>
              <w:sz w:val="20"/>
              <w:szCs w:val="20"/>
            </w:rPr>
            <w:t xml:space="preserve"> </w:t>
          </w:r>
          <w:r>
            <w:rPr>
              <w:rFonts w:ascii="等线" w:hAnsi="等线" w:eastAsia="等线" w:cs="等线"/>
              <w:position w:val="2"/>
              <w:sz w:val="20"/>
              <w:szCs w:val="20"/>
            </w:rPr>
            <w:tab/>
          </w:r>
          <w:r>
            <w:rPr>
              <w:rFonts w:ascii="等线" w:hAnsi="等线" w:eastAsia="等线" w:cs="等线"/>
              <w:spacing w:val="3"/>
              <w:position w:val="2"/>
              <w:sz w:val="20"/>
              <w:szCs w:val="20"/>
            </w:rPr>
            <w:t xml:space="preserve"> </w:t>
          </w:r>
          <w:r>
            <w:fldChar w:fldCharType="begin"/>
          </w:r>
          <w:r>
            <w:instrText xml:space="preserve"> HYPERLINK \l "bookmark234" </w:instrText>
          </w:r>
          <w:r>
            <w:fldChar w:fldCharType="separate"/>
          </w:r>
          <w:r>
            <w:rPr>
              <w:rFonts w:ascii="等线" w:hAnsi="等线" w:eastAsia="等线" w:cs="等线"/>
              <w:spacing w:val="-5"/>
              <w:position w:val="2"/>
              <w:sz w:val="20"/>
              <w:szCs w:val="20"/>
            </w:rPr>
            <w:t>149</w:t>
          </w:r>
          <w:r>
            <w:rPr>
              <w:rFonts w:ascii="等线" w:hAnsi="等线" w:eastAsia="等线" w:cs="等线"/>
              <w:spacing w:val="-5"/>
              <w:position w:val="2"/>
              <w:sz w:val="20"/>
              <w:szCs w:val="20"/>
            </w:rPr>
            <w:fldChar w:fldCharType="end"/>
          </w:r>
        </w:p>
        <w:p w14:paraId="195A736F">
          <w:pPr>
            <w:tabs>
              <w:tab w:val="right" w:leader="dot" w:pos="9050"/>
            </w:tabs>
            <w:spacing w:before="155" w:line="285" w:lineRule="exact"/>
            <w:rPr>
              <w:rFonts w:ascii="等线" w:hAnsi="等线" w:eastAsia="等线" w:cs="等线"/>
              <w:sz w:val="20"/>
              <w:szCs w:val="20"/>
            </w:rPr>
          </w:pPr>
          <w:r>
            <w:rPr>
              <w:rFonts w:ascii="等线" w:hAnsi="等线" w:eastAsia="等线" w:cs="等线"/>
              <w:position w:val="2"/>
              <w:sz w:val="20"/>
              <w:szCs w:val="20"/>
            </w:rPr>
            <w:t>GB50025-2018  湿陷性黄土地区建筑标准【部分强</w:t>
          </w:r>
          <w:r>
            <w:rPr>
              <w:rFonts w:ascii="等线" w:hAnsi="等线" w:eastAsia="等线" w:cs="等线"/>
              <w:spacing w:val="-1"/>
              <w:position w:val="2"/>
              <w:sz w:val="20"/>
              <w:szCs w:val="20"/>
            </w:rPr>
            <w:t>条已废】</w:t>
          </w:r>
          <w:r>
            <w:rPr>
              <w:rFonts w:ascii="等线" w:hAnsi="等线" w:eastAsia="等线" w:cs="等线"/>
              <w:position w:val="2"/>
              <w:sz w:val="20"/>
              <w:szCs w:val="20"/>
            </w:rPr>
            <w:tab/>
          </w:r>
          <w:r>
            <w:fldChar w:fldCharType="begin"/>
          </w:r>
          <w:r>
            <w:instrText xml:space="preserve"> HYPERLINK \l "bookmark235" </w:instrText>
          </w:r>
          <w:r>
            <w:fldChar w:fldCharType="separate"/>
          </w:r>
          <w:r>
            <w:rPr>
              <w:rFonts w:ascii="等线" w:hAnsi="等线" w:eastAsia="等线" w:cs="等线"/>
              <w:spacing w:val="8"/>
              <w:position w:val="2"/>
              <w:sz w:val="20"/>
              <w:szCs w:val="20"/>
            </w:rPr>
            <w:t>45</w:t>
          </w:r>
          <w:r>
            <w:rPr>
              <w:rFonts w:ascii="等线" w:hAnsi="等线" w:eastAsia="等线" w:cs="等线"/>
              <w:spacing w:val="8"/>
              <w:position w:val="2"/>
              <w:sz w:val="20"/>
              <w:szCs w:val="20"/>
            </w:rPr>
            <w:fldChar w:fldCharType="end"/>
          </w:r>
        </w:p>
        <w:p w14:paraId="18FCA33F">
          <w:pPr>
            <w:tabs>
              <w:tab w:val="right" w:leader="dot" w:pos="9052"/>
            </w:tabs>
            <w:spacing w:before="154" w:line="285" w:lineRule="exact"/>
            <w:rPr>
              <w:rFonts w:ascii="等线" w:hAnsi="等线" w:eastAsia="等线" w:cs="等线"/>
              <w:sz w:val="20"/>
              <w:szCs w:val="20"/>
            </w:rPr>
          </w:pPr>
          <w:r>
            <w:rPr>
              <w:rFonts w:ascii="等线" w:hAnsi="等线" w:eastAsia="等线" w:cs="等线"/>
              <w:spacing w:val="-1"/>
              <w:position w:val="2"/>
              <w:sz w:val="20"/>
              <w:szCs w:val="20"/>
            </w:rPr>
            <w:t>GB50028-2006</w:t>
          </w:r>
          <w:r>
            <w:rPr>
              <w:rFonts w:ascii="等线" w:hAnsi="等线" w:eastAsia="等线" w:cs="等线"/>
              <w:spacing w:val="52"/>
              <w:position w:val="2"/>
              <w:sz w:val="20"/>
              <w:szCs w:val="20"/>
            </w:rPr>
            <w:t xml:space="preserve"> </w:t>
          </w:r>
          <w:r>
            <w:rPr>
              <w:rFonts w:ascii="等线" w:hAnsi="等线" w:eastAsia="等线" w:cs="等线"/>
              <w:spacing w:val="-1"/>
              <w:position w:val="2"/>
              <w:sz w:val="20"/>
              <w:szCs w:val="20"/>
            </w:rPr>
            <w:t>城镇燃气设计规范（2020 年版）【强条已废】</w:t>
          </w:r>
          <w:r>
            <w:rPr>
              <w:rFonts w:ascii="等线" w:hAnsi="等线" w:eastAsia="等线" w:cs="等线"/>
              <w:spacing w:val="13"/>
              <w:position w:val="2"/>
              <w:sz w:val="20"/>
              <w:szCs w:val="20"/>
            </w:rPr>
            <w:t xml:space="preserve"> </w:t>
          </w:r>
          <w:r>
            <w:rPr>
              <w:rFonts w:ascii="等线" w:hAnsi="等线" w:eastAsia="等线" w:cs="等线"/>
              <w:position w:val="2"/>
              <w:sz w:val="20"/>
              <w:szCs w:val="20"/>
            </w:rPr>
            <w:tab/>
          </w:r>
          <w:r>
            <w:rPr>
              <w:rFonts w:ascii="等线" w:hAnsi="等线" w:eastAsia="等线" w:cs="等线"/>
              <w:spacing w:val="5"/>
              <w:position w:val="2"/>
              <w:sz w:val="20"/>
              <w:szCs w:val="20"/>
            </w:rPr>
            <w:t xml:space="preserve"> </w:t>
          </w:r>
          <w:r>
            <w:fldChar w:fldCharType="begin"/>
          </w:r>
          <w:r>
            <w:instrText xml:space="preserve"> HYPERLINK \l "bookmark236" </w:instrText>
          </w:r>
          <w:r>
            <w:fldChar w:fldCharType="separate"/>
          </w:r>
          <w:r>
            <w:rPr>
              <w:rFonts w:ascii="等线" w:hAnsi="等线" w:eastAsia="等线" w:cs="等线"/>
              <w:spacing w:val="-5"/>
              <w:position w:val="2"/>
              <w:sz w:val="20"/>
              <w:szCs w:val="20"/>
            </w:rPr>
            <w:t>151</w:t>
          </w:r>
          <w:r>
            <w:rPr>
              <w:rFonts w:ascii="等线" w:hAnsi="等线" w:eastAsia="等线" w:cs="等线"/>
              <w:spacing w:val="-5"/>
              <w:position w:val="2"/>
              <w:sz w:val="20"/>
              <w:szCs w:val="20"/>
            </w:rPr>
            <w:fldChar w:fldCharType="end"/>
          </w:r>
        </w:p>
        <w:p w14:paraId="54D3310F">
          <w:pPr>
            <w:tabs>
              <w:tab w:val="right" w:leader="dot" w:pos="9052"/>
            </w:tabs>
            <w:spacing w:before="155" w:line="286" w:lineRule="exact"/>
            <w:rPr>
              <w:rFonts w:ascii="等线" w:hAnsi="等线" w:eastAsia="等线" w:cs="等线"/>
              <w:sz w:val="20"/>
              <w:szCs w:val="20"/>
            </w:rPr>
          </w:pPr>
          <w:r>
            <w:rPr>
              <w:rFonts w:ascii="等线" w:hAnsi="等线" w:eastAsia="等线" w:cs="等线"/>
              <w:position w:val="2"/>
              <w:sz w:val="20"/>
              <w:szCs w:val="20"/>
            </w:rPr>
            <w:t>GB50068-2018  建筑结构可靠性设计统一标准【强</w:t>
          </w:r>
          <w:r>
            <w:rPr>
              <w:rFonts w:ascii="等线" w:hAnsi="等线" w:eastAsia="等线" w:cs="等线"/>
              <w:spacing w:val="-1"/>
              <w:position w:val="2"/>
              <w:sz w:val="20"/>
              <w:szCs w:val="20"/>
            </w:rPr>
            <w:t>条已废】</w:t>
          </w:r>
          <w:r>
            <w:rPr>
              <w:rFonts w:ascii="等线" w:hAnsi="等线" w:eastAsia="等线" w:cs="等线"/>
              <w:position w:val="2"/>
              <w:sz w:val="20"/>
              <w:szCs w:val="20"/>
            </w:rPr>
            <w:tab/>
          </w:r>
          <w:r>
            <w:rPr>
              <w:rFonts w:ascii="等线" w:hAnsi="等线" w:eastAsia="等线" w:cs="等线"/>
              <w:spacing w:val="3"/>
              <w:position w:val="2"/>
              <w:sz w:val="20"/>
              <w:szCs w:val="20"/>
            </w:rPr>
            <w:t xml:space="preserve"> </w:t>
          </w:r>
          <w:r>
            <w:fldChar w:fldCharType="begin"/>
          </w:r>
          <w:r>
            <w:instrText xml:space="preserve"> HYPERLINK \l "bookmark237" </w:instrText>
          </w:r>
          <w:r>
            <w:fldChar w:fldCharType="separate"/>
          </w:r>
          <w:r>
            <w:rPr>
              <w:rFonts w:ascii="等线" w:hAnsi="等线" w:eastAsia="等线" w:cs="等线"/>
              <w:spacing w:val="-5"/>
              <w:position w:val="2"/>
              <w:sz w:val="20"/>
              <w:szCs w:val="20"/>
            </w:rPr>
            <w:t>162</w:t>
          </w:r>
          <w:r>
            <w:rPr>
              <w:rFonts w:ascii="等线" w:hAnsi="等线" w:eastAsia="等线" w:cs="等线"/>
              <w:spacing w:val="-5"/>
              <w:position w:val="2"/>
              <w:sz w:val="20"/>
              <w:szCs w:val="20"/>
            </w:rPr>
            <w:fldChar w:fldCharType="end"/>
          </w:r>
        </w:p>
        <w:p w14:paraId="39E6DB0E">
          <w:pPr>
            <w:spacing w:before="155" w:line="287" w:lineRule="exact"/>
            <w:rPr>
              <w:rFonts w:ascii="等线" w:hAnsi="等线" w:eastAsia="等线" w:cs="等线"/>
              <w:sz w:val="20"/>
              <w:szCs w:val="20"/>
            </w:rPr>
          </w:pPr>
          <w:r>
            <w:rPr>
              <w:rFonts w:ascii="等线" w:hAnsi="等线" w:eastAsia="等线" w:cs="等线"/>
              <w:spacing w:val="-1"/>
              <w:position w:val="2"/>
              <w:sz w:val="20"/>
              <w:szCs w:val="20"/>
            </w:rPr>
            <w:t>GB50078-2008  烟囱工程施工及验收规范</w:t>
          </w:r>
          <w:r>
            <w:rPr>
              <w:rFonts w:ascii="等线" w:hAnsi="等线" w:eastAsia="等线" w:cs="等线"/>
              <w:spacing w:val="9"/>
              <w:position w:val="2"/>
              <w:sz w:val="20"/>
              <w:szCs w:val="20"/>
            </w:rPr>
            <w:t xml:space="preserve">    </w:t>
          </w:r>
          <w:r>
            <w:fldChar w:fldCharType="begin"/>
          </w:r>
          <w:r>
            <w:instrText xml:space="preserve"> HYPERLINK \l "bookmark238" </w:instrText>
          </w:r>
          <w:r>
            <w:fldChar w:fldCharType="separate"/>
          </w:r>
          <w:r>
            <w:rPr>
              <w:rFonts w:ascii="等线" w:hAnsi="等线" w:eastAsia="等线" w:cs="等线"/>
              <w:spacing w:val="-1"/>
              <w:position w:val="2"/>
              <w:sz w:val="20"/>
              <w:szCs w:val="20"/>
            </w:rPr>
            <w:t>73</w:t>
          </w:r>
          <w:r>
            <w:rPr>
              <w:rFonts w:ascii="等线" w:hAnsi="等线" w:eastAsia="等线" w:cs="等线"/>
              <w:spacing w:val="-1"/>
              <w:position w:val="2"/>
              <w:sz w:val="20"/>
              <w:szCs w:val="20"/>
            </w:rPr>
            <w:fldChar w:fldCharType="end"/>
          </w:r>
        </w:p>
        <w:p w14:paraId="4C1BA64E">
          <w:pPr>
            <w:tabs>
              <w:tab w:val="right" w:leader="dot" w:pos="9050"/>
            </w:tabs>
            <w:spacing w:before="152" w:line="285" w:lineRule="exact"/>
            <w:rPr>
              <w:rFonts w:ascii="等线" w:hAnsi="等线" w:eastAsia="等线" w:cs="等线"/>
              <w:sz w:val="20"/>
              <w:szCs w:val="20"/>
            </w:rPr>
          </w:pPr>
          <w:r>
            <w:rPr>
              <w:rFonts w:ascii="等线" w:hAnsi="等线" w:eastAsia="等线" w:cs="等线"/>
              <w:spacing w:val="-1"/>
              <w:position w:val="2"/>
              <w:sz w:val="20"/>
              <w:szCs w:val="20"/>
            </w:rPr>
            <w:t>GB50086-2015</w:t>
          </w:r>
          <w:r>
            <w:rPr>
              <w:rFonts w:ascii="等线" w:hAnsi="等线" w:eastAsia="等线" w:cs="等线"/>
              <w:spacing w:val="71"/>
              <w:w w:val="101"/>
              <w:position w:val="2"/>
              <w:sz w:val="20"/>
              <w:szCs w:val="20"/>
            </w:rPr>
            <w:t xml:space="preserve"> </w:t>
          </w:r>
          <w:r>
            <w:rPr>
              <w:rFonts w:ascii="等线" w:hAnsi="等线" w:eastAsia="等线" w:cs="等线"/>
              <w:spacing w:val="-1"/>
              <w:position w:val="2"/>
              <w:sz w:val="20"/>
              <w:szCs w:val="20"/>
            </w:rPr>
            <w:t>岩土锚杆与喷射混凝土支护工程技术规范【部分强条已废】</w:t>
          </w:r>
          <w:r>
            <w:rPr>
              <w:rFonts w:ascii="等线" w:hAnsi="等线" w:eastAsia="等线" w:cs="等线"/>
              <w:spacing w:val="-17"/>
              <w:position w:val="2"/>
              <w:sz w:val="20"/>
              <w:szCs w:val="20"/>
            </w:rPr>
            <w:t xml:space="preserve"> </w:t>
          </w:r>
          <w:r>
            <w:rPr>
              <w:rFonts w:ascii="等线" w:hAnsi="等线" w:eastAsia="等线" w:cs="等线"/>
              <w:position w:val="2"/>
              <w:sz w:val="20"/>
              <w:szCs w:val="20"/>
            </w:rPr>
            <w:tab/>
          </w:r>
          <w:r>
            <w:fldChar w:fldCharType="begin"/>
          </w:r>
          <w:r>
            <w:instrText xml:space="preserve"> HYPERLINK \l "bookmark239" </w:instrText>
          </w:r>
          <w:r>
            <w:fldChar w:fldCharType="separate"/>
          </w:r>
          <w:r>
            <w:rPr>
              <w:rFonts w:ascii="等线" w:hAnsi="等线" w:eastAsia="等线" w:cs="等线"/>
              <w:spacing w:val="7"/>
              <w:position w:val="2"/>
              <w:sz w:val="20"/>
              <w:szCs w:val="20"/>
            </w:rPr>
            <w:t>46</w:t>
          </w:r>
          <w:r>
            <w:rPr>
              <w:rFonts w:ascii="等线" w:hAnsi="等线" w:eastAsia="等线" w:cs="等线"/>
              <w:spacing w:val="7"/>
              <w:position w:val="2"/>
              <w:sz w:val="20"/>
              <w:szCs w:val="20"/>
            </w:rPr>
            <w:fldChar w:fldCharType="end"/>
          </w:r>
        </w:p>
        <w:p w14:paraId="6F89482A">
          <w:pPr>
            <w:tabs>
              <w:tab w:val="right" w:leader="dot" w:pos="9052"/>
            </w:tabs>
            <w:spacing w:before="156" w:line="285" w:lineRule="exact"/>
            <w:rPr>
              <w:rFonts w:ascii="等线" w:hAnsi="等线" w:eastAsia="等线" w:cs="等线"/>
              <w:sz w:val="20"/>
              <w:szCs w:val="20"/>
            </w:rPr>
          </w:pPr>
          <w:r>
            <w:rPr>
              <w:rFonts w:ascii="等线" w:hAnsi="等线" w:eastAsia="等线" w:cs="等线"/>
              <w:spacing w:val="-1"/>
              <w:position w:val="2"/>
              <w:sz w:val="20"/>
              <w:szCs w:val="20"/>
            </w:rPr>
            <w:t>GB50096-2011 住宅设计规范【部分强条已废止】</w:t>
          </w:r>
          <w:r>
            <w:rPr>
              <w:rFonts w:ascii="等线" w:hAnsi="等线" w:eastAsia="等线" w:cs="等线"/>
              <w:spacing w:val="-20"/>
              <w:position w:val="2"/>
              <w:sz w:val="20"/>
              <w:szCs w:val="20"/>
            </w:rPr>
            <w:t xml:space="preserve"> </w:t>
          </w:r>
          <w:r>
            <w:rPr>
              <w:rFonts w:ascii="等线" w:hAnsi="等线" w:eastAsia="等线" w:cs="等线"/>
              <w:position w:val="2"/>
              <w:sz w:val="20"/>
              <w:szCs w:val="20"/>
            </w:rPr>
            <w:tab/>
          </w:r>
          <w:r>
            <w:rPr>
              <w:rFonts w:ascii="等线" w:hAnsi="等线" w:eastAsia="等线" w:cs="等线"/>
              <w:spacing w:val="2"/>
              <w:position w:val="2"/>
              <w:sz w:val="20"/>
              <w:szCs w:val="20"/>
            </w:rPr>
            <w:t xml:space="preserve"> </w:t>
          </w:r>
          <w:r>
            <w:fldChar w:fldCharType="begin"/>
          </w:r>
          <w:r>
            <w:instrText xml:space="preserve"> HYPERLINK \l "bookmark240" </w:instrText>
          </w:r>
          <w:r>
            <w:fldChar w:fldCharType="separate"/>
          </w:r>
          <w:r>
            <w:rPr>
              <w:rFonts w:ascii="等线" w:hAnsi="等线" w:eastAsia="等线" w:cs="等线"/>
              <w:spacing w:val="-5"/>
              <w:position w:val="2"/>
              <w:sz w:val="20"/>
              <w:szCs w:val="20"/>
            </w:rPr>
            <w:t>162</w:t>
          </w:r>
          <w:r>
            <w:rPr>
              <w:rFonts w:ascii="等线" w:hAnsi="等线" w:eastAsia="等线" w:cs="等线"/>
              <w:spacing w:val="-5"/>
              <w:position w:val="2"/>
              <w:sz w:val="20"/>
              <w:szCs w:val="20"/>
            </w:rPr>
            <w:fldChar w:fldCharType="end"/>
          </w:r>
        </w:p>
        <w:p w14:paraId="3C69C338">
          <w:pPr>
            <w:tabs>
              <w:tab w:val="right" w:leader="dot" w:pos="9050"/>
            </w:tabs>
            <w:spacing w:before="155" w:line="285" w:lineRule="exact"/>
            <w:rPr>
              <w:rFonts w:ascii="等线" w:hAnsi="等线" w:eastAsia="等线" w:cs="等线"/>
              <w:sz w:val="20"/>
              <w:szCs w:val="20"/>
            </w:rPr>
          </w:pPr>
          <w:r>
            <w:rPr>
              <w:rFonts w:ascii="等线" w:hAnsi="等线" w:eastAsia="等线" w:cs="等线"/>
              <w:spacing w:val="-1"/>
              <w:position w:val="2"/>
              <w:sz w:val="20"/>
              <w:szCs w:val="20"/>
            </w:rPr>
            <w:t>GB50108-2008</w:t>
          </w:r>
          <w:r>
            <w:rPr>
              <w:rFonts w:ascii="等线" w:hAnsi="等线" w:eastAsia="等线" w:cs="等线"/>
              <w:spacing w:val="61"/>
              <w:position w:val="2"/>
              <w:sz w:val="20"/>
              <w:szCs w:val="20"/>
            </w:rPr>
            <w:t xml:space="preserve"> </w:t>
          </w:r>
          <w:r>
            <w:rPr>
              <w:rFonts w:ascii="等线" w:hAnsi="等线" w:eastAsia="等线" w:cs="等线"/>
              <w:spacing w:val="-1"/>
              <w:position w:val="2"/>
              <w:sz w:val="20"/>
              <w:szCs w:val="20"/>
            </w:rPr>
            <w:t>地下工程防水技术规范【强条已废】</w:t>
          </w:r>
          <w:r>
            <w:rPr>
              <w:rFonts w:ascii="等线" w:hAnsi="等线" w:eastAsia="等线" w:cs="等线"/>
              <w:spacing w:val="-15"/>
              <w:position w:val="2"/>
              <w:sz w:val="20"/>
              <w:szCs w:val="20"/>
            </w:rPr>
            <w:t xml:space="preserve"> </w:t>
          </w:r>
          <w:r>
            <w:rPr>
              <w:rFonts w:ascii="等线" w:hAnsi="等线" w:eastAsia="等线" w:cs="等线"/>
              <w:position w:val="2"/>
              <w:sz w:val="20"/>
              <w:szCs w:val="20"/>
            </w:rPr>
            <w:tab/>
          </w:r>
          <w:r>
            <w:fldChar w:fldCharType="begin"/>
          </w:r>
          <w:r>
            <w:instrText xml:space="preserve"> HYPERLINK \l "bookmark241" </w:instrText>
          </w:r>
          <w:r>
            <w:fldChar w:fldCharType="separate"/>
          </w:r>
          <w:r>
            <w:rPr>
              <w:rFonts w:ascii="等线" w:hAnsi="等线" w:eastAsia="等线" w:cs="等线"/>
              <w:spacing w:val="7"/>
              <w:position w:val="2"/>
              <w:sz w:val="20"/>
              <w:szCs w:val="20"/>
            </w:rPr>
            <w:t>47</w:t>
          </w:r>
          <w:r>
            <w:rPr>
              <w:rFonts w:ascii="等线" w:hAnsi="等线" w:eastAsia="等线" w:cs="等线"/>
              <w:spacing w:val="7"/>
              <w:position w:val="2"/>
              <w:sz w:val="20"/>
              <w:szCs w:val="20"/>
            </w:rPr>
            <w:fldChar w:fldCharType="end"/>
          </w:r>
        </w:p>
        <w:p w14:paraId="3BAC7F02">
          <w:pPr>
            <w:tabs>
              <w:tab w:val="right" w:leader="dot" w:pos="9050"/>
            </w:tabs>
            <w:spacing w:before="154" w:line="286" w:lineRule="exact"/>
            <w:rPr>
              <w:rFonts w:ascii="等线" w:hAnsi="等线" w:eastAsia="等线" w:cs="等线"/>
              <w:sz w:val="20"/>
              <w:szCs w:val="20"/>
            </w:rPr>
          </w:pPr>
          <w:r>
            <w:rPr>
              <w:rFonts w:ascii="等线" w:hAnsi="等线" w:eastAsia="等线" w:cs="等线"/>
              <w:spacing w:val="-2"/>
              <w:position w:val="2"/>
              <w:sz w:val="20"/>
              <w:szCs w:val="20"/>
            </w:rPr>
            <w:t>GB50112-2013</w:t>
          </w:r>
          <w:r>
            <w:rPr>
              <w:rFonts w:ascii="等线" w:hAnsi="等线" w:eastAsia="等线" w:cs="等线"/>
              <w:spacing w:val="71"/>
              <w:position w:val="2"/>
              <w:sz w:val="20"/>
              <w:szCs w:val="20"/>
            </w:rPr>
            <w:t xml:space="preserve"> </w:t>
          </w:r>
          <w:r>
            <w:rPr>
              <w:rFonts w:ascii="等线" w:hAnsi="等线" w:eastAsia="等线" w:cs="等线"/>
              <w:spacing w:val="-2"/>
              <w:position w:val="2"/>
              <w:sz w:val="20"/>
              <w:szCs w:val="20"/>
            </w:rPr>
            <w:t>膨胀土地区建筑技术规范【强条已废】</w:t>
          </w:r>
          <w:r>
            <w:rPr>
              <w:rFonts w:ascii="等线" w:hAnsi="等线" w:eastAsia="等线" w:cs="等线"/>
              <w:spacing w:val="-17"/>
              <w:position w:val="2"/>
              <w:sz w:val="20"/>
              <w:szCs w:val="20"/>
            </w:rPr>
            <w:t xml:space="preserve"> </w:t>
          </w:r>
          <w:r>
            <w:rPr>
              <w:rFonts w:ascii="等线" w:hAnsi="等线" w:eastAsia="等线" w:cs="等线"/>
              <w:position w:val="2"/>
              <w:sz w:val="20"/>
              <w:szCs w:val="20"/>
            </w:rPr>
            <w:tab/>
          </w:r>
          <w:r>
            <w:fldChar w:fldCharType="begin"/>
          </w:r>
          <w:r>
            <w:instrText xml:space="preserve"> HYPERLINK \l "bookmark242" </w:instrText>
          </w:r>
          <w:r>
            <w:fldChar w:fldCharType="separate"/>
          </w:r>
          <w:r>
            <w:rPr>
              <w:rFonts w:ascii="等线" w:hAnsi="等线" w:eastAsia="等线" w:cs="等线"/>
              <w:spacing w:val="7"/>
              <w:position w:val="2"/>
              <w:sz w:val="20"/>
              <w:szCs w:val="20"/>
            </w:rPr>
            <w:t>48</w:t>
          </w:r>
          <w:r>
            <w:rPr>
              <w:rFonts w:ascii="等线" w:hAnsi="等线" w:eastAsia="等线" w:cs="等线"/>
              <w:spacing w:val="7"/>
              <w:position w:val="2"/>
              <w:sz w:val="20"/>
              <w:szCs w:val="20"/>
            </w:rPr>
            <w:fldChar w:fldCharType="end"/>
          </w:r>
        </w:p>
        <w:p w14:paraId="191480A7">
          <w:pPr>
            <w:tabs>
              <w:tab w:val="right" w:leader="dot" w:pos="9050"/>
            </w:tabs>
            <w:spacing w:before="155" w:line="285" w:lineRule="exact"/>
            <w:rPr>
              <w:rFonts w:ascii="等线" w:hAnsi="等线" w:eastAsia="等线" w:cs="等线"/>
              <w:sz w:val="20"/>
              <w:szCs w:val="20"/>
            </w:rPr>
          </w:pPr>
          <w:r>
            <w:rPr>
              <w:rFonts w:ascii="等线" w:hAnsi="等线" w:eastAsia="等线" w:cs="等线"/>
              <w:spacing w:val="-1"/>
              <w:position w:val="2"/>
              <w:sz w:val="20"/>
              <w:szCs w:val="20"/>
            </w:rPr>
            <w:t>GB50119-2013  混凝土外加剂应用技术规范【强条已废】</w:t>
          </w:r>
          <w:r>
            <w:rPr>
              <w:rFonts w:ascii="等线" w:hAnsi="等线" w:eastAsia="等线" w:cs="等线"/>
              <w:spacing w:val="-5"/>
              <w:position w:val="2"/>
              <w:sz w:val="20"/>
              <w:szCs w:val="20"/>
            </w:rPr>
            <w:t xml:space="preserve"> </w:t>
          </w:r>
          <w:r>
            <w:rPr>
              <w:rFonts w:ascii="等线" w:hAnsi="等线" w:eastAsia="等线" w:cs="等线"/>
              <w:position w:val="2"/>
              <w:sz w:val="20"/>
              <w:szCs w:val="20"/>
            </w:rPr>
            <w:tab/>
          </w:r>
          <w:r>
            <w:fldChar w:fldCharType="begin"/>
          </w:r>
          <w:r>
            <w:instrText xml:space="preserve"> HYPERLINK \l "bookmark243" </w:instrText>
          </w:r>
          <w:r>
            <w:fldChar w:fldCharType="separate"/>
          </w:r>
          <w:r>
            <w:rPr>
              <w:rFonts w:ascii="等线" w:hAnsi="等线" w:eastAsia="等线" w:cs="等线"/>
              <w:spacing w:val="7"/>
              <w:position w:val="2"/>
              <w:sz w:val="20"/>
              <w:szCs w:val="20"/>
            </w:rPr>
            <w:t>73</w:t>
          </w:r>
          <w:r>
            <w:rPr>
              <w:rFonts w:ascii="等线" w:hAnsi="等线" w:eastAsia="等线" w:cs="等线"/>
              <w:spacing w:val="7"/>
              <w:position w:val="2"/>
              <w:sz w:val="20"/>
              <w:szCs w:val="20"/>
            </w:rPr>
            <w:fldChar w:fldCharType="end"/>
          </w:r>
        </w:p>
        <w:p w14:paraId="5F9BB7D8">
          <w:pPr>
            <w:tabs>
              <w:tab w:val="right" w:leader="dot" w:pos="9050"/>
            </w:tabs>
            <w:spacing w:before="155" w:line="289" w:lineRule="exact"/>
            <w:rPr>
              <w:rFonts w:ascii="等线" w:hAnsi="等线" w:eastAsia="等线" w:cs="等线"/>
              <w:sz w:val="20"/>
              <w:szCs w:val="20"/>
            </w:rPr>
          </w:pPr>
          <w:r>
            <w:rPr>
              <w:rFonts w:ascii="等线" w:hAnsi="等线" w:eastAsia="等线" w:cs="等线"/>
              <w:spacing w:val="-1"/>
              <w:position w:val="2"/>
              <w:sz w:val="20"/>
              <w:szCs w:val="20"/>
            </w:rPr>
            <w:t>GB50134-2004</w:t>
          </w:r>
          <w:r>
            <w:rPr>
              <w:rFonts w:ascii="等线" w:hAnsi="等线" w:eastAsia="等线" w:cs="等线"/>
              <w:spacing w:val="58"/>
              <w:w w:val="101"/>
              <w:position w:val="2"/>
              <w:sz w:val="20"/>
              <w:szCs w:val="20"/>
            </w:rPr>
            <w:t xml:space="preserve"> </w:t>
          </w:r>
          <w:r>
            <w:rPr>
              <w:rFonts w:ascii="等线" w:hAnsi="等线" w:eastAsia="等线" w:cs="等线"/>
              <w:spacing w:val="-1"/>
              <w:position w:val="2"/>
              <w:sz w:val="20"/>
              <w:szCs w:val="20"/>
            </w:rPr>
            <w:t>人民防空工程施工及验收规范</w:t>
          </w:r>
          <w:r>
            <w:rPr>
              <w:rFonts w:ascii="等线" w:hAnsi="等线" w:eastAsia="等线" w:cs="等线"/>
              <w:spacing w:val="-37"/>
              <w:position w:val="2"/>
              <w:sz w:val="20"/>
              <w:szCs w:val="20"/>
            </w:rPr>
            <w:t xml:space="preserve"> </w:t>
          </w:r>
          <w:r>
            <w:rPr>
              <w:rFonts w:ascii="等线" w:hAnsi="等线" w:eastAsia="等线" w:cs="等线"/>
              <w:position w:val="2"/>
              <w:sz w:val="20"/>
              <w:szCs w:val="20"/>
            </w:rPr>
            <w:tab/>
          </w:r>
          <w:r>
            <w:fldChar w:fldCharType="begin"/>
          </w:r>
          <w:r>
            <w:instrText xml:space="preserve"> HYPERLINK \l "bookmark244" </w:instrText>
          </w:r>
          <w:r>
            <w:fldChar w:fldCharType="separate"/>
          </w:r>
          <w:r>
            <w:rPr>
              <w:rFonts w:ascii="等线" w:hAnsi="等线" w:eastAsia="等线" w:cs="等线"/>
              <w:spacing w:val="6"/>
              <w:position w:val="2"/>
              <w:sz w:val="20"/>
              <w:szCs w:val="20"/>
            </w:rPr>
            <w:t>49</w:t>
          </w:r>
          <w:r>
            <w:rPr>
              <w:rFonts w:ascii="等线" w:hAnsi="等线" w:eastAsia="等线" w:cs="等线"/>
              <w:spacing w:val="6"/>
              <w:position w:val="2"/>
              <w:sz w:val="20"/>
              <w:szCs w:val="20"/>
            </w:rPr>
            <w:fldChar w:fldCharType="end"/>
          </w:r>
        </w:p>
        <w:p w14:paraId="494275C4">
          <w:pPr>
            <w:tabs>
              <w:tab w:val="right" w:leader="dot" w:pos="9052"/>
            </w:tabs>
            <w:spacing w:before="149" w:line="285" w:lineRule="exact"/>
            <w:rPr>
              <w:rFonts w:ascii="等线" w:hAnsi="等线" w:eastAsia="等线" w:cs="等线"/>
              <w:sz w:val="20"/>
              <w:szCs w:val="20"/>
            </w:rPr>
          </w:pPr>
          <w:r>
            <w:rPr>
              <w:rFonts w:ascii="等线" w:hAnsi="等线" w:eastAsia="等线" w:cs="等线"/>
              <w:spacing w:val="-1"/>
              <w:position w:val="2"/>
              <w:sz w:val="20"/>
              <w:szCs w:val="20"/>
            </w:rPr>
            <w:t>GB50153-2008  工程结构可靠性设计统一标准【强条已废止】</w:t>
          </w:r>
          <w:r>
            <w:rPr>
              <w:rFonts w:ascii="等线" w:hAnsi="等线" w:eastAsia="等线" w:cs="等线"/>
              <w:spacing w:val="-3"/>
              <w:position w:val="2"/>
              <w:sz w:val="20"/>
              <w:szCs w:val="20"/>
            </w:rPr>
            <w:t xml:space="preserve"> </w:t>
          </w:r>
          <w:r>
            <w:rPr>
              <w:rFonts w:ascii="等线" w:hAnsi="等线" w:eastAsia="等线" w:cs="等线"/>
              <w:position w:val="2"/>
              <w:sz w:val="20"/>
              <w:szCs w:val="20"/>
            </w:rPr>
            <w:tab/>
          </w:r>
          <w:r>
            <w:rPr>
              <w:rFonts w:ascii="等线" w:hAnsi="等线" w:eastAsia="等线" w:cs="等线"/>
              <w:spacing w:val="5"/>
              <w:position w:val="2"/>
              <w:sz w:val="20"/>
              <w:szCs w:val="20"/>
            </w:rPr>
            <w:t xml:space="preserve"> </w:t>
          </w:r>
          <w:r>
            <w:fldChar w:fldCharType="begin"/>
          </w:r>
          <w:r>
            <w:instrText xml:space="preserve"> HYPERLINK \l "bookmark245" </w:instrText>
          </w:r>
          <w:r>
            <w:fldChar w:fldCharType="separate"/>
          </w:r>
          <w:r>
            <w:rPr>
              <w:rFonts w:ascii="等线" w:hAnsi="等线" w:eastAsia="等线" w:cs="等线"/>
              <w:spacing w:val="-5"/>
              <w:position w:val="2"/>
              <w:sz w:val="20"/>
              <w:szCs w:val="20"/>
            </w:rPr>
            <w:t>163</w:t>
          </w:r>
          <w:r>
            <w:rPr>
              <w:rFonts w:ascii="等线" w:hAnsi="等线" w:eastAsia="等线" w:cs="等线"/>
              <w:spacing w:val="-5"/>
              <w:position w:val="2"/>
              <w:sz w:val="20"/>
              <w:szCs w:val="20"/>
            </w:rPr>
            <w:fldChar w:fldCharType="end"/>
          </w:r>
        </w:p>
        <w:p w14:paraId="2FB627AA">
          <w:pPr>
            <w:tabs>
              <w:tab w:val="right" w:leader="dot" w:pos="9052"/>
            </w:tabs>
            <w:spacing w:before="155" w:line="285" w:lineRule="exact"/>
            <w:rPr>
              <w:rFonts w:ascii="等线" w:hAnsi="等线" w:eastAsia="等线" w:cs="等线"/>
              <w:sz w:val="20"/>
              <w:szCs w:val="20"/>
            </w:rPr>
          </w:pPr>
          <w:r>
            <w:rPr>
              <w:rFonts w:ascii="等线" w:hAnsi="等线" w:eastAsia="等线" w:cs="等线"/>
              <w:spacing w:val="-1"/>
              <w:position w:val="2"/>
              <w:sz w:val="20"/>
              <w:szCs w:val="20"/>
            </w:rPr>
            <w:t>GB50158-2010  港口工程结构可靠性设计统一标准【强条已废止】</w:t>
          </w:r>
          <w:r>
            <w:rPr>
              <w:rFonts w:ascii="等线" w:hAnsi="等线" w:eastAsia="等线" w:cs="等线"/>
              <w:spacing w:val="-2"/>
              <w:position w:val="2"/>
              <w:sz w:val="20"/>
              <w:szCs w:val="20"/>
            </w:rPr>
            <w:t xml:space="preserve"> </w:t>
          </w:r>
          <w:r>
            <w:rPr>
              <w:rFonts w:ascii="等线" w:hAnsi="等线" w:eastAsia="等线" w:cs="等线"/>
              <w:position w:val="2"/>
              <w:sz w:val="20"/>
              <w:szCs w:val="20"/>
            </w:rPr>
            <w:tab/>
          </w:r>
          <w:r>
            <w:rPr>
              <w:rFonts w:ascii="等线" w:hAnsi="等线" w:eastAsia="等线" w:cs="等线"/>
              <w:spacing w:val="2"/>
              <w:position w:val="2"/>
              <w:sz w:val="20"/>
              <w:szCs w:val="20"/>
            </w:rPr>
            <w:t xml:space="preserve"> </w:t>
          </w:r>
          <w:r>
            <w:fldChar w:fldCharType="begin"/>
          </w:r>
          <w:r>
            <w:instrText xml:space="preserve"> HYPERLINK \l "bookmark246" </w:instrText>
          </w:r>
          <w:r>
            <w:fldChar w:fldCharType="separate"/>
          </w:r>
          <w:r>
            <w:rPr>
              <w:rFonts w:ascii="等线" w:hAnsi="等线" w:eastAsia="等线" w:cs="等线"/>
              <w:spacing w:val="-5"/>
              <w:position w:val="2"/>
              <w:sz w:val="20"/>
              <w:szCs w:val="20"/>
            </w:rPr>
            <w:t>164</w:t>
          </w:r>
          <w:r>
            <w:rPr>
              <w:rFonts w:ascii="等线" w:hAnsi="等线" w:eastAsia="等线" w:cs="等线"/>
              <w:spacing w:val="-5"/>
              <w:position w:val="2"/>
              <w:sz w:val="20"/>
              <w:szCs w:val="20"/>
            </w:rPr>
            <w:fldChar w:fldCharType="end"/>
          </w:r>
        </w:p>
        <w:p w14:paraId="737F5510">
          <w:pPr>
            <w:tabs>
              <w:tab w:val="right" w:leader="dot" w:pos="9052"/>
            </w:tabs>
            <w:spacing w:before="156" w:line="285" w:lineRule="exact"/>
            <w:rPr>
              <w:rFonts w:ascii="等线" w:hAnsi="等线" w:eastAsia="等线" w:cs="等线"/>
              <w:sz w:val="20"/>
              <w:szCs w:val="20"/>
            </w:rPr>
          </w:pPr>
          <w:r>
            <w:rPr>
              <w:rFonts w:ascii="等线" w:hAnsi="等线" w:eastAsia="等线" w:cs="等线"/>
              <w:spacing w:val="-1"/>
              <w:position w:val="2"/>
              <w:sz w:val="20"/>
              <w:szCs w:val="20"/>
            </w:rPr>
            <w:t>GB50164-2011  混凝土质量控制标准【</w:t>
          </w:r>
          <w:r>
            <w:rPr>
              <w:rFonts w:ascii="等线" w:hAnsi="等线" w:eastAsia="等线" w:cs="等线"/>
              <w:spacing w:val="-2"/>
              <w:position w:val="2"/>
              <w:sz w:val="20"/>
              <w:szCs w:val="20"/>
            </w:rPr>
            <w:t>强条已废】</w:t>
          </w:r>
          <w:r>
            <w:rPr>
              <w:rFonts w:ascii="等线" w:hAnsi="等线" w:eastAsia="等线" w:cs="等线"/>
              <w:spacing w:val="-24"/>
              <w:position w:val="2"/>
              <w:sz w:val="20"/>
              <w:szCs w:val="20"/>
            </w:rPr>
            <w:t xml:space="preserve"> </w:t>
          </w:r>
          <w:r>
            <w:rPr>
              <w:rFonts w:ascii="等线" w:hAnsi="等线" w:eastAsia="等线" w:cs="等线"/>
              <w:position w:val="2"/>
              <w:sz w:val="20"/>
              <w:szCs w:val="20"/>
            </w:rPr>
            <w:tab/>
          </w:r>
          <w:r>
            <w:fldChar w:fldCharType="begin"/>
          </w:r>
          <w:r>
            <w:instrText xml:space="preserve"> HYPERLINK \l "bookmark247" </w:instrText>
          </w:r>
          <w:r>
            <w:fldChar w:fldCharType="separate"/>
          </w:r>
          <w:r>
            <w:rPr>
              <w:rFonts w:ascii="等线" w:hAnsi="等线" w:eastAsia="等线" w:cs="等线"/>
              <w:spacing w:val="6"/>
              <w:position w:val="2"/>
              <w:sz w:val="20"/>
              <w:szCs w:val="20"/>
            </w:rPr>
            <w:t>74</w:t>
          </w:r>
          <w:r>
            <w:rPr>
              <w:rFonts w:ascii="等线" w:hAnsi="等线" w:eastAsia="等线" w:cs="等线"/>
              <w:spacing w:val="6"/>
              <w:position w:val="2"/>
              <w:sz w:val="20"/>
              <w:szCs w:val="20"/>
            </w:rPr>
            <w:fldChar w:fldCharType="end"/>
          </w:r>
        </w:p>
        <w:p w14:paraId="0F92A63C">
          <w:pPr>
            <w:tabs>
              <w:tab w:val="right" w:leader="dot" w:pos="9052"/>
            </w:tabs>
            <w:spacing w:before="154" w:line="288" w:lineRule="exact"/>
            <w:rPr>
              <w:rFonts w:ascii="等线" w:hAnsi="等线" w:eastAsia="等线" w:cs="等线"/>
              <w:sz w:val="20"/>
              <w:szCs w:val="20"/>
            </w:rPr>
          </w:pPr>
          <w:r>
            <w:rPr>
              <w:rFonts w:ascii="等线" w:hAnsi="等线" w:eastAsia="等线" w:cs="等线"/>
              <w:spacing w:val="-1"/>
              <w:position w:val="2"/>
              <w:sz w:val="20"/>
              <w:szCs w:val="20"/>
            </w:rPr>
            <w:t>GB50194-2014 建设工程施工现场供用电安全规范</w:t>
          </w:r>
          <w:r>
            <w:rPr>
              <w:rFonts w:ascii="等线" w:hAnsi="等线" w:eastAsia="等线" w:cs="等线"/>
              <w:spacing w:val="-20"/>
              <w:position w:val="2"/>
              <w:sz w:val="20"/>
              <w:szCs w:val="20"/>
            </w:rPr>
            <w:t xml:space="preserve"> </w:t>
          </w:r>
          <w:r>
            <w:rPr>
              <w:rFonts w:ascii="等线" w:hAnsi="等线" w:eastAsia="等线" w:cs="等线"/>
              <w:position w:val="2"/>
              <w:sz w:val="20"/>
              <w:szCs w:val="20"/>
            </w:rPr>
            <w:tab/>
          </w:r>
          <w:r>
            <w:rPr>
              <w:rFonts w:ascii="等线" w:hAnsi="等线" w:eastAsia="等线" w:cs="等线"/>
              <w:spacing w:val="1"/>
              <w:position w:val="2"/>
              <w:sz w:val="20"/>
              <w:szCs w:val="20"/>
            </w:rPr>
            <w:t xml:space="preserve"> </w:t>
          </w:r>
          <w:r>
            <w:fldChar w:fldCharType="begin"/>
          </w:r>
          <w:r>
            <w:instrText xml:space="preserve"> HYPERLINK \l "bookmark248" </w:instrText>
          </w:r>
          <w:r>
            <w:fldChar w:fldCharType="separate"/>
          </w:r>
          <w:r>
            <w:rPr>
              <w:rFonts w:ascii="等线" w:hAnsi="等线" w:eastAsia="等线" w:cs="等线"/>
              <w:spacing w:val="-5"/>
              <w:position w:val="2"/>
              <w:sz w:val="20"/>
              <w:szCs w:val="20"/>
            </w:rPr>
            <w:t>124</w:t>
          </w:r>
          <w:r>
            <w:rPr>
              <w:rFonts w:ascii="等线" w:hAnsi="等线" w:eastAsia="等线" w:cs="等线"/>
              <w:spacing w:val="-5"/>
              <w:position w:val="2"/>
              <w:sz w:val="20"/>
              <w:szCs w:val="20"/>
            </w:rPr>
            <w:fldChar w:fldCharType="end"/>
          </w:r>
        </w:p>
        <w:p w14:paraId="1B765016">
          <w:pPr>
            <w:tabs>
              <w:tab w:val="right" w:leader="dot" w:pos="9052"/>
            </w:tabs>
            <w:spacing w:before="152" w:line="286" w:lineRule="exact"/>
            <w:rPr>
              <w:rFonts w:ascii="等线" w:hAnsi="等线" w:eastAsia="等线" w:cs="等线"/>
              <w:sz w:val="20"/>
              <w:szCs w:val="20"/>
            </w:rPr>
          </w:pPr>
          <w:r>
            <w:rPr>
              <w:rFonts w:ascii="等线" w:hAnsi="等线" w:eastAsia="等线" w:cs="等线"/>
              <w:spacing w:val="-1"/>
              <w:position w:val="2"/>
              <w:sz w:val="20"/>
              <w:szCs w:val="20"/>
            </w:rPr>
            <w:t>GB50199-2013</w:t>
          </w:r>
          <w:r>
            <w:rPr>
              <w:rFonts w:ascii="等线" w:hAnsi="等线" w:eastAsia="等线" w:cs="等线"/>
              <w:spacing w:val="68"/>
              <w:w w:val="101"/>
              <w:position w:val="2"/>
              <w:sz w:val="20"/>
              <w:szCs w:val="20"/>
            </w:rPr>
            <w:t xml:space="preserve"> </w:t>
          </w:r>
          <w:r>
            <w:rPr>
              <w:rFonts w:ascii="等线" w:hAnsi="等线" w:eastAsia="等线" w:cs="等线"/>
              <w:spacing w:val="-1"/>
              <w:position w:val="2"/>
              <w:sz w:val="20"/>
              <w:szCs w:val="20"/>
            </w:rPr>
            <w:t>水利水电工程结构可靠性设计统一标准【强条已废止】</w:t>
          </w:r>
          <w:r>
            <w:rPr>
              <w:rFonts w:ascii="等线" w:hAnsi="等线" w:eastAsia="等线" w:cs="等线"/>
              <w:spacing w:val="-16"/>
              <w:position w:val="2"/>
              <w:sz w:val="20"/>
              <w:szCs w:val="20"/>
            </w:rPr>
            <w:t xml:space="preserve"> </w:t>
          </w:r>
          <w:r>
            <w:rPr>
              <w:rFonts w:ascii="等线" w:hAnsi="等线" w:eastAsia="等线" w:cs="等线"/>
              <w:position w:val="2"/>
              <w:sz w:val="20"/>
              <w:szCs w:val="20"/>
            </w:rPr>
            <w:tab/>
          </w:r>
          <w:r>
            <w:rPr>
              <w:rFonts w:ascii="等线" w:hAnsi="等线" w:eastAsia="等线" w:cs="等线"/>
              <w:spacing w:val="2"/>
              <w:position w:val="2"/>
              <w:sz w:val="20"/>
              <w:szCs w:val="20"/>
            </w:rPr>
            <w:t xml:space="preserve"> </w:t>
          </w:r>
          <w:r>
            <w:fldChar w:fldCharType="begin"/>
          </w:r>
          <w:r>
            <w:instrText xml:space="preserve"> HYPERLINK \l "bookmark249" </w:instrText>
          </w:r>
          <w:r>
            <w:fldChar w:fldCharType="separate"/>
          </w:r>
          <w:r>
            <w:rPr>
              <w:rFonts w:ascii="等线" w:hAnsi="等线" w:eastAsia="等线" w:cs="等线"/>
              <w:spacing w:val="-5"/>
              <w:position w:val="2"/>
              <w:sz w:val="20"/>
              <w:szCs w:val="20"/>
            </w:rPr>
            <w:t>165</w:t>
          </w:r>
          <w:r>
            <w:rPr>
              <w:rFonts w:ascii="等线" w:hAnsi="等线" w:eastAsia="等线" w:cs="等线"/>
              <w:spacing w:val="-5"/>
              <w:position w:val="2"/>
              <w:sz w:val="20"/>
              <w:szCs w:val="20"/>
            </w:rPr>
            <w:fldChar w:fldCharType="end"/>
          </w:r>
        </w:p>
        <w:p w14:paraId="3EDD1D16">
          <w:pPr>
            <w:tabs>
              <w:tab w:val="right" w:leader="dot" w:pos="9052"/>
            </w:tabs>
            <w:spacing w:before="155" w:line="285" w:lineRule="exact"/>
            <w:rPr>
              <w:rFonts w:ascii="等线" w:hAnsi="等线" w:eastAsia="等线" w:cs="等线"/>
              <w:sz w:val="20"/>
              <w:szCs w:val="20"/>
            </w:rPr>
          </w:pPr>
          <w:r>
            <w:rPr>
              <w:rFonts w:ascii="等线" w:hAnsi="等线" w:eastAsia="等线" w:cs="等线"/>
              <w:spacing w:val="-1"/>
              <w:position w:val="2"/>
              <w:sz w:val="20"/>
              <w:szCs w:val="20"/>
            </w:rPr>
            <w:t>GB50201-2012  土方与爆破工程施工及验收规范【强条已废】</w:t>
          </w:r>
          <w:r>
            <w:rPr>
              <w:rFonts w:ascii="等线" w:hAnsi="等线" w:eastAsia="等线" w:cs="等线"/>
              <w:spacing w:val="-3"/>
              <w:position w:val="2"/>
              <w:sz w:val="20"/>
              <w:szCs w:val="20"/>
            </w:rPr>
            <w:t xml:space="preserve"> </w:t>
          </w:r>
          <w:r>
            <w:rPr>
              <w:rFonts w:ascii="等线" w:hAnsi="等线" w:eastAsia="等线" w:cs="等线"/>
              <w:position w:val="2"/>
              <w:sz w:val="20"/>
              <w:szCs w:val="20"/>
            </w:rPr>
            <w:tab/>
          </w:r>
          <w:r>
            <w:fldChar w:fldCharType="begin"/>
          </w:r>
          <w:r>
            <w:instrText xml:space="preserve"> HYPERLINK \l "bookmark250" </w:instrText>
          </w:r>
          <w:r>
            <w:fldChar w:fldCharType="separate"/>
          </w:r>
          <w:r>
            <w:rPr>
              <w:rFonts w:ascii="等线" w:hAnsi="等线" w:eastAsia="等线" w:cs="等线"/>
              <w:spacing w:val="7"/>
              <w:position w:val="2"/>
              <w:sz w:val="20"/>
              <w:szCs w:val="20"/>
            </w:rPr>
            <w:t>63</w:t>
          </w:r>
          <w:r>
            <w:rPr>
              <w:rFonts w:ascii="等线" w:hAnsi="等线" w:eastAsia="等线" w:cs="等线"/>
              <w:spacing w:val="7"/>
              <w:position w:val="2"/>
              <w:sz w:val="20"/>
              <w:szCs w:val="20"/>
            </w:rPr>
            <w:fldChar w:fldCharType="end"/>
          </w:r>
        </w:p>
      </w:sdtContent>
    </w:sdt>
    <w:p w14:paraId="22278021">
      <w:pPr>
        <w:spacing w:line="285" w:lineRule="exact"/>
        <w:rPr>
          <w:rFonts w:ascii="等线" w:hAnsi="等线" w:eastAsia="等线" w:cs="等线"/>
          <w:sz w:val="20"/>
          <w:szCs w:val="20"/>
        </w:rPr>
        <w:sectPr>
          <w:footerReference r:id="rId49" w:type="default"/>
          <w:pgSz w:w="11907" w:h="16839"/>
          <w:pgMar w:top="400" w:right="1425" w:bottom="743" w:left="1427" w:header="0" w:footer="582" w:gutter="0"/>
          <w:cols w:space="720" w:num="1"/>
        </w:sectPr>
      </w:pPr>
    </w:p>
    <w:p w14:paraId="04E3E949">
      <w:pPr>
        <w:pStyle w:val="2"/>
        <w:spacing w:line="311" w:lineRule="auto"/>
      </w:pPr>
    </w:p>
    <w:p w14:paraId="2F953982">
      <w:pPr>
        <w:pStyle w:val="2"/>
        <w:spacing w:line="311" w:lineRule="auto"/>
      </w:pPr>
    </w:p>
    <w:p w14:paraId="158EC4FD">
      <w:pPr>
        <w:pStyle w:val="2"/>
        <w:spacing w:line="312" w:lineRule="auto"/>
      </w:pPr>
    </w:p>
    <w:sdt>
      <w:sdtPr>
        <w:rPr>
          <w:rFonts w:ascii="等线" w:hAnsi="等线" w:eastAsia="等线" w:cs="等线"/>
          <w:sz w:val="20"/>
          <w:szCs w:val="20"/>
        </w:rPr>
        <w:id w:val="147454396"/>
        <w:docPartObj>
          <w:docPartGallery w:val="Table of Contents"/>
          <w:docPartUnique/>
        </w:docPartObj>
      </w:sdtPr>
      <w:sdtEndPr>
        <w:rPr>
          <w:rFonts w:ascii="等线" w:hAnsi="等线" w:eastAsia="等线" w:cs="等线"/>
          <w:position w:val="1"/>
          <w:sz w:val="20"/>
          <w:szCs w:val="20"/>
        </w:rPr>
      </w:sdtEndPr>
      <w:sdtContent>
        <w:p w14:paraId="11513921">
          <w:pPr>
            <w:tabs>
              <w:tab w:val="right" w:leader="dot" w:pos="9050"/>
            </w:tabs>
            <w:spacing w:before="68" w:line="286" w:lineRule="exact"/>
            <w:rPr>
              <w:rFonts w:ascii="等线" w:hAnsi="等线" w:eastAsia="等线" w:cs="等线"/>
              <w:sz w:val="20"/>
              <w:szCs w:val="20"/>
            </w:rPr>
          </w:pPr>
          <w:r>
            <w:rPr>
              <w:rFonts w:ascii="等线" w:hAnsi="等线" w:eastAsia="等线" w:cs="等线"/>
              <w:spacing w:val="-1"/>
              <w:position w:val="2"/>
              <w:sz w:val="20"/>
              <w:szCs w:val="20"/>
            </w:rPr>
            <w:t>GB50202-2018  建筑地基基础工程施工质量验收标准【部分强条已废】</w:t>
          </w:r>
          <w:r>
            <w:rPr>
              <w:rFonts w:ascii="等线" w:hAnsi="等线" w:eastAsia="等线" w:cs="等线"/>
              <w:position w:val="2"/>
              <w:sz w:val="20"/>
              <w:szCs w:val="20"/>
            </w:rPr>
            <w:t xml:space="preserve"> </w:t>
          </w:r>
          <w:r>
            <w:rPr>
              <w:rFonts w:ascii="等线" w:hAnsi="等线" w:eastAsia="等线" w:cs="等线"/>
              <w:position w:val="2"/>
              <w:sz w:val="20"/>
              <w:szCs w:val="20"/>
            </w:rPr>
            <w:tab/>
          </w:r>
          <w:r>
            <w:fldChar w:fldCharType="begin"/>
          </w:r>
          <w:r>
            <w:instrText xml:space="preserve"> HYPERLINK \l "bookmark251" </w:instrText>
          </w:r>
          <w:r>
            <w:fldChar w:fldCharType="separate"/>
          </w:r>
          <w:r>
            <w:rPr>
              <w:rFonts w:ascii="等线" w:hAnsi="等线" w:eastAsia="等线" w:cs="等线"/>
              <w:spacing w:val="7"/>
              <w:position w:val="2"/>
              <w:sz w:val="20"/>
              <w:szCs w:val="20"/>
            </w:rPr>
            <w:t>63</w:t>
          </w:r>
          <w:r>
            <w:rPr>
              <w:rFonts w:ascii="等线" w:hAnsi="等线" w:eastAsia="等线" w:cs="等线"/>
              <w:spacing w:val="7"/>
              <w:position w:val="2"/>
              <w:sz w:val="20"/>
              <w:szCs w:val="20"/>
            </w:rPr>
            <w:fldChar w:fldCharType="end"/>
          </w:r>
        </w:p>
        <w:p w14:paraId="0730F103">
          <w:pPr>
            <w:tabs>
              <w:tab w:val="right" w:leader="dot" w:pos="9050"/>
            </w:tabs>
            <w:spacing w:before="155" w:line="285" w:lineRule="exact"/>
            <w:rPr>
              <w:rFonts w:ascii="等线" w:hAnsi="等线" w:eastAsia="等线" w:cs="等线"/>
              <w:sz w:val="20"/>
              <w:szCs w:val="20"/>
            </w:rPr>
          </w:pPr>
          <w:r>
            <w:rPr>
              <w:rFonts w:ascii="等线" w:hAnsi="等线" w:eastAsia="等线" w:cs="等线"/>
              <w:spacing w:val="-1"/>
              <w:position w:val="2"/>
              <w:sz w:val="20"/>
              <w:szCs w:val="20"/>
            </w:rPr>
            <w:t>GB50203-2011  砌体结构工程施工质量验收规范【强条已废】</w:t>
          </w:r>
          <w:r>
            <w:rPr>
              <w:rFonts w:ascii="等线" w:hAnsi="等线" w:eastAsia="等线" w:cs="等线"/>
              <w:spacing w:val="-3"/>
              <w:position w:val="2"/>
              <w:sz w:val="20"/>
              <w:szCs w:val="20"/>
            </w:rPr>
            <w:t xml:space="preserve"> </w:t>
          </w:r>
          <w:r>
            <w:rPr>
              <w:rFonts w:ascii="等线" w:hAnsi="等线" w:eastAsia="等线" w:cs="等线"/>
              <w:position w:val="2"/>
              <w:sz w:val="20"/>
              <w:szCs w:val="20"/>
            </w:rPr>
            <w:tab/>
          </w:r>
          <w:r>
            <w:fldChar w:fldCharType="begin"/>
          </w:r>
          <w:r>
            <w:instrText xml:space="preserve"> HYPERLINK \l "bookmark252" </w:instrText>
          </w:r>
          <w:r>
            <w:fldChar w:fldCharType="separate"/>
          </w:r>
          <w:r>
            <w:rPr>
              <w:rFonts w:ascii="等线" w:hAnsi="等线" w:eastAsia="等线" w:cs="等线"/>
              <w:spacing w:val="8"/>
              <w:position w:val="2"/>
              <w:sz w:val="20"/>
              <w:szCs w:val="20"/>
            </w:rPr>
            <w:t>74</w:t>
          </w:r>
          <w:r>
            <w:rPr>
              <w:rFonts w:ascii="等线" w:hAnsi="等线" w:eastAsia="等线" w:cs="等线"/>
              <w:spacing w:val="8"/>
              <w:position w:val="2"/>
              <w:sz w:val="20"/>
              <w:szCs w:val="20"/>
            </w:rPr>
            <w:fldChar w:fldCharType="end"/>
          </w:r>
        </w:p>
        <w:p w14:paraId="01884BF8">
          <w:pPr>
            <w:tabs>
              <w:tab w:val="right" w:leader="dot" w:pos="9050"/>
            </w:tabs>
            <w:spacing w:before="153" w:line="286" w:lineRule="exact"/>
            <w:rPr>
              <w:rFonts w:ascii="等线" w:hAnsi="等线" w:eastAsia="等线" w:cs="等线"/>
              <w:sz w:val="20"/>
              <w:szCs w:val="20"/>
            </w:rPr>
          </w:pPr>
          <w:r>
            <w:rPr>
              <w:rFonts w:ascii="等线" w:hAnsi="等线" w:eastAsia="等线" w:cs="等线"/>
              <w:spacing w:val="-1"/>
              <w:position w:val="2"/>
              <w:sz w:val="20"/>
              <w:szCs w:val="20"/>
            </w:rPr>
            <w:t>GB50204-2015  混凝土结构工程施工质量验收规范【强条已废】</w:t>
          </w:r>
          <w:r>
            <w:rPr>
              <w:rFonts w:ascii="等线" w:hAnsi="等线" w:eastAsia="等线" w:cs="等线"/>
              <w:spacing w:val="-25"/>
              <w:position w:val="2"/>
              <w:sz w:val="20"/>
              <w:szCs w:val="20"/>
            </w:rPr>
            <w:t xml:space="preserve"> </w:t>
          </w:r>
          <w:r>
            <w:rPr>
              <w:rFonts w:ascii="等线" w:hAnsi="等线" w:eastAsia="等线" w:cs="等线"/>
              <w:position w:val="2"/>
              <w:sz w:val="20"/>
              <w:szCs w:val="20"/>
            </w:rPr>
            <w:tab/>
          </w:r>
          <w:r>
            <w:fldChar w:fldCharType="begin"/>
          </w:r>
          <w:r>
            <w:instrText xml:space="preserve"> HYPERLINK \l "bookmark253" </w:instrText>
          </w:r>
          <w:r>
            <w:fldChar w:fldCharType="separate"/>
          </w:r>
          <w:r>
            <w:rPr>
              <w:rFonts w:ascii="等线" w:hAnsi="等线" w:eastAsia="等线" w:cs="等线"/>
              <w:spacing w:val="6"/>
              <w:position w:val="2"/>
              <w:sz w:val="20"/>
              <w:szCs w:val="20"/>
            </w:rPr>
            <w:t>75</w:t>
          </w:r>
          <w:r>
            <w:rPr>
              <w:rFonts w:ascii="等线" w:hAnsi="等线" w:eastAsia="等线" w:cs="等线"/>
              <w:spacing w:val="6"/>
              <w:position w:val="2"/>
              <w:sz w:val="20"/>
              <w:szCs w:val="20"/>
            </w:rPr>
            <w:fldChar w:fldCharType="end"/>
          </w:r>
        </w:p>
        <w:p w14:paraId="390968BA">
          <w:pPr>
            <w:tabs>
              <w:tab w:val="right" w:leader="dot" w:pos="9050"/>
            </w:tabs>
            <w:spacing w:before="155" w:line="285" w:lineRule="exact"/>
            <w:rPr>
              <w:rFonts w:ascii="等线" w:hAnsi="等线" w:eastAsia="等线" w:cs="等线"/>
              <w:sz w:val="20"/>
              <w:szCs w:val="20"/>
            </w:rPr>
          </w:pPr>
          <w:r>
            <w:rPr>
              <w:rFonts w:ascii="等线" w:hAnsi="等线" w:eastAsia="等线" w:cs="等线"/>
              <w:position w:val="2"/>
              <w:sz w:val="20"/>
              <w:szCs w:val="20"/>
            </w:rPr>
            <w:t>GB50205-2020</w:t>
          </w:r>
          <w:r>
            <w:rPr>
              <w:rFonts w:ascii="等线" w:hAnsi="等线" w:eastAsia="等线" w:cs="等线"/>
              <w:spacing w:val="52"/>
              <w:w w:val="101"/>
              <w:position w:val="2"/>
              <w:sz w:val="20"/>
              <w:szCs w:val="20"/>
            </w:rPr>
            <w:t xml:space="preserve"> </w:t>
          </w:r>
          <w:r>
            <w:rPr>
              <w:rFonts w:ascii="等线" w:hAnsi="等线" w:eastAsia="等线" w:cs="等线"/>
              <w:position w:val="2"/>
              <w:sz w:val="20"/>
              <w:szCs w:val="20"/>
            </w:rPr>
            <w:t>钢结构工程施工质量验收标准【强条已</w:t>
          </w:r>
          <w:r>
            <w:rPr>
              <w:rFonts w:ascii="等线" w:hAnsi="等线" w:eastAsia="等线" w:cs="等线"/>
              <w:spacing w:val="-1"/>
              <w:position w:val="2"/>
              <w:sz w:val="20"/>
              <w:szCs w:val="20"/>
            </w:rPr>
            <w:t>废】</w:t>
          </w:r>
          <w:r>
            <w:rPr>
              <w:rFonts w:ascii="等线" w:hAnsi="等线" w:eastAsia="等线" w:cs="等线"/>
              <w:position w:val="2"/>
              <w:sz w:val="20"/>
              <w:szCs w:val="20"/>
            </w:rPr>
            <w:tab/>
          </w:r>
          <w:r>
            <w:fldChar w:fldCharType="begin"/>
          </w:r>
          <w:r>
            <w:instrText xml:space="preserve"> HYPERLINK \l "bookmark254" </w:instrText>
          </w:r>
          <w:r>
            <w:fldChar w:fldCharType="separate"/>
          </w:r>
          <w:r>
            <w:rPr>
              <w:rFonts w:ascii="等线" w:hAnsi="等线" w:eastAsia="等线" w:cs="等线"/>
              <w:spacing w:val="6"/>
              <w:position w:val="2"/>
              <w:sz w:val="20"/>
              <w:szCs w:val="20"/>
            </w:rPr>
            <w:t>76</w:t>
          </w:r>
          <w:r>
            <w:rPr>
              <w:rFonts w:ascii="等线" w:hAnsi="等线" w:eastAsia="等线" w:cs="等线"/>
              <w:spacing w:val="6"/>
              <w:position w:val="2"/>
              <w:sz w:val="20"/>
              <w:szCs w:val="20"/>
            </w:rPr>
            <w:fldChar w:fldCharType="end"/>
          </w:r>
        </w:p>
        <w:p w14:paraId="043753F9">
          <w:pPr>
            <w:tabs>
              <w:tab w:val="right" w:leader="dot" w:pos="9050"/>
            </w:tabs>
            <w:spacing w:before="155" w:line="285" w:lineRule="exact"/>
            <w:rPr>
              <w:rFonts w:ascii="等线" w:hAnsi="等线" w:eastAsia="等线" w:cs="等线"/>
              <w:sz w:val="20"/>
              <w:szCs w:val="20"/>
            </w:rPr>
          </w:pPr>
          <w:r>
            <w:rPr>
              <w:rFonts w:ascii="等线" w:hAnsi="等线" w:eastAsia="等线" w:cs="等线"/>
              <w:position w:val="2"/>
              <w:sz w:val="20"/>
              <w:szCs w:val="20"/>
            </w:rPr>
            <w:t>GB50206-2012  木结构工程施工质量验收规范【强</w:t>
          </w:r>
          <w:r>
            <w:rPr>
              <w:rFonts w:ascii="等线" w:hAnsi="等线" w:eastAsia="等线" w:cs="等线"/>
              <w:spacing w:val="-1"/>
              <w:position w:val="2"/>
              <w:sz w:val="20"/>
              <w:szCs w:val="20"/>
            </w:rPr>
            <w:t>条已废】</w:t>
          </w:r>
          <w:r>
            <w:rPr>
              <w:rFonts w:ascii="等线" w:hAnsi="等线" w:eastAsia="等线" w:cs="等线"/>
              <w:position w:val="2"/>
              <w:sz w:val="20"/>
              <w:szCs w:val="20"/>
            </w:rPr>
            <w:tab/>
          </w:r>
          <w:r>
            <w:fldChar w:fldCharType="begin"/>
          </w:r>
          <w:r>
            <w:instrText xml:space="preserve"> HYPERLINK \l "bookmark255" </w:instrText>
          </w:r>
          <w:r>
            <w:fldChar w:fldCharType="separate"/>
          </w:r>
          <w:r>
            <w:rPr>
              <w:rFonts w:ascii="等线" w:hAnsi="等线" w:eastAsia="等线" w:cs="等线"/>
              <w:spacing w:val="6"/>
              <w:position w:val="2"/>
              <w:sz w:val="20"/>
              <w:szCs w:val="20"/>
            </w:rPr>
            <w:t>78</w:t>
          </w:r>
          <w:r>
            <w:rPr>
              <w:rFonts w:ascii="等线" w:hAnsi="等线" w:eastAsia="等线" w:cs="等线"/>
              <w:spacing w:val="6"/>
              <w:position w:val="2"/>
              <w:sz w:val="20"/>
              <w:szCs w:val="20"/>
            </w:rPr>
            <w:fldChar w:fldCharType="end"/>
          </w:r>
        </w:p>
        <w:p w14:paraId="5FF906CE">
          <w:pPr>
            <w:tabs>
              <w:tab w:val="right" w:leader="dot" w:pos="9050"/>
            </w:tabs>
            <w:spacing w:before="153" w:line="286" w:lineRule="exact"/>
            <w:rPr>
              <w:rFonts w:ascii="等线" w:hAnsi="等线" w:eastAsia="等线" w:cs="等线"/>
              <w:sz w:val="20"/>
              <w:szCs w:val="20"/>
            </w:rPr>
          </w:pPr>
          <w:r>
            <w:rPr>
              <w:rFonts w:ascii="等线" w:hAnsi="等线" w:eastAsia="等线" w:cs="等线"/>
              <w:spacing w:val="-1"/>
              <w:position w:val="2"/>
              <w:sz w:val="20"/>
              <w:szCs w:val="20"/>
            </w:rPr>
            <w:t>GB50207-2012</w:t>
          </w:r>
          <w:r>
            <w:rPr>
              <w:rFonts w:ascii="等线" w:hAnsi="等线" w:eastAsia="等线" w:cs="等线"/>
              <w:spacing w:val="61"/>
              <w:position w:val="2"/>
              <w:sz w:val="20"/>
              <w:szCs w:val="20"/>
            </w:rPr>
            <w:t xml:space="preserve"> </w:t>
          </w:r>
          <w:r>
            <w:rPr>
              <w:rFonts w:ascii="等线" w:hAnsi="等线" w:eastAsia="等线" w:cs="等线"/>
              <w:spacing w:val="-1"/>
              <w:position w:val="2"/>
              <w:sz w:val="20"/>
              <w:szCs w:val="20"/>
            </w:rPr>
            <w:t>屋面工程质量验收规范【强条已废】</w:t>
          </w:r>
          <w:r>
            <w:rPr>
              <w:rFonts w:ascii="等线" w:hAnsi="等线" w:eastAsia="等线" w:cs="等线"/>
              <w:spacing w:val="-15"/>
              <w:position w:val="2"/>
              <w:sz w:val="20"/>
              <w:szCs w:val="20"/>
            </w:rPr>
            <w:t xml:space="preserve"> </w:t>
          </w:r>
          <w:r>
            <w:rPr>
              <w:rFonts w:ascii="等线" w:hAnsi="等线" w:eastAsia="等线" w:cs="等线"/>
              <w:position w:val="2"/>
              <w:sz w:val="20"/>
              <w:szCs w:val="20"/>
            </w:rPr>
            <w:tab/>
          </w:r>
          <w:r>
            <w:fldChar w:fldCharType="begin"/>
          </w:r>
          <w:r>
            <w:instrText xml:space="preserve"> HYPERLINK \l "bookmark256" </w:instrText>
          </w:r>
          <w:r>
            <w:fldChar w:fldCharType="separate"/>
          </w:r>
          <w:r>
            <w:rPr>
              <w:rFonts w:ascii="等线" w:hAnsi="等线" w:eastAsia="等线" w:cs="等线"/>
              <w:spacing w:val="7"/>
              <w:position w:val="2"/>
              <w:sz w:val="20"/>
              <w:szCs w:val="20"/>
            </w:rPr>
            <w:t>95</w:t>
          </w:r>
          <w:r>
            <w:rPr>
              <w:rFonts w:ascii="等线" w:hAnsi="等线" w:eastAsia="等线" w:cs="等线"/>
              <w:spacing w:val="7"/>
              <w:position w:val="2"/>
              <w:sz w:val="20"/>
              <w:szCs w:val="20"/>
            </w:rPr>
            <w:fldChar w:fldCharType="end"/>
          </w:r>
        </w:p>
        <w:p w14:paraId="473FB62D">
          <w:pPr>
            <w:tabs>
              <w:tab w:val="right" w:leader="dot" w:pos="9050"/>
            </w:tabs>
            <w:spacing w:before="155" w:line="285" w:lineRule="exact"/>
            <w:rPr>
              <w:rFonts w:ascii="等线" w:hAnsi="等线" w:eastAsia="等线" w:cs="等线"/>
              <w:sz w:val="20"/>
              <w:szCs w:val="20"/>
            </w:rPr>
          </w:pPr>
          <w:r>
            <w:rPr>
              <w:rFonts w:ascii="等线" w:hAnsi="等线" w:eastAsia="等线" w:cs="等线"/>
              <w:spacing w:val="-1"/>
              <w:position w:val="2"/>
              <w:sz w:val="20"/>
              <w:szCs w:val="20"/>
            </w:rPr>
            <w:t>GB50208-2011</w:t>
          </w:r>
          <w:r>
            <w:rPr>
              <w:rFonts w:ascii="等线" w:hAnsi="等线" w:eastAsia="等线" w:cs="等线"/>
              <w:spacing w:val="62"/>
              <w:w w:val="101"/>
              <w:position w:val="2"/>
              <w:sz w:val="20"/>
              <w:szCs w:val="20"/>
            </w:rPr>
            <w:t xml:space="preserve"> </w:t>
          </w:r>
          <w:r>
            <w:rPr>
              <w:rFonts w:ascii="等线" w:hAnsi="等线" w:eastAsia="等线" w:cs="等线"/>
              <w:spacing w:val="-1"/>
              <w:position w:val="2"/>
              <w:sz w:val="20"/>
              <w:szCs w:val="20"/>
            </w:rPr>
            <w:t>地下防水工程质量验收规范【强条已废】</w:t>
          </w:r>
          <w:r>
            <w:rPr>
              <w:rFonts w:ascii="等线" w:hAnsi="等线" w:eastAsia="等线" w:cs="等线"/>
              <w:spacing w:val="-15"/>
              <w:position w:val="2"/>
              <w:sz w:val="20"/>
              <w:szCs w:val="20"/>
            </w:rPr>
            <w:t xml:space="preserve"> </w:t>
          </w:r>
          <w:r>
            <w:rPr>
              <w:rFonts w:ascii="等线" w:hAnsi="等线" w:eastAsia="等线" w:cs="等线"/>
              <w:position w:val="2"/>
              <w:sz w:val="20"/>
              <w:szCs w:val="20"/>
            </w:rPr>
            <w:tab/>
          </w:r>
          <w:r>
            <w:fldChar w:fldCharType="begin"/>
          </w:r>
          <w:r>
            <w:instrText xml:space="preserve"> HYPERLINK \l "bookmark257" </w:instrText>
          </w:r>
          <w:r>
            <w:fldChar w:fldCharType="separate"/>
          </w:r>
          <w:r>
            <w:rPr>
              <w:rFonts w:ascii="等线" w:hAnsi="等线" w:eastAsia="等线" w:cs="等线"/>
              <w:spacing w:val="7"/>
              <w:position w:val="2"/>
              <w:sz w:val="20"/>
              <w:szCs w:val="20"/>
            </w:rPr>
            <w:t>64</w:t>
          </w:r>
          <w:r>
            <w:rPr>
              <w:rFonts w:ascii="等线" w:hAnsi="等线" w:eastAsia="等线" w:cs="等线"/>
              <w:spacing w:val="7"/>
              <w:position w:val="2"/>
              <w:sz w:val="20"/>
              <w:szCs w:val="20"/>
            </w:rPr>
            <w:fldChar w:fldCharType="end"/>
          </w:r>
        </w:p>
        <w:p w14:paraId="0B62FBC6">
          <w:pPr>
            <w:tabs>
              <w:tab w:val="right" w:leader="dot" w:pos="9050"/>
            </w:tabs>
            <w:spacing w:before="155" w:line="286" w:lineRule="exact"/>
            <w:rPr>
              <w:rFonts w:ascii="等线" w:hAnsi="等线" w:eastAsia="等线" w:cs="等线"/>
              <w:sz w:val="20"/>
              <w:szCs w:val="20"/>
            </w:rPr>
          </w:pPr>
          <w:r>
            <w:rPr>
              <w:rFonts w:ascii="等线" w:hAnsi="等线" w:eastAsia="等线" w:cs="等线"/>
              <w:spacing w:val="-1"/>
              <w:position w:val="2"/>
              <w:sz w:val="20"/>
              <w:szCs w:val="20"/>
            </w:rPr>
            <w:t>GB50209-2010  建筑地面工程施工质量验收规范</w:t>
          </w:r>
          <w:r>
            <w:rPr>
              <w:rFonts w:ascii="等线" w:hAnsi="等线" w:eastAsia="等线" w:cs="等线"/>
              <w:spacing w:val="-8"/>
              <w:position w:val="2"/>
              <w:sz w:val="20"/>
              <w:szCs w:val="20"/>
            </w:rPr>
            <w:t xml:space="preserve"> </w:t>
          </w:r>
          <w:r>
            <w:rPr>
              <w:rFonts w:ascii="等线" w:hAnsi="等线" w:eastAsia="等线" w:cs="等线"/>
              <w:position w:val="2"/>
              <w:sz w:val="20"/>
              <w:szCs w:val="20"/>
            </w:rPr>
            <w:tab/>
          </w:r>
          <w:r>
            <w:fldChar w:fldCharType="begin"/>
          </w:r>
          <w:r>
            <w:instrText xml:space="preserve"> HYPERLINK \l "bookmark258" </w:instrText>
          </w:r>
          <w:r>
            <w:fldChar w:fldCharType="separate"/>
          </w:r>
          <w:r>
            <w:rPr>
              <w:rFonts w:ascii="等线" w:hAnsi="等线" w:eastAsia="等线" w:cs="等线"/>
              <w:spacing w:val="6"/>
              <w:position w:val="2"/>
              <w:sz w:val="20"/>
              <w:szCs w:val="20"/>
            </w:rPr>
            <w:t>99</w:t>
          </w:r>
          <w:r>
            <w:rPr>
              <w:rFonts w:ascii="等线" w:hAnsi="等线" w:eastAsia="等线" w:cs="等线"/>
              <w:spacing w:val="6"/>
              <w:position w:val="2"/>
              <w:sz w:val="20"/>
              <w:szCs w:val="20"/>
            </w:rPr>
            <w:fldChar w:fldCharType="end"/>
          </w:r>
        </w:p>
        <w:p w14:paraId="013A6892">
          <w:pPr>
            <w:tabs>
              <w:tab w:val="right" w:leader="dot" w:pos="9050"/>
            </w:tabs>
            <w:spacing w:before="153" w:line="286" w:lineRule="exact"/>
            <w:rPr>
              <w:rFonts w:ascii="等线" w:hAnsi="等线" w:eastAsia="等线" w:cs="等线"/>
              <w:sz w:val="20"/>
              <w:szCs w:val="20"/>
            </w:rPr>
          </w:pPr>
          <w:r>
            <w:rPr>
              <w:rFonts w:ascii="等线" w:hAnsi="等线" w:eastAsia="等线" w:cs="等线"/>
              <w:spacing w:val="-1"/>
              <w:position w:val="2"/>
              <w:sz w:val="20"/>
              <w:szCs w:val="20"/>
            </w:rPr>
            <w:t>GB50210-2018  建筑装饰装修工程质量验收标准【强条已废】</w:t>
          </w:r>
          <w:r>
            <w:rPr>
              <w:rFonts w:ascii="等线" w:hAnsi="等线" w:eastAsia="等线" w:cs="等线"/>
              <w:spacing w:val="-3"/>
              <w:position w:val="2"/>
              <w:sz w:val="20"/>
              <w:szCs w:val="20"/>
            </w:rPr>
            <w:t xml:space="preserve"> </w:t>
          </w:r>
          <w:r>
            <w:rPr>
              <w:rFonts w:ascii="等线" w:hAnsi="等线" w:eastAsia="等线" w:cs="等线"/>
              <w:position w:val="2"/>
              <w:sz w:val="20"/>
              <w:szCs w:val="20"/>
            </w:rPr>
            <w:tab/>
          </w:r>
          <w:r>
            <w:fldChar w:fldCharType="begin"/>
          </w:r>
          <w:r>
            <w:instrText xml:space="preserve"> HYPERLINK \l "bookmark259" </w:instrText>
          </w:r>
          <w:r>
            <w:fldChar w:fldCharType="separate"/>
          </w:r>
          <w:r>
            <w:rPr>
              <w:rFonts w:ascii="等线" w:hAnsi="等线" w:eastAsia="等线" w:cs="等线"/>
              <w:spacing w:val="6"/>
              <w:position w:val="2"/>
              <w:sz w:val="20"/>
              <w:szCs w:val="20"/>
            </w:rPr>
            <w:t>99</w:t>
          </w:r>
          <w:r>
            <w:rPr>
              <w:rFonts w:ascii="等线" w:hAnsi="等线" w:eastAsia="等线" w:cs="等线"/>
              <w:spacing w:val="6"/>
              <w:position w:val="2"/>
              <w:sz w:val="20"/>
              <w:szCs w:val="20"/>
            </w:rPr>
            <w:fldChar w:fldCharType="end"/>
          </w:r>
        </w:p>
        <w:p w14:paraId="4AB618AF">
          <w:pPr>
            <w:spacing w:before="155" w:line="286" w:lineRule="exact"/>
            <w:rPr>
              <w:rFonts w:ascii="等线" w:hAnsi="等线" w:eastAsia="等线" w:cs="等线"/>
              <w:sz w:val="20"/>
              <w:szCs w:val="20"/>
            </w:rPr>
          </w:pPr>
          <w:r>
            <w:rPr>
              <w:rFonts w:ascii="等线" w:hAnsi="等线" w:eastAsia="等线" w:cs="等线"/>
              <w:spacing w:val="-1"/>
              <w:position w:val="2"/>
              <w:sz w:val="20"/>
              <w:szCs w:val="20"/>
            </w:rPr>
            <w:t>GB50212-2014  建筑防腐蚀工程施工规范</w:t>
          </w:r>
          <w:r>
            <w:rPr>
              <w:rFonts w:ascii="等线" w:hAnsi="等线" w:eastAsia="等线" w:cs="等线"/>
              <w:spacing w:val="10"/>
              <w:position w:val="2"/>
              <w:sz w:val="20"/>
              <w:szCs w:val="20"/>
            </w:rPr>
            <w:t xml:space="preserve">    </w:t>
          </w:r>
          <w:r>
            <w:fldChar w:fldCharType="begin"/>
          </w:r>
          <w:r>
            <w:instrText xml:space="preserve"> HYPERLINK \l "bookmark260" </w:instrText>
          </w:r>
          <w:r>
            <w:fldChar w:fldCharType="separate"/>
          </w:r>
          <w:r>
            <w:rPr>
              <w:rFonts w:ascii="等线" w:hAnsi="等线" w:eastAsia="等线" w:cs="等线"/>
              <w:spacing w:val="-2"/>
              <w:position w:val="2"/>
              <w:sz w:val="20"/>
              <w:szCs w:val="20"/>
            </w:rPr>
            <w:t>103</w:t>
          </w:r>
          <w:r>
            <w:rPr>
              <w:rFonts w:ascii="等线" w:hAnsi="等线" w:eastAsia="等线" w:cs="等线"/>
              <w:spacing w:val="-2"/>
              <w:position w:val="2"/>
              <w:sz w:val="20"/>
              <w:szCs w:val="20"/>
            </w:rPr>
            <w:fldChar w:fldCharType="end"/>
          </w:r>
        </w:p>
        <w:p w14:paraId="36071264">
          <w:pPr>
            <w:tabs>
              <w:tab w:val="right" w:leader="dot" w:pos="9052"/>
            </w:tabs>
            <w:spacing w:before="154" w:line="291" w:lineRule="exact"/>
            <w:rPr>
              <w:rFonts w:ascii="等线" w:hAnsi="等线" w:eastAsia="等线" w:cs="等线"/>
              <w:sz w:val="20"/>
              <w:szCs w:val="20"/>
            </w:rPr>
          </w:pPr>
          <w:r>
            <w:rPr>
              <w:rFonts w:ascii="等线" w:hAnsi="等线" w:eastAsia="等线" w:cs="等线"/>
              <w:spacing w:val="-1"/>
              <w:position w:val="2"/>
              <w:sz w:val="20"/>
              <w:szCs w:val="20"/>
            </w:rPr>
            <w:t>GB50243-2016  通风与空调工程施工质量验收规范</w:t>
          </w:r>
          <w:r>
            <w:rPr>
              <w:rFonts w:ascii="等线" w:hAnsi="等线" w:eastAsia="等线" w:cs="等线"/>
              <w:spacing w:val="-29"/>
              <w:position w:val="2"/>
              <w:sz w:val="20"/>
              <w:szCs w:val="20"/>
            </w:rPr>
            <w:t xml:space="preserve"> </w:t>
          </w:r>
          <w:r>
            <w:rPr>
              <w:rFonts w:ascii="等线" w:hAnsi="等线" w:eastAsia="等线" w:cs="等线"/>
              <w:position w:val="2"/>
              <w:sz w:val="20"/>
              <w:szCs w:val="20"/>
            </w:rPr>
            <w:tab/>
          </w:r>
          <w:r>
            <w:rPr>
              <w:rFonts w:ascii="等线" w:hAnsi="等线" w:eastAsia="等线" w:cs="等线"/>
              <w:spacing w:val="2"/>
              <w:position w:val="2"/>
              <w:sz w:val="20"/>
              <w:szCs w:val="20"/>
            </w:rPr>
            <w:t xml:space="preserve"> </w:t>
          </w:r>
          <w:r>
            <w:fldChar w:fldCharType="begin"/>
          </w:r>
          <w:r>
            <w:instrText xml:space="preserve"> HYPERLINK \l "bookmark261" </w:instrText>
          </w:r>
          <w:r>
            <w:fldChar w:fldCharType="separate"/>
          </w:r>
          <w:r>
            <w:rPr>
              <w:rFonts w:ascii="等线" w:hAnsi="等线" w:eastAsia="等线" w:cs="等线"/>
              <w:spacing w:val="-5"/>
              <w:position w:val="2"/>
              <w:sz w:val="20"/>
              <w:szCs w:val="20"/>
            </w:rPr>
            <w:t>104</w:t>
          </w:r>
          <w:r>
            <w:rPr>
              <w:rFonts w:ascii="等线" w:hAnsi="等线" w:eastAsia="等线" w:cs="等线"/>
              <w:spacing w:val="-5"/>
              <w:position w:val="2"/>
              <w:sz w:val="20"/>
              <w:szCs w:val="20"/>
            </w:rPr>
            <w:fldChar w:fldCharType="end"/>
          </w:r>
        </w:p>
        <w:p w14:paraId="16171A96">
          <w:pPr>
            <w:tabs>
              <w:tab w:val="right" w:leader="dot" w:pos="9052"/>
            </w:tabs>
            <w:spacing w:before="149" w:line="285" w:lineRule="exact"/>
            <w:rPr>
              <w:rFonts w:ascii="等线" w:hAnsi="等线" w:eastAsia="等线" w:cs="等线"/>
              <w:sz w:val="20"/>
              <w:szCs w:val="20"/>
            </w:rPr>
          </w:pPr>
          <w:r>
            <w:rPr>
              <w:rFonts w:ascii="等线" w:hAnsi="等线" w:eastAsia="等线" w:cs="等线"/>
              <w:spacing w:val="-1"/>
              <w:position w:val="2"/>
              <w:sz w:val="20"/>
              <w:szCs w:val="20"/>
            </w:rPr>
            <w:t>GB50268-2008 给水排水管道工程施工及验收规范【强条已废】</w:t>
          </w:r>
          <w:r>
            <w:rPr>
              <w:rFonts w:ascii="等线" w:hAnsi="等线" w:eastAsia="等线" w:cs="等线"/>
              <w:spacing w:val="-15"/>
              <w:position w:val="2"/>
              <w:sz w:val="20"/>
              <w:szCs w:val="20"/>
            </w:rPr>
            <w:t xml:space="preserve"> </w:t>
          </w:r>
          <w:r>
            <w:rPr>
              <w:rFonts w:ascii="等线" w:hAnsi="等线" w:eastAsia="等线" w:cs="等线"/>
              <w:position w:val="2"/>
              <w:sz w:val="20"/>
              <w:szCs w:val="20"/>
            </w:rPr>
            <w:tab/>
          </w:r>
          <w:r>
            <w:rPr>
              <w:rFonts w:ascii="等线" w:hAnsi="等线" w:eastAsia="等线" w:cs="等线"/>
              <w:spacing w:val="2"/>
              <w:position w:val="2"/>
              <w:sz w:val="20"/>
              <w:szCs w:val="20"/>
            </w:rPr>
            <w:t xml:space="preserve"> </w:t>
          </w:r>
          <w:r>
            <w:fldChar w:fldCharType="begin"/>
          </w:r>
          <w:r>
            <w:instrText xml:space="preserve"> HYPERLINK \l "bookmark262" </w:instrText>
          </w:r>
          <w:r>
            <w:fldChar w:fldCharType="separate"/>
          </w:r>
          <w:r>
            <w:rPr>
              <w:rFonts w:ascii="等线" w:hAnsi="等线" w:eastAsia="等线" w:cs="等线"/>
              <w:spacing w:val="-5"/>
              <w:position w:val="2"/>
              <w:sz w:val="20"/>
              <w:szCs w:val="20"/>
            </w:rPr>
            <w:t>104</w:t>
          </w:r>
          <w:r>
            <w:rPr>
              <w:rFonts w:ascii="等线" w:hAnsi="等线" w:eastAsia="等线" w:cs="等线"/>
              <w:spacing w:val="-5"/>
              <w:position w:val="2"/>
              <w:sz w:val="20"/>
              <w:szCs w:val="20"/>
            </w:rPr>
            <w:fldChar w:fldCharType="end"/>
          </w:r>
        </w:p>
        <w:p w14:paraId="72F5A583">
          <w:pPr>
            <w:tabs>
              <w:tab w:val="right" w:leader="dot" w:pos="9050"/>
            </w:tabs>
            <w:spacing w:before="155" w:line="285" w:lineRule="exact"/>
            <w:rPr>
              <w:rFonts w:ascii="等线" w:hAnsi="等线" w:eastAsia="等线" w:cs="等线"/>
              <w:sz w:val="20"/>
              <w:szCs w:val="20"/>
            </w:rPr>
          </w:pPr>
          <w:r>
            <w:rPr>
              <w:rFonts w:ascii="等线" w:hAnsi="等线" w:eastAsia="等线" w:cs="等线"/>
              <w:spacing w:val="-1"/>
              <w:position w:val="2"/>
              <w:sz w:val="20"/>
              <w:szCs w:val="20"/>
            </w:rPr>
            <w:t>GB50300-2013  建筑工程施工质量验收统一标准【强条已废】</w:t>
          </w:r>
          <w:r>
            <w:rPr>
              <w:rFonts w:ascii="等线" w:hAnsi="等线" w:eastAsia="等线" w:cs="等线"/>
              <w:spacing w:val="-3"/>
              <w:position w:val="2"/>
              <w:sz w:val="20"/>
              <w:szCs w:val="20"/>
            </w:rPr>
            <w:t xml:space="preserve"> </w:t>
          </w:r>
          <w:r>
            <w:rPr>
              <w:rFonts w:ascii="等线" w:hAnsi="等线" w:eastAsia="等线" w:cs="等线"/>
              <w:position w:val="2"/>
              <w:sz w:val="20"/>
              <w:szCs w:val="20"/>
            </w:rPr>
            <w:tab/>
          </w:r>
          <w:r>
            <w:fldChar w:fldCharType="begin"/>
          </w:r>
          <w:r>
            <w:instrText xml:space="preserve"> HYPERLINK \l "bookmark263" </w:instrText>
          </w:r>
          <w:r>
            <w:fldChar w:fldCharType="separate"/>
          </w:r>
          <w:r>
            <w:rPr>
              <w:rFonts w:ascii="等线" w:hAnsi="等线" w:eastAsia="等线" w:cs="等线"/>
              <w:spacing w:val="6"/>
              <w:position w:val="2"/>
              <w:sz w:val="20"/>
              <w:szCs w:val="20"/>
            </w:rPr>
            <w:t>44</w:t>
          </w:r>
          <w:r>
            <w:rPr>
              <w:rFonts w:ascii="等线" w:hAnsi="等线" w:eastAsia="等线" w:cs="等线"/>
              <w:spacing w:val="6"/>
              <w:position w:val="2"/>
              <w:sz w:val="20"/>
              <w:szCs w:val="20"/>
            </w:rPr>
            <w:fldChar w:fldCharType="end"/>
          </w:r>
        </w:p>
        <w:p w14:paraId="327392B2">
          <w:pPr>
            <w:tabs>
              <w:tab w:val="right" w:leader="dot" w:pos="9052"/>
            </w:tabs>
            <w:spacing w:before="156" w:line="285" w:lineRule="exact"/>
            <w:rPr>
              <w:rFonts w:ascii="等线" w:hAnsi="等线" w:eastAsia="等线" w:cs="等线"/>
              <w:sz w:val="20"/>
              <w:szCs w:val="20"/>
            </w:rPr>
          </w:pPr>
          <w:r>
            <w:rPr>
              <w:rFonts w:ascii="等线" w:hAnsi="等线" w:eastAsia="等线" w:cs="等线"/>
              <w:spacing w:val="-1"/>
              <w:position w:val="2"/>
              <w:sz w:val="20"/>
              <w:szCs w:val="20"/>
            </w:rPr>
            <w:t>GB50303-2015  建筑电气工程施工质量验收规范【强条已废】</w:t>
          </w:r>
          <w:r>
            <w:rPr>
              <w:rFonts w:ascii="等线" w:hAnsi="等线" w:eastAsia="等线" w:cs="等线"/>
              <w:spacing w:val="-3"/>
              <w:position w:val="2"/>
              <w:sz w:val="20"/>
              <w:szCs w:val="20"/>
            </w:rPr>
            <w:t xml:space="preserve"> </w:t>
          </w:r>
          <w:r>
            <w:rPr>
              <w:rFonts w:ascii="等线" w:hAnsi="等线" w:eastAsia="等线" w:cs="等线"/>
              <w:position w:val="2"/>
              <w:sz w:val="20"/>
              <w:szCs w:val="20"/>
            </w:rPr>
            <w:tab/>
          </w:r>
          <w:r>
            <w:rPr>
              <w:rFonts w:ascii="等线" w:hAnsi="等线" w:eastAsia="等线" w:cs="等线"/>
              <w:spacing w:val="2"/>
              <w:position w:val="2"/>
              <w:sz w:val="20"/>
              <w:szCs w:val="20"/>
            </w:rPr>
            <w:t xml:space="preserve"> </w:t>
          </w:r>
          <w:r>
            <w:fldChar w:fldCharType="begin"/>
          </w:r>
          <w:r>
            <w:instrText xml:space="preserve"> HYPERLINK \l "bookmark264" </w:instrText>
          </w:r>
          <w:r>
            <w:fldChar w:fldCharType="separate"/>
          </w:r>
          <w:r>
            <w:rPr>
              <w:rFonts w:ascii="等线" w:hAnsi="等线" w:eastAsia="等线" w:cs="等线"/>
              <w:spacing w:val="-5"/>
              <w:position w:val="2"/>
              <w:sz w:val="20"/>
              <w:szCs w:val="20"/>
            </w:rPr>
            <w:t>105</w:t>
          </w:r>
          <w:r>
            <w:rPr>
              <w:rFonts w:ascii="等线" w:hAnsi="等线" w:eastAsia="等线" w:cs="等线"/>
              <w:spacing w:val="-5"/>
              <w:position w:val="2"/>
              <w:sz w:val="20"/>
              <w:szCs w:val="20"/>
            </w:rPr>
            <w:fldChar w:fldCharType="end"/>
          </w:r>
        </w:p>
        <w:p w14:paraId="2A843914">
          <w:pPr>
            <w:spacing w:before="154" w:line="286" w:lineRule="exact"/>
            <w:rPr>
              <w:rFonts w:ascii="等线" w:hAnsi="等线" w:eastAsia="等线" w:cs="等线"/>
              <w:sz w:val="20"/>
              <w:szCs w:val="20"/>
            </w:rPr>
          </w:pPr>
          <w:r>
            <w:rPr>
              <w:rFonts w:ascii="等线" w:hAnsi="等线" w:eastAsia="等线" w:cs="等线"/>
              <w:spacing w:val="-2"/>
              <w:position w:val="2"/>
              <w:sz w:val="20"/>
              <w:szCs w:val="20"/>
            </w:rPr>
            <w:t>GB50310-2002</w:t>
          </w:r>
          <w:r>
            <w:rPr>
              <w:rFonts w:ascii="等线" w:hAnsi="等线" w:eastAsia="等线" w:cs="等线"/>
              <w:spacing w:val="31"/>
              <w:position w:val="2"/>
              <w:sz w:val="20"/>
              <w:szCs w:val="20"/>
            </w:rPr>
            <w:t xml:space="preserve"> </w:t>
          </w:r>
          <w:r>
            <w:rPr>
              <w:rFonts w:ascii="等线" w:hAnsi="等线" w:eastAsia="等线" w:cs="等线"/>
              <w:spacing w:val="-2"/>
              <w:position w:val="2"/>
              <w:sz w:val="20"/>
              <w:szCs w:val="20"/>
            </w:rPr>
            <w:t xml:space="preserve">电梯工程施工质量验收规范  </w:t>
          </w:r>
          <w:r>
            <w:fldChar w:fldCharType="begin"/>
          </w:r>
          <w:r>
            <w:instrText xml:space="preserve"> HYPERLINK \l "bookmark265" </w:instrText>
          </w:r>
          <w:r>
            <w:fldChar w:fldCharType="separate"/>
          </w:r>
          <w:r>
            <w:rPr>
              <w:rFonts w:ascii="等线" w:hAnsi="等线" w:eastAsia="等线" w:cs="等线"/>
              <w:spacing w:val="-2"/>
              <w:position w:val="2"/>
              <w:sz w:val="20"/>
              <w:szCs w:val="20"/>
            </w:rPr>
            <w:t>108</w:t>
          </w:r>
          <w:r>
            <w:rPr>
              <w:rFonts w:ascii="等线" w:hAnsi="等线" w:eastAsia="等线" w:cs="等线"/>
              <w:spacing w:val="-2"/>
              <w:position w:val="2"/>
              <w:sz w:val="20"/>
              <w:szCs w:val="20"/>
            </w:rPr>
            <w:fldChar w:fldCharType="end"/>
          </w:r>
        </w:p>
        <w:p w14:paraId="7F48AAAF">
          <w:pPr>
            <w:tabs>
              <w:tab w:val="right" w:leader="dot" w:pos="9052"/>
            </w:tabs>
            <w:spacing w:before="154" w:line="286" w:lineRule="exact"/>
            <w:rPr>
              <w:rFonts w:ascii="等线" w:hAnsi="等线" w:eastAsia="等线" w:cs="等线"/>
              <w:sz w:val="20"/>
              <w:szCs w:val="20"/>
            </w:rPr>
          </w:pPr>
          <w:r>
            <w:rPr>
              <w:rFonts w:ascii="等线" w:hAnsi="等线" w:eastAsia="等线" w:cs="等线"/>
              <w:spacing w:val="-1"/>
              <w:position w:val="2"/>
              <w:sz w:val="20"/>
              <w:szCs w:val="20"/>
            </w:rPr>
            <w:t>GB50325-2010  民用建筑工程室内环境污染控制规范【部分强条已废】</w:t>
          </w:r>
          <w:r>
            <w:rPr>
              <w:rFonts w:ascii="等线" w:hAnsi="等线" w:eastAsia="等线" w:cs="等线"/>
              <w:position w:val="2"/>
              <w:sz w:val="20"/>
              <w:szCs w:val="20"/>
            </w:rPr>
            <w:t xml:space="preserve"> </w:t>
          </w:r>
          <w:r>
            <w:rPr>
              <w:rFonts w:ascii="等线" w:hAnsi="等线" w:eastAsia="等线" w:cs="等线"/>
              <w:position w:val="2"/>
              <w:sz w:val="20"/>
              <w:szCs w:val="20"/>
            </w:rPr>
            <w:tab/>
          </w:r>
          <w:r>
            <w:rPr>
              <w:rFonts w:ascii="等线" w:hAnsi="等线" w:eastAsia="等线" w:cs="等线"/>
              <w:spacing w:val="3"/>
              <w:position w:val="2"/>
              <w:sz w:val="20"/>
              <w:szCs w:val="20"/>
            </w:rPr>
            <w:t xml:space="preserve"> </w:t>
          </w:r>
          <w:r>
            <w:fldChar w:fldCharType="begin"/>
          </w:r>
          <w:r>
            <w:instrText xml:space="preserve"> HYPERLINK \l "bookmark266" </w:instrText>
          </w:r>
          <w:r>
            <w:fldChar w:fldCharType="separate"/>
          </w:r>
          <w:r>
            <w:rPr>
              <w:rFonts w:ascii="等线" w:hAnsi="等线" w:eastAsia="等线" w:cs="等线"/>
              <w:spacing w:val="-5"/>
              <w:position w:val="2"/>
              <w:sz w:val="20"/>
              <w:szCs w:val="20"/>
            </w:rPr>
            <w:t>100</w:t>
          </w:r>
          <w:r>
            <w:rPr>
              <w:rFonts w:ascii="等线" w:hAnsi="等线" w:eastAsia="等线" w:cs="等线"/>
              <w:spacing w:val="-5"/>
              <w:position w:val="2"/>
              <w:sz w:val="20"/>
              <w:szCs w:val="20"/>
            </w:rPr>
            <w:fldChar w:fldCharType="end"/>
          </w:r>
        </w:p>
        <w:p w14:paraId="7A275EBA">
          <w:pPr>
            <w:tabs>
              <w:tab w:val="right" w:leader="dot" w:pos="9050"/>
            </w:tabs>
            <w:spacing w:before="155" w:line="285" w:lineRule="exact"/>
            <w:rPr>
              <w:rFonts w:ascii="等线" w:hAnsi="等线" w:eastAsia="等线" w:cs="等线"/>
              <w:sz w:val="20"/>
              <w:szCs w:val="20"/>
            </w:rPr>
          </w:pPr>
          <w:r>
            <w:rPr>
              <w:rFonts w:ascii="等线" w:hAnsi="等线" w:eastAsia="等线" w:cs="等线"/>
              <w:spacing w:val="-1"/>
              <w:position w:val="2"/>
              <w:sz w:val="20"/>
              <w:szCs w:val="20"/>
            </w:rPr>
            <w:t>GB50330-2013  建筑边坡工程技术规范【强条已废】</w:t>
          </w:r>
          <w:r>
            <w:rPr>
              <w:rFonts w:ascii="等线" w:hAnsi="等线" w:eastAsia="等线" w:cs="等线"/>
              <w:spacing w:val="-6"/>
              <w:position w:val="2"/>
              <w:sz w:val="20"/>
              <w:szCs w:val="20"/>
            </w:rPr>
            <w:t xml:space="preserve"> </w:t>
          </w:r>
          <w:r>
            <w:rPr>
              <w:rFonts w:ascii="等线" w:hAnsi="等线" w:eastAsia="等线" w:cs="等线"/>
              <w:position w:val="2"/>
              <w:sz w:val="20"/>
              <w:szCs w:val="20"/>
            </w:rPr>
            <w:tab/>
          </w:r>
          <w:r>
            <w:fldChar w:fldCharType="begin"/>
          </w:r>
          <w:r>
            <w:instrText xml:space="preserve"> HYPERLINK \l "bookmark267" </w:instrText>
          </w:r>
          <w:r>
            <w:fldChar w:fldCharType="separate"/>
          </w:r>
          <w:r>
            <w:rPr>
              <w:rFonts w:ascii="等线" w:hAnsi="等线" w:eastAsia="等线" w:cs="等线"/>
              <w:spacing w:val="7"/>
              <w:position w:val="2"/>
              <w:sz w:val="20"/>
              <w:szCs w:val="20"/>
            </w:rPr>
            <w:t>65</w:t>
          </w:r>
          <w:r>
            <w:rPr>
              <w:rFonts w:ascii="等线" w:hAnsi="等线" w:eastAsia="等线" w:cs="等线"/>
              <w:spacing w:val="7"/>
              <w:position w:val="2"/>
              <w:sz w:val="20"/>
              <w:szCs w:val="20"/>
            </w:rPr>
            <w:fldChar w:fldCharType="end"/>
          </w:r>
        </w:p>
        <w:p w14:paraId="45CBAAA4">
          <w:pPr>
            <w:tabs>
              <w:tab w:val="right" w:leader="dot" w:pos="9052"/>
            </w:tabs>
            <w:spacing w:before="154" w:line="285" w:lineRule="exact"/>
            <w:rPr>
              <w:rFonts w:ascii="等线" w:hAnsi="等线" w:eastAsia="等线" w:cs="等线"/>
              <w:sz w:val="20"/>
              <w:szCs w:val="20"/>
            </w:rPr>
          </w:pPr>
          <w:r>
            <w:rPr>
              <w:rFonts w:ascii="等线" w:hAnsi="等线" w:eastAsia="等线" w:cs="等线"/>
              <w:spacing w:val="-1"/>
              <w:position w:val="2"/>
              <w:sz w:val="20"/>
              <w:szCs w:val="20"/>
            </w:rPr>
            <w:t>GB50339-2013  智能建筑工程质量验收规范【强条已废】</w:t>
          </w:r>
          <w:r>
            <w:rPr>
              <w:rFonts w:ascii="等线" w:hAnsi="等线" w:eastAsia="等线" w:cs="等线"/>
              <w:spacing w:val="-5"/>
              <w:position w:val="2"/>
              <w:sz w:val="20"/>
              <w:szCs w:val="20"/>
            </w:rPr>
            <w:t xml:space="preserve"> </w:t>
          </w:r>
          <w:r>
            <w:rPr>
              <w:rFonts w:ascii="等线" w:hAnsi="等线" w:eastAsia="等线" w:cs="等线"/>
              <w:position w:val="2"/>
              <w:sz w:val="20"/>
              <w:szCs w:val="20"/>
            </w:rPr>
            <w:tab/>
          </w:r>
          <w:r>
            <w:rPr>
              <w:rFonts w:ascii="等线" w:hAnsi="等线" w:eastAsia="等线" w:cs="等线"/>
              <w:spacing w:val="3"/>
              <w:position w:val="2"/>
              <w:sz w:val="20"/>
              <w:szCs w:val="20"/>
            </w:rPr>
            <w:t xml:space="preserve"> </w:t>
          </w:r>
          <w:r>
            <w:fldChar w:fldCharType="begin"/>
          </w:r>
          <w:r>
            <w:instrText xml:space="preserve"> HYPERLINK \l "bookmark268" </w:instrText>
          </w:r>
          <w:r>
            <w:fldChar w:fldCharType="separate"/>
          </w:r>
          <w:r>
            <w:rPr>
              <w:rFonts w:ascii="等线" w:hAnsi="等线" w:eastAsia="等线" w:cs="等线"/>
              <w:spacing w:val="-5"/>
              <w:position w:val="2"/>
              <w:sz w:val="20"/>
              <w:szCs w:val="20"/>
            </w:rPr>
            <w:t>115</w:t>
          </w:r>
          <w:r>
            <w:rPr>
              <w:rFonts w:ascii="等线" w:hAnsi="等线" w:eastAsia="等线" w:cs="等线"/>
              <w:spacing w:val="-5"/>
              <w:position w:val="2"/>
              <w:sz w:val="20"/>
              <w:szCs w:val="20"/>
            </w:rPr>
            <w:fldChar w:fldCharType="end"/>
          </w:r>
        </w:p>
        <w:p w14:paraId="627A9605">
          <w:pPr>
            <w:tabs>
              <w:tab w:val="right" w:leader="dot" w:pos="9050"/>
            </w:tabs>
            <w:spacing w:before="156" w:line="285" w:lineRule="exact"/>
            <w:rPr>
              <w:rFonts w:ascii="等线" w:hAnsi="等线" w:eastAsia="等线" w:cs="等线"/>
              <w:sz w:val="20"/>
              <w:szCs w:val="20"/>
            </w:rPr>
          </w:pPr>
          <w:r>
            <w:rPr>
              <w:rFonts w:ascii="等线" w:hAnsi="等线" w:eastAsia="等线" w:cs="等线"/>
              <w:spacing w:val="-1"/>
              <w:position w:val="2"/>
              <w:sz w:val="20"/>
              <w:szCs w:val="20"/>
            </w:rPr>
            <w:t>GB50345-2012</w:t>
          </w:r>
          <w:r>
            <w:rPr>
              <w:rFonts w:ascii="等线" w:hAnsi="等线" w:eastAsia="等线" w:cs="等线"/>
              <w:spacing w:val="59"/>
              <w:w w:val="101"/>
              <w:position w:val="2"/>
              <w:sz w:val="20"/>
              <w:szCs w:val="20"/>
            </w:rPr>
            <w:t xml:space="preserve"> </w:t>
          </w:r>
          <w:r>
            <w:rPr>
              <w:rFonts w:ascii="等线" w:hAnsi="等线" w:eastAsia="等线" w:cs="等线"/>
              <w:spacing w:val="-1"/>
              <w:position w:val="2"/>
              <w:sz w:val="20"/>
              <w:szCs w:val="20"/>
            </w:rPr>
            <w:t>屋面工程技术规范【强条已废】</w:t>
          </w:r>
          <w:r>
            <w:rPr>
              <w:rFonts w:ascii="等线" w:hAnsi="等线" w:eastAsia="等线" w:cs="等线"/>
              <w:spacing w:val="-15"/>
              <w:position w:val="2"/>
              <w:sz w:val="20"/>
              <w:szCs w:val="20"/>
            </w:rPr>
            <w:t xml:space="preserve"> </w:t>
          </w:r>
          <w:r>
            <w:rPr>
              <w:rFonts w:ascii="等线" w:hAnsi="等线" w:eastAsia="等线" w:cs="等线"/>
              <w:position w:val="2"/>
              <w:sz w:val="20"/>
              <w:szCs w:val="20"/>
            </w:rPr>
            <w:tab/>
          </w:r>
          <w:r>
            <w:fldChar w:fldCharType="begin"/>
          </w:r>
          <w:r>
            <w:instrText xml:space="preserve"> HYPERLINK \l "bookmark269" </w:instrText>
          </w:r>
          <w:r>
            <w:fldChar w:fldCharType="separate"/>
          </w:r>
          <w:r>
            <w:rPr>
              <w:rFonts w:ascii="等线" w:hAnsi="等线" w:eastAsia="等线" w:cs="等线"/>
              <w:spacing w:val="6"/>
              <w:position w:val="2"/>
              <w:sz w:val="20"/>
              <w:szCs w:val="20"/>
            </w:rPr>
            <w:t>95</w:t>
          </w:r>
          <w:r>
            <w:rPr>
              <w:rFonts w:ascii="等线" w:hAnsi="等线" w:eastAsia="等线" w:cs="等线"/>
              <w:spacing w:val="6"/>
              <w:position w:val="2"/>
              <w:sz w:val="20"/>
              <w:szCs w:val="20"/>
            </w:rPr>
            <w:fldChar w:fldCharType="end"/>
          </w:r>
        </w:p>
        <w:p w14:paraId="2BB0E5E3">
          <w:pPr>
            <w:tabs>
              <w:tab w:val="right" w:leader="dot" w:pos="9052"/>
            </w:tabs>
            <w:spacing w:before="155" w:line="285" w:lineRule="exact"/>
            <w:rPr>
              <w:rFonts w:ascii="等线" w:hAnsi="等线" w:eastAsia="等线" w:cs="等线"/>
              <w:sz w:val="20"/>
              <w:szCs w:val="20"/>
            </w:rPr>
          </w:pPr>
          <w:r>
            <w:rPr>
              <w:rFonts w:ascii="等线" w:hAnsi="等线" w:eastAsia="等线" w:cs="等线"/>
              <w:spacing w:val="-1"/>
              <w:position w:val="2"/>
              <w:sz w:val="20"/>
              <w:szCs w:val="20"/>
            </w:rPr>
            <w:t>GB50348-2018  安全防范工程技术标准【强条已废】</w:t>
          </w:r>
          <w:r>
            <w:rPr>
              <w:rFonts w:ascii="等线" w:hAnsi="等线" w:eastAsia="等线" w:cs="等线"/>
              <w:spacing w:val="-6"/>
              <w:position w:val="2"/>
              <w:sz w:val="20"/>
              <w:szCs w:val="20"/>
            </w:rPr>
            <w:t xml:space="preserve"> </w:t>
          </w:r>
          <w:r>
            <w:rPr>
              <w:rFonts w:ascii="等线" w:hAnsi="等线" w:eastAsia="等线" w:cs="等线"/>
              <w:position w:val="2"/>
              <w:sz w:val="20"/>
              <w:szCs w:val="20"/>
            </w:rPr>
            <w:tab/>
          </w:r>
          <w:r>
            <w:rPr>
              <w:rFonts w:ascii="等线" w:hAnsi="等线" w:eastAsia="等线" w:cs="等线"/>
              <w:spacing w:val="3"/>
              <w:position w:val="2"/>
              <w:sz w:val="20"/>
              <w:szCs w:val="20"/>
            </w:rPr>
            <w:t xml:space="preserve"> </w:t>
          </w:r>
          <w:r>
            <w:fldChar w:fldCharType="begin"/>
          </w:r>
          <w:r>
            <w:instrText xml:space="preserve"> HYPERLINK \l "bookmark270" </w:instrText>
          </w:r>
          <w:r>
            <w:fldChar w:fldCharType="separate"/>
          </w:r>
          <w:r>
            <w:rPr>
              <w:rFonts w:ascii="等线" w:hAnsi="等线" w:eastAsia="等线" w:cs="等线"/>
              <w:spacing w:val="-5"/>
              <w:position w:val="2"/>
              <w:sz w:val="20"/>
              <w:szCs w:val="20"/>
            </w:rPr>
            <w:t>124</w:t>
          </w:r>
          <w:r>
            <w:rPr>
              <w:rFonts w:ascii="等线" w:hAnsi="等线" w:eastAsia="等线" w:cs="等线"/>
              <w:spacing w:val="-5"/>
              <w:position w:val="2"/>
              <w:sz w:val="20"/>
              <w:szCs w:val="20"/>
            </w:rPr>
            <w:fldChar w:fldCharType="end"/>
          </w:r>
        </w:p>
        <w:p w14:paraId="52A489FA">
          <w:pPr>
            <w:tabs>
              <w:tab w:val="right" w:leader="dot" w:pos="9052"/>
            </w:tabs>
            <w:spacing w:before="154" w:line="286" w:lineRule="exact"/>
            <w:rPr>
              <w:rFonts w:ascii="等线" w:hAnsi="等线" w:eastAsia="等线" w:cs="等线"/>
              <w:sz w:val="20"/>
              <w:szCs w:val="20"/>
            </w:rPr>
          </w:pPr>
          <w:r>
            <w:rPr>
              <w:rFonts w:ascii="等线" w:hAnsi="等线" w:eastAsia="等线" w:cs="等线"/>
              <w:spacing w:val="-1"/>
              <w:position w:val="2"/>
              <w:sz w:val="20"/>
              <w:szCs w:val="20"/>
            </w:rPr>
            <w:t>GB50364-2018  民用建筑太阳能热水系统应用技术标准【</w:t>
          </w:r>
          <w:r>
            <w:rPr>
              <w:rFonts w:ascii="等线" w:hAnsi="等线" w:eastAsia="等线" w:cs="等线"/>
              <w:spacing w:val="-2"/>
              <w:position w:val="2"/>
              <w:sz w:val="20"/>
              <w:szCs w:val="20"/>
            </w:rPr>
            <w:t>强条已废】</w:t>
          </w:r>
          <w:r>
            <w:rPr>
              <w:rFonts w:ascii="等线" w:hAnsi="等线" w:eastAsia="等线" w:cs="等线"/>
              <w:spacing w:val="-18"/>
              <w:position w:val="2"/>
              <w:sz w:val="20"/>
              <w:szCs w:val="20"/>
            </w:rPr>
            <w:t xml:space="preserve"> </w:t>
          </w:r>
          <w:r>
            <w:rPr>
              <w:rFonts w:ascii="等线" w:hAnsi="等线" w:eastAsia="等线" w:cs="等线"/>
              <w:position w:val="2"/>
              <w:sz w:val="20"/>
              <w:szCs w:val="20"/>
            </w:rPr>
            <w:tab/>
          </w:r>
          <w:r>
            <w:rPr>
              <w:rFonts w:ascii="等线" w:hAnsi="等线" w:eastAsia="等线" w:cs="等线"/>
              <w:spacing w:val="3"/>
              <w:position w:val="2"/>
              <w:sz w:val="20"/>
              <w:szCs w:val="20"/>
            </w:rPr>
            <w:t xml:space="preserve"> </w:t>
          </w:r>
          <w:r>
            <w:fldChar w:fldCharType="begin"/>
          </w:r>
          <w:r>
            <w:instrText xml:space="preserve"> HYPERLINK \l "bookmark271" </w:instrText>
          </w:r>
          <w:r>
            <w:fldChar w:fldCharType="separate"/>
          </w:r>
          <w:r>
            <w:rPr>
              <w:rFonts w:ascii="等线" w:hAnsi="等线" w:eastAsia="等线" w:cs="等线"/>
              <w:spacing w:val="-5"/>
              <w:position w:val="2"/>
              <w:sz w:val="20"/>
              <w:szCs w:val="20"/>
            </w:rPr>
            <w:t>115</w:t>
          </w:r>
          <w:r>
            <w:rPr>
              <w:rFonts w:ascii="等线" w:hAnsi="等线" w:eastAsia="等线" w:cs="等线"/>
              <w:spacing w:val="-5"/>
              <w:position w:val="2"/>
              <w:sz w:val="20"/>
              <w:szCs w:val="20"/>
            </w:rPr>
            <w:fldChar w:fldCharType="end"/>
          </w:r>
        </w:p>
        <w:p w14:paraId="381BE350">
          <w:pPr>
            <w:spacing w:before="155" w:line="288" w:lineRule="exact"/>
            <w:rPr>
              <w:rFonts w:ascii="等线" w:hAnsi="等线" w:eastAsia="等线" w:cs="等线"/>
              <w:sz w:val="20"/>
              <w:szCs w:val="20"/>
            </w:rPr>
          </w:pPr>
          <w:r>
            <w:rPr>
              <w:rFonts w:ascii="等线" w:hAnsi="等线" w:eastAsia="等线" w:cs="等线"/>
              <w:spacing w:val="-1"/>
              <w:position w:val="2"/>
              <w:sz w:val="20"/>
              <w:szCs w:val="20"/>
            </w:rPr>
            <w:t xml:space="preserve">GB50365-2005 空调通风系统运行管理规范  </w:t>
          </w:r>
          <w:r>
            <w:fldChar w:fldCharType="begin"/>
          </w:r>
          <w:r>
            <w:instrText xml:space="preserve"> HYPERLINK \l "bookmark272" </w:instrText>
          </w:r>
          <w:r>
            <w:fldChar w:fldCharType="separate"/>
          </w:r>
          <w:r>
            <w:rPr>
              <w:rFonts w:ascii="等线" w:hAnsi="等线" w:eastAsia="等线" w:cs="等线"/>
              <w:spacing w:val="-1"/>
              <w:position w:val="2"/>
              <w:sz w:val="20"/>
              <w:szCs w:val="20"/>
            </w:rPr>
            <w:t>178</w:t>
          </w:r>
          <w:r>
            <w:rPr>
              <w:rFonts w:ascii="等线" w:hAnsi="等线" w:eastAsia="等线" w:cs="等线"/>
              <w:spacing w:val="-1"/>
              <w:position w:val="2"/>
              <w:sz w:val="20"/>
              <w:szCs w:val="20"/>
            </w:rPr>
            <w:fldChar w:fldCharType="end"/>
          </w:r>
        </w:p>
        <w:p w14:paraId="263817FB">
          <w:pPr>
            <w:tabs>
              <w:tab w:val="right" w:leader="dot" w:pos="9052"/>
            </w:tabs>
            <w:spacing w:before="152" w:line="286" w:lineRule="exact"/>
            <w:rPr>
              <w:rFonts w:ascii="等线" w:hAnsi="等线" w:eastAsia="等线" w:cs="等线"/>
              <w:sz w:val="20"/>
              <w:szCs w:val="20"/>
            </w:rPr>
          </w:pPr>
          <w:r>
            <w:rPr>
              <w:rFonts w:ascii="等线" w:hAnsi="等线" w:eastAsia="等线" w:cs="等线"/>
              <w:spacing w:val="-1"/>
              <w:position w:val="2"/>
              <w:sz w:val="20"/>
              <w:szCs w:val="20"/>
            </w:rPr>
            <w:t>GB50366-2005 地源热泵系统工程技术规范【强条已废】</w:t>
          </w:r>
          <w:r>
            <w:rPr>
              <w:rFonts w:ascii="等线" w:hAnsi="等线" w:eastAsia="等线" w:cs="等线"/>
              <w:spacing w:val="4"/>
              <w:position w:val="2"/>
              <w:sz w:val="20"/>
              <w:szCs w:val="20"/>
            </w:rPr>
            <w:t xml:space="preserve"> </w:t>
          </w:r>
          <w:r>
            <w:rPr>
              <w:rFonts w:ascii="等线" w:hAnsi="等线" w:eastAsia="等线" w:cs="等线"/>
              <w:position w:val="2"/>
              <w:sz w:val="20"/>
              <w:szCs w:val="20"/>
            </w:rPr>
            <w:tab/>
          </w:r>
          <w:r>
            <w:rPr>
              <w:rFonts w:ascii="等线" w:hAnsi="等线" w:eastAsia="等线" w:cs="等线"/>
              <w:spacing w:val="3"/>
              <w:position w:val="2"/>
              <w:sz w:val="20"/>
              <w:szCs w:val="20"/>
            </w:rPr>
            <w:t xml:space="preserve"> </w:t>
          </w:r>
          <w:r>
            <w:fldChar w:fldCharType="begin"/>
          </w:r>
          <w:r>
            <w:instrText xml:space="preserve"> HYPERLINK \l "bookmark273" </w:instrText>
          </w:r>
          <w:r>
            <w:fldChar w:fldCharType="separate"/>
          </w:r>
          <w:r>
            <w:rPr>
              <w:rFonts w:ascii="等线" w:hAnsi="等线" w:eastAsia="等线" w:cs="等线"/>
              <w:spacing w:val="-5"/>
              <w:position w:val="2"/>
              <w:sz w:val="20"/>
              <w:szCs w:val="20"/>
            </w:rPr>
            <w:t>116</w:t>
          </w:r>
          <w:r>
            <w:rPr>
              <w:rFonts w:ascii="等线" w:hAnsi="等线" w:eastAsia="等线" w:cs="等线"/>
              <w:spacing w:val="-5"/>
              <w:position w:val="2"/>
              <w:sz w:val="20"/>
              <w:szCs w:val="20"/>
            </w:rPr>
            <w:fldChar w:fldCharType="end"/>
          </w:r>
        </w:p>
        <w:p w14:paraId="6154B276">
          <w:pPr>
            <w:tabs>
              <w:tab w:val="right" w:leader="dot" w:pos="9052"/>
            </w:tabs>
            <w:spacing w:before="154" w:line="287" w:lineRule="exact"/>
            <w:rPr>
              <w:rFonts w:ascii="等线" w:hAnsi="等线" w:eastAsia="等线" w:cs="等线"/>
              <w:sz w:val="20"/>
              <w:szCs w:val="20"/>
            </w:rPr>
          </w:pPr>
          <w:r>
            <w:rPr>
              <w:rFonts w:ascii="等线" w:hAnsi="等线" w:eastAsia="等线" w:cs="等线"/>
              <w:spacing w:val="-1"/>
              <w:position w:val="2"/>
              <w:sz w:val="20"/>
              <w:szCs w:val="20"/>
            </w:rPr>
            <w:t>GB50404-2017</w:t>
          </w:r>
          <w:r>
            <w:rPr>
              <w:rFonts w:ascii="等线" w:hAnsi="等线" w:eastAsia="等线" w:cs="等线"/>
              <w:spacing w:val="61"/>
              <w:position w:val="2"/>
              <w:sz w:val="20"/>
              <w:szCs w:val="20"/>
            </w:rPr>
            <w:t xml:space="preserve"> </w:t>
          </w:r>
          <w:r>
            <w:rPr>
              <w:rFonts w:ascii="等线" w:hAnsi="等线" w:eastAsia="等线" w:cs="等线"/>
              <w:spacing w:val="-1"/>
              <w:position w:val="2"/>
              <w:sz w:val="20"/>
              <w:szCs w:val="20"/>
            </w:rPr>
            <w:t>硬泡聚氨酯保温防水工程技术规范</w:t>
          </w:r>
          <w:r>
            <w:rPr>
              <w:rFonts w:ascii="等线" w:hAnsi="等线" w:eastAsia="等线" w:cs="等线"/>
              <w:spacing w:val="-38"/>
              <w:position w:val="2"/>
              <w:sz w:val="20"/>
              <w:szCs w:val="20"/>
            </w:rPr>
            <w:t xml:space="preserve"> </w:t>
          </w:r>
          <w:r>
            <w:rPr>
              <w:rFonts w:ascii="等线" w:hAnsi="等线" w:eastAsia="等线" w:cs="等线"/>
              <w:position w:val="2"/>
              <w:sz w:val="20"/>
              <w:szCs w:val="20"/>
            </w:rPr>
            <w:tab/>
          </w:r>
          <w:r>
            <w:rPr>
              <w:rFonts w:ascii="等线" w:hAnsi="等线" w:eastAsia="等线" w:cs="等线"/>
              <w:spacing w:val="2"/>
              <w:position w:val="2"/>
              <w:sz w:val="20"/>
              <w:szCs w:val="20"/>
            </w:rPr>
            <w:t xml:space="preserve"> </w:t>
          </w:r>
          <w:r>
            <w:fldChar w:fldCharType="begin"/>
          </w:r>
          <w:r>
            <w:instrText xml:space="preserve"> HYPERLINK \l "bookmark274" </w:instrText>
          </w:r>
          <w:r>
            <w:fldChar w:fldCharType="separate"/>
          </w:r>
          <w:r>
            <w:rPr>
              <w:rFonts w:ascii="等线" w:hAnsi="等线" w:eastAsia="等线" w:cs="等线"/>
              <w:spacing w:val="-5"/>
              <w:position w:val="2"/>
              <w:sz w:val="20"/>
              <w:szCs w:val="20"/>
            </w:rPr>
            <w:t>116</w:t>
          </w:r>
          <w:r>
            <w:rPr>
              <w:rFonts w:ascii="等线" w:hAnsi="等线" w:eastAsia="等线" w:cs="等线"/>
              <w:spacing w:val="-5"/>
              <w:position w:val="2"/>
              <w:sz w:val="20"/>
              <w:szCs w:val="20"/>
            </w:rPr>
            <w:fldChar w:fldCharType="end"/>
          </w:r>
        </w:p>
        <w:p w14:paraId="304C9D28">
          <w:pPr>
            <w:tabs>
              <w:tab w:val="right" w:leader="dot" w:pos="9052"/>
            </w:tabs>
            <w:spacing w:before="151" w:line="287" w:lineRule="exact"/>
            <w:rPr>
              <w:rFonts w:ascii="等线" w:hAnsi="等线" w:eastAsia="等线" w:cs="等线"/>
              <w:sz w:val="20"/>
              <w:szCs w:val="20"/>
            </w:rPr>
          </w:pPr>
          <w:r>
            <w:rPr>
              <w:rFonts w:ascii="等线" w:hAnsi="等线" w:eastAsia="等线" w:cs="等线"/>
              <w:spacing w:val="-1"/>
              <w:position w:val="2"/>
              <w:sz w:val="20"/>
              <w:szCs w:val="20"/>
            </w:rPr>
            <w:t xml:space="preserve">GB50411-2019  建筑节能工程施工质量验收标准【部分强条已废】 </w:t>
          </w:r>
          <w:r>
            <w:rPr>
              <w:rFonts w:ascii="等线" w:hAnsi="等线" w:eastAsia="等线" w:cs="等线"/>
              <w:position w:val="2"/>
              <w:sz w:val="20"/>
              <w:szCs w:val="20"/>
            </w:rPr>
            <w:tab/>
          </w:r>
          <w:r>
            <w:rPr>
              <w:rFonts w:ascii="等线" w:hAnsi="等线" w:eastAsia="等线" w:cs="等线"/>
              <w:spacing w:val="2"/>
              <w:position w:val="2"/>
              <w:sz w:val="20"/>
              <w:szCs w:val="20"/>
            </w:rPr>
            <w:t xml:space="preserve"> </w:t>
          </w:r>
          <w:r>
            <w:fldChar w:fldCharType="begin"/>
          </w:r>
          <w:r>
            <w:instrText xml:space="preserve"> HYPERLINK \l "bookmark275" </w:instrText>
          </w:r>
          <w:r>
            <w:fldChar w:fldCharType="separate"/>
          </w:r>
          <w:r>
            <w:rPr>
              <w:rFonts w:ascii="等线" w:hAnsi="等线" w:eastAsia="等线" w:cs="等线"/>
              <w:spacing w:val="-5"/>
              <w:position w:val="2"/>
              <w:sz w:val="20"/>
              <w:szCs w:val="20"/>
            </w:rPr>
            <w:t>116</w:t>
          </w:r>
          <w:r>
            <w:rPr>
              <w:rFonts w:ascii="等线" w:hAnsi="等线" w:eastAsia="等线" w:cs="等线"/>
              <w:spacing w:val="-5"/>
              <w:position w:val="2"/>
              <w:sz w:val="20"/>
              <w:szCs w:val="20"/>
            </w:rPr>
            <w:fldChar w:fldCharType="end"/>
          </w:r>
        </w:p>
        <w:p w14:paraId="30011FBB">
          <w:pPr>
            <w:tabs>
              <w:tab w:val="right" w:leader="dot" w:pos="9052"/>
            </w:tabs>
            <w:spacing w:before="154" w:line="288" w:lineRule="exact"/>
            <w:rPr>
              <w:rFonts w:ascii="等线" w:hAnsi="等线" w:eastAsia="等线" w:cs="等线"/>
              <w:sz w:val="20"/>
              <w:szCs w:val="20"/>
            </w:rPr>
          </w:pPr>
          <w:r>
            <w:rPr>
              <w:rFonts w:ascii="等线" w:hAnsi="等线" w:eastAsia="等线" w:cs="等线"/>
              <w:spacing w:val="-1"/>
              <w:position w:val="2"/>
              <w:sz w:val="20"/>
              <w:szCs w:val="20"/>
            </w:rPr>
            <w:t>GB50462-2024  数据中心基础设施施工及验收标准</w:t>
          </w:r>
          <w:r>
            <w:rPr>
              <w:rFonts w:ascii="等线" w:hAnsi="等线" w:eastAsia="等线" w:cs="等线"/>
              <w:spacing w:val="-29"/>
              <w:position w:val="2"/>
              <w:sz w:val="20"/>
              <w:szCs w:val="20"/>
            </w:rPr>
            <w:t xml:space="preserve"> </w:t>
          </w:r>
          <w:r>
            <w:rPr>
              <w:rFonts w:ascii="等线" w:hAnsi="等线" w:eastAsia="等线" w:cs="等线"/>
              <w:position w:val="2"/>
              <w:sz w:val="20"/>
              <w:szCs w:val="20"/>
            </w:rPr>
            <w:tab/>
          </w:r>
          <w:r>
            <w:rPr>
              <w:rFonts w:ascii="等线" w:hAnsi="等线" w:eastAsia="等线" w:cs="等线"/>
              <w:spacing w:val="2"/>
              <w:position w:val="2"/>
              <w:sz w:val="20"/>
              <w:szCs w:val="20"/>
            </w:rPr>
            <w:t xml:space="preserve"> </w:t>
          </w:r>
          <w:r>
            <w:fldChar w:fldCharType="begin"/>
          </w:r>
          <w:r>
            <w:instrText xml:space="preserve"> HYPERLINK \l "bookmark276" </w:instrText>
          </w:r>
          <w:r>
            <w:fldChar w:fldCharType="separate"/>
          </w:r>
          <w:r>
            <w:rPr>
              <w:rFonts w:ascii="等线" w:hAnsi="等线" w:eastAsia="等线" w:cs="等线"/>
              <w:spacing w:val="-5"/>
              <w:position w:val="2"/>
              <w:sz w:val="20"/>
              <w:szCs w:val="20"/>
            </w:rPr>
            <w:t>119</w:t>
          </w:r>
          <w:r>
            <w:rPr>
              <w:rFonts w:ascii="等线" w:hAnsi="等线" w:eastAsia="等线" w:cs="等线"/>
              <w:spacing w:val="-5"/>
              <w:position w:val="2"/>
              <w:sz w:val="20"/>
              <w:szCs w:val="20"/>
            </w:rPr>
            <w:fldChar w:fldCharType="end"/>
          </w:r>
        </w:p>
        <w:p w14:paraId="318A5AE8">
          <w:pPr>
            <w:spacing w:before="151" w:line="289" w:lineRule="exact"/>
            <w:rPr>
              <w:rFonts w:ascii="等线" w:hAnsi="等线" w:eastAsia="等线" w:cs="等线"/>
              <w:sz w:val="20"/>
              <w:szCs w:val="20"/>
            </w:rPr>
          </w:pPr>
          <w:r>
            <w:rPr>
              <w:rFonts w:ascii="等线" w:hAnsi="等线" w:eastAsia="等线" w:cs="等线"/>
              <w:spacing w:val="-1"/>
              <w:position w:val="2"/>
              <w:sz w:val="20"/>
              <w:szCs w:val="20"/>
            </w:rPr>
            <w:t>GB50494-2009 城镇燃气技术规范</w:t>
          </w:r>
          <w:r>
            <w:rPr>
              <w:rFonts w:ascii="等线" w:hAnsi="等线" w:eastAsia="等线" w:cs="等线"/>
              <w:spacing w:val="2"/>
              <w:position w:val="2"/>
              <w:sz w:val="20"/>
              <w:szCs w:val="20"/>
            </w:rPr>
            <w:t xml:space="preserve">                </w:t>
          </w:r>
          <w:r>
            <w:fldChar w:fldCharType="begin"/>
          </w:r>
          <w:r>
            <w:instrText xml:space="preserve"> HYPERLINK \l "bookmark277" </w:instrText>
          </w:r>
          <w:r>
            <w:fldChar w:fldCharType="separate"/>
          </w:r>
          <w:r>
            <w:rPr>
              <w:rFonts w:ascii="等线" w:hAnsi="等线" w:eastAsia="等线" w:cs="等线"/>
              <w:spacing w:val="-1"/>
              <w:position w:val="2"/>
              <w:sz w:val="20"/>
              <w:szCs w:val="20"/>
            </w:rPr>
            <w:t>1</w:t>
          </w:r>
          <w:r>
            <w:rPr>
              <w:rFonts w:ascii="等线" w:hAnsi="等线" w:eastAsia="等线" w:cs="等线"/>
              <w:spacing w:val="-2"/>
              <w:position w:val="2"/>
              <w:sz w:val="20"/>
              <w:szCs w:val="20"/>
            </w:rPr>
            <w:t>65</w:t>
          </w:r>
          <w:r>
            <w:rPr>
              <w:rFonts w:ascii="等线" w:hAnsi="等线" w:eastAsia="等线" w:cs="等线"/>
              <w:spacing w:val="-2"/>
              <w:position w:val="2"/>
              <w:sz w:val="20"/>
              <w:szCs w:val="20"/>
            </w:rPr>
            <w:fldChar w:fldCharType="end"/>
          </w:r>
        </w:p>
        <w:p w14:paraId="14310C43">
          <w:pPr>
            <w:tabs>
              <w:tab w:val="right" w:leader="dot" w:pos="9052"/>
            </w:tabs>
            <w:spacing w:before="151" w:line="286" w:lineRule="exact"/>
            <w:rPr>
              <w:rFonts w:ascii="等线" w:hAnsi="等线" w:eastAsia="等线" w:cs="等线"/>
              <w:sz w:val="20"/>
              <w:szCs w:val="20"/>
            </w:rPr>
          </w:pPr>
          <w:r>
            <w:rPr>
              <w:rFonts w:ascii="等线" w:hAnsi="等线" w:eastAsia="等线" w:cs="等线"/>
              <w:spacing w:val="-1"/>
              <w:position w:val="2"/>
              <w:sz w:val="20"/>
              <w:szCs w:val="20"/>
            </w:rPr>
            <w:t>GB50495-2019 太阳能供热采暖工程技术标准【强条已废】</w:t>
          </w:r>
          <w:r>
            <w:rPr>
              <w:rFonts w:ascii="等线" w:hAnsi="等线" w:eastAsia="等线" w:cs="等线"/>
              <w:spacing w:val="-17"/>
              <w:position w:val="2"/>
              <w:sz w:val="20"/>
              <w:szCs w:val="20"/>
            </w:rPr>
            <w:t xml:space="preserve"> </w:t>
          </w:r>
          <w:r>
            <w:rPr>
              <w:rFonts w:ascii="等线" w:hAnsi="等线" w:eastAsia="等线" w:cs="等线"/>
              <w:position w:val="2"/>
              <w:sz w:val="20"/>
              <w:szCs w:val="20"/>
            </w:rPr>
            <w:tab/>
          </w:r>
          <w:r>
            <w:rPr>
              <w:rFonts w:ascii="等线" w:hAnsi="等线" w:eastAsia="等线" w:cs="等线"/>
              <w:spacing w:val="4"/>
              <w:position w:val="2"/>
              <w:sz w:val="20"/>
              <w:szCs w:val="20"/>
            </w:rPr>
            <w:t xml:space="preserve"> </w:t>
          </w:r>
          <w:r>
            <w:fldChar w:fldCharType="begin"/>
          </w:r>
          <w:r>
            <w:instrText xml:space="preserve"> HYPERLINK \l "bookmark278" </w:instrText>
          </w:r>
          <w:r>
            <w:fldChar w:fldCharType="separate"/>
          </w:r>
          <w:r>
            <w:rPr>
              <w:rFonts w:ascii="等线" w:hAnsi="等线" w:eastAsia="等线" w:cs="等线"/>
              <w:spacing w:val="-5"/>
              <w:position w:val="2"/>
              <w:sz w:val="20"/>
              <w:szCs w:val="20"/>
            </w:rPr>
            <w:t>119</w:t>
          </w:r>
          <w:r>
            <w:rPr>
              <w:rFonts w:ascii="等线" w:hAnsi="等线" w:eastAsia="等线" w:cs="等线"/>
              <w:spacing w:val="-5"/>
              <w:position w:val="2"/>
              <w:sz w:val="20"/>
              <w:szCs w:val="20"/>
            </w:rPr>
            <w:fldChar w:fldCharType="end"/>
          </w:r>
        </w:p>
        <w:p w14:paraId="4D31C2D1">
          <w:pPr>
            <w:tabs>
              <w:tab w:val="right" w:leader="dot" w:pos="9050"/>
            </w:tabs>
            <w:spacing w:before="155" w:line="285" w:lineRule="exact"/>
            <w:rPr>
              <w:rFonts w:ascii="等线" w:hAnsi="等线" w:eastAsia="等线" w:cs="等线"/>
              <w:sz w:val="20"/>
              <w:szCs w:val="20"/>
            </w:rPr>
          </w:pPr>
          <w:r>
            <w:rPr>
              <w:rFonts w:ascii="等线" w:hAnsi="等线" w:eastAsia="等线" w:cs="等线"/>
              <w:spacing w:val="-1"/>
              <w:position w:val="2"/>
              <w:sz w:val="20"/>
              <w:szCs w:val="20"/>
            </w:rPr>
            <w:t>GB50496-2018  大体积混凝土施工标准【强条已废】</w:t>
          </w:r>
          <w:r>
            <w:rPr>
              <w:rFonts w:ascii="等线" w:hAnsi="等线" w:eastAsia="等线" w:cs="等线"/>
              <w:spacing w:val="-6"/>
              <w:position w:val="2"/>
              <w:sz w:val="20"/>
              <w:szCs w:val="20"/>
            </w:rPr>
            <w:t xml:space="preserve"> </w:t>
          </w:r>
          <w:r>
            <w:rPr>
              <w:rFonts w:ascii="等线" w:hAnsi="等线" w:eastAsia="等线" w:cs="等线"/>
              <w:position w:val="2"/>
              <w:sz w:val="20"/>
              <w:szCs w:val="20"/>
            </w:rPr>
            <w:tab/>
          </w:r>
          <w:r>
            <w:fldChar w:fldCharType="begin"/>
          </w:r>
          <w:r>
            <w:instrText xml:space="preserve"> HYPERLINK \l "bookmark279" </w:instrText>
          </w:r>
          <w:r>
            <w:fldChar w:fldCharType="separate"/>
          </w:r>
          <w:r>
            <w:rPr>
              <w:rFonts w:ascii="等线" w:hAnsi="等线" w:eastAsia="等线" w:cs="等线"/>
              <w:spacing w:val="7"/>
              <w:position w:val="2"/>
              <w:sz w:val="20"/>
              <w:szCs w:val="20"/>
            </w:rPr>
            <w:t>79</w:t>
          </w:r>
          <w:r>
            <w:rPr>
              <w:rFonts w:ascii="等线" w:hAnsi="等线" w:eastAsia="等线" w:cs="等线"/>
              <w:spacing w:val="7"/>
              <w:position w:val="2"/>
              <w:sz w:val="20"/>
              <w:szCs w:val="20"/>
            </w:rPr>
            <w:fldChar w:fldCharType="end"/>
          </w:r>
        </w:p>
        <w:p w14:paraId="4DEAF824">
          <w:pPr>
            <w:tabs>
              <w:tab w:val="right" w:leader="dot" w:pos="9050"/>
            </w:tabs>
            <w:spacing w:before="154" w:line="286" w:lineRule="exact"/>
            <w:rPr>
              <w:rFonts w:ascii="等线" w:hAnsi="等线" w:eastAsia="等线" w:cs="等线"/>
              <w:sz w:val="20"/>
              <w:szCs w:val="20"/>
            </w:rPr>
          </w:pPr>
          <w:r>
            <w:rPr>
              <w:rFonts w:ascii="等线" w:hAnsi="等线" w:eastAsia="等线" w:cs="等线"/>
              <w:spacing w:val="-1"/>
              <w:position w:val="2"/>
              <w:sz w:val="20"/>
              <w:szCs w:val="20"/>
            </w:rPr>
            <w:t>GB50497-2019 建筑基坑工程监测技术标准【强条已废】</w:t>
          </w:r>
          <w:r>
            <w:rPr>
              <w:rFonts w:ascii="等线" w:hAnsi="等线" w:eastAsia="等线" w:cs="等线"/>
              <w:spacing w:val="4"/>
              <w:position w:val="2"/>
              <w:sz w:val="20"/>
              <w:szCs w:val="20"/>
            </w:rPr>
            <w:t xml:space="preserve"> </w:t>
          </w:r>
          <w:r>
            <w:rPr>
              <w:rFonts w:ascii="等线" w:hAnsi="等线" w:eastAsia="等线" w:cs="等线"/>
              <w:position w:val="2"/>
              <w:sz w:val="20"/>
              <w:szCs w:val="20"/>
            </w:rPr>
            <w:tab/>
          </w:r>
          <w:r>
            <w:fldChar w:fldCharType="begin"/>
          </w:r>
          <w:r>
            <w:instrText xml:space="preserve"> HYPERLINK \l "bookmark280" </w:instrText>
          </w:r>
          <w:r>
            <w:fldChar w:fldCharType="separate"/>
          </w:r>
          <w:r>
            <w:rPr>
              <w:rFonts w:ascii="等线" w:hAnsi="等线" w:eastAsia="等线" w:cs="等线"/>
              <w:spacing w:val="7"/>
              <w:position w:val="2"/>
              <w:sz w:val="20"/>
              <w:szCs w:val="20"/>
            </w:rPr>
            <w:t>65</w:t>
          </w:r>
          <w:r>
            <w:rPr>
              <w:rFonts w:ascii="等线" w:hAnsi="等线" w:eastAsia="等线" w:cs="等线"/>
              <w:spacing w:val="7"/>
              <w:position w:val="2"/>
              <w:sz w:val="20"/>
              <w:szCs w:val="20"/>
            </w:rPr>
            <w:fldChar w:fldCharType="end"/>
          </w:r>
        </w:p>
        <w:p w14:paraId="5BB58337">
          <w:pPr>
            <w:spacing w:before="155" w:line="288" w:lineRule="exact"/>
            <w:rPr>
              <w:rFonts w:ascii="等线" w:hAnsi="等线" w:eastAsia="等线" w:cs="等线"/>
              <w:sz w:val="20"/>
              <w:szCs w:val="20"/>
            </w:rPr>
          </w:pPr>
          <w:r>
            <w:rPr>
              <w:rFonts w:ascii="等线" w:hAnsi="等线" w:eastAsia="等线" w:cs="等线"/>
              <w:spacing w:val="-1"/>
              <w:position w:val="2"/>
              <w:sz w:val="20"/>
              <w:szCs w:val="20"/>
            </w:rPr>
            <w:t>GB50521-2023</w:t>
          </w:r>
          <w:r>
            <w:rPr>
              <w:rFonts w:ascii="等线" w:hAnsi="等线" w:eastAsia="等线" w:cs="等线"/>
              <w:spacing w:val="56"/>
              <w:position w:val="2"/>
              <w:sz w:val="20"/>
              <w:szCs w:val="20"/>
            </w:rPr>
            <w:t xml:space="preserve"> </w:t>
          </w:r>
          <w:r>
            <w:rPr>
              <w:rFonts w:ascii="等线" w:hAnsi="等线" w:eastAsia="等线" w:cs="等线"/>
              <w:spacing w:val="-1"/>
              <w:position w:val="2"/>
              <w:sz w:val="20"/>
              <w:szCs w:val="20"/>
            </w:rPr>
            <w:t xml:space="preserve">核工业铀矿冶工程技术标准 </w:t>
          </w:r>
          <w:r>
            <w:fldChar w:fldCharType="begin"/>
          </w:r>
          <w:r>
            <w:instrText xml:space="preserve"> HYPERLINK \l "bookmark281" </w:instrText>
          </w:r>
          <w:r>
            <w:fldChar w:fldCharType="separate"/>
          </w:r>
          <w:r>
            <w:rPr>
              <w:rFonts w:ascii="等线" w:hAnsi="等线" w:eastAsia="等线" w:cs="等线"/>
              <w:spacing w:val="-1"/>
              <w:position w:val="2"/>
              <w:sz w:val="20"/>
              <w:szCs w:val="20"/>
            </w:rPr>
            <w:t>166</w:t>
          </w:r>
          <w:r>
            <w:rPr>
              <w:rFonts w:ascii="等线" w:hAnsi="等线" w:eastAsia="等线" w:cs="等线"/>
              <w:spacing w:val="-1"/>
              <w:position w:val="2"/>
              <w:sz w:val="20"/>
              <w:szCs w:val="20"/>
            </w:rPr>
            <w:fldChar w:fldCharType="end"/>
          </w:r>
        </w:p>
        <w:p w14:paraId="6C78CFBF">
          <w:pPr>
            <w:tabs>
              <w:tab w:val="right" w:leader="dot" w:pos="9052"/>
            </w:tabs>
            <w:spacing w:before="152" w:line="285" w:lineRule="exact"/>
            <w:rPr>
              <w:rFonts w:ascii="等线" w:hAnsi="等线" w:eastAsia="等线" w:cs="等线"/>
              <w:sz w:val="20"/>
              <w:szCs w:val="20"/>
            </w:rPr>
          </w:pPr>
          <w:r>
            <w:rPr>
              <w:rFonts w:ascii="等线" w:hAnsi="等线" w:eastAsia="等线" w:cs="等线"/>
              <w:spacing w:val="-1"/>
              <w:position w:val="2"/>
              <w:sz w:val="20"/>
              <w:szCs w:val="20"/>
            </w:rPr>
            <w:t>GB50555-2010</w:t>
          </w:r>
          <w:r>
            <w:rPr>
              <w:rFonts w:ascii="等线" w:hAnsi="等线" w:eastAsia="等线" w:cs="等线"/>
              <w:spacing w:val="18"/>
              <w:w w:val="101"/>
              <w:position w:val="2"/>
              <w:sz w:val="20"/>
              <w:szCs w:val="20"/>
            </w:rPr>
            <w:t xml:space="preserve"> </w:t>
          </w:r>
          <w:r>
            <w:rPr>
              <w:rFonts w:ascii="等线" w:hAnsi="等线" w:eastAsia="等线" w:cs="等线"/>
              <w:spacing w:val="-1"/>
              <w:position w:val="2"/>
              <w:sz w:val="20"/>
              <w:szCs w:val="20"/>
            </w:rPr>
            <w:t>民用建筑节水设计标</w:t>
          </w:r>
          <w:r>
            <w:rPr>
              <w:rFonts w:ascii="等线" w:hAnsi="等线" w:eastAsia="等线" w:cs="等线"/>
              <w:spacing w:val="-2"/>
              <w:position w:val="2"/>
              <w:sz w:val="20"/>
              <w:szCs w:val="20"/>
            </w:rPr>
            <w:t>准【强条已废】</w:t>
          </w:r>
          <w:r>
            <w:rPr>
              <w:rFonts w:ascii="等线" w:hAnsi="等线" w:eastAsia="等线" w:cs="等线"/>
              <w:spacing w:val="-10"/>
              <w:position w:val="2"/>
              <w:sz w:val="20"/>
              <w:szCs w:val="20"/>
            </w:rPr>
            <w:t xml:space="preserve"> </w:t>
          </w:r>
          <w:r>
            <w:rPr>
              <w:rFonts w:ascii="等线" w:hAnsi="等线" w:eastAsia="等线" w:cs="等线"/>
              <w:position w:val="2"/>
              <w:sz w:val="20"/>
              <w:szCs w:val="20"/>
            </w:rPr>
            <w:tab/>
          </w:r>
          <w:r>
            <w:rPr>
              <w:rFonts w:ascii="等线" w:hAnsi="等线" w:eastAsia="等线" w:cs="等线"/>
              <w:spacing w:val="3"/>
              <w:position w:val="2"/>
              <w:sz w:val="20"/>
              <w:szCs w:val="20"/>
            </w:rPr>
            <w:t xml:space="preserve"> </w:t>
          </w:r>
          <w:r>
            <w:fldChar w:fldCharType="begin"/>
          </w:r>
          <w:r>
            <w:instrText xml:space="preserve"> HYPERLINK \l "bookmark282" </w:instrText>
          </w:r>
          <w:r>
            <w:fldChar w:fldCharType="separate"/>
          </w:r>
          <w:r>
            <w:rPr>
              <w:rFonts w:ascii="等线" w:hAnsi="等线" w:eastAsia="等线" w:cs="等线"/>
              <w:spacing w:val="-5"/>
              <w:position w:val="2"/>
              <w:sz w:val="20"/>
              <w:szCs w:val="20"/>
            </w:rPr>
            <w:t>167</w:t>
          </w:r>
          <w:r>
            <w:rPr>
              <w:rFonts w:ascii="等线" w:hAnsi="等线" w:eastAsia="等线" w:cs="等线"/>
              <w:spacing w:val="-5"/>
              <w:position w:val="2"/>
              <w:sz w:val="20"/>
              <w:szCs w:val="20"/>
            </w:rPr>
            <w:fldChar w:fldCharType="end"/>
          </w:r>
        </w:p>
      </w:sdtContent>
    </w:sdt>
    <w:p w14:paraId="7CD67998">
      <w:pPr>
        <w:spacing w:line="285" w:lineRule="exact"/>
        <w:rPr>
          <w:rFonts w:ascii="等线" w:hAnsi="等线" w:eastAsia="等线" w:cs="等线"/>
          <w:sz w:val="20"/>
          <w:szCs w:val="20"/>
        </w:rPr>
        <w:sectPr>
          <w:footerReference r:id="rId50" w:type="default"/>
          <w:pgSz w:w="11907" w:h="16839"/>
          <w:pgMar w:top="400" w:right="1425" w:bottom="743" w:left="1428" w:header="0" w:footer="582" w:gutter="0"/>
          <w:cols w:space="720" w:num="1"/>
        </w:sectPr>
      </w:pPr>
    </w:p>
    <w:p w14:paraId="47B08959">
      <w:pPr>
        <w:pStyle w:val="2"/>
        <w:spacing w:line="311" w:lineRule="auto"/>
      </w:pPr>
    </w:p>
    <w:p w14:paraId="28F2344B">
      <w:pPr>
        <w:pStyle w:val="2"/>
        <w:spacing w:line="311" w:lineRule="auto"/>
      </w:pPr>
    </w:p>
    <w:p w14:paraId="666531D0">
      <w:pPr>
        <w:pStyle w:val="2"/>
        <w:spacing w:line="312" w:lineRule="auto"/>
      </w:pPr>
    </w:p>
    <w:sdt>
      <w:sdtPr>
        <w:rPr>
          <w:rFonts w:ascii="等线" w:hAnsi="等线" w:eastAsia="等线" w:cs="等线"/>
          <w:sz w:val="20"/>
          <w:szCs w:val="20"/>
        </w:rPr>
        <w:id w:val="147472390"/>
        <w:docPartObj>
          <w:docPartGallery w:val="Table of Contents"/>
          <w:docPartUnique/>
        </w:docPartObj>
      </w:sdtPr>
      <w:sdtEndPr>
        <w:rPr>
          <w:rFonts w:ascii="等线" w:hAnsi="等线" w:eastAsia="等线" w:cs="等线"/>
          <w:sz w:val="20"/>
          <w:szCs w:val="20"/>
        </w:rPr>
      </w:sdtEndPr>
      <w:sdtContent>
        <w:p w14:paraId="0DAB4102">
          <w:pPr>
            <w:tabs>
              <w:tab w:val="right" w:leader="dot" w:pos="9060"/>
            </w:tabs>
            <w:spacing w:before="68" w:line="286" w:lineRule="exact"/>
            <w:ind w:left="9"/>
            <w:rPr>
              <w:rFonts w:ascii="等线" w:hAnsi="等线" w:eastAsia="等线" w:cs="等线"/>
              <w:sz w:val="20"/>
              <w:szCs w:val="20"/>
            </w:rPr>
          </w:pPr>
          <w:r>
            <w:rPr>
              <w:rFonts w:ascii="等线" w:hAnsi="等线" w:eastAsia="等线" w:cs="等线"/>
              <w:spacing w:val="-1"/>
              <w:position w:val="2"/>
              <w:sz w:val="20"/>
              <w:szCs w:val="20"/>
            </w:rPr>
            <w:t>GB50574-2010  墙体材料应用统一技术规范【部分强条已废】</w:t>
          </w:r>
          <w:r>
            <w:rPr>
              <w:rFonts w:ascii="等线" w:hAnsi="等线" w:eastAsia="等线" w:cs="等线"/>
              <w:spacing w:val="-3"/>
              <w:position w:val="2"/>
              <w:sz w:val="20"/>
              <w:szCs w:val="20"/>
            </w:rPr>
            <w:t xml:space="preserve"> </w:t>
          </w:r>
          <w:r>
            <w:rPr>
              <w:rFonts w:ascii="等线" w:hAnsi="等线" w:eastAsia="等线" w:cs="等线"/>
              <w:position w:val="2"/>
              <w:sz w:val="20"/>
              <w:szCs w:val="20"/>
            </w:rPr>
            <w:tab/>
          </w:r>
          <w:r>
            <w:fldChar w:fldCharType="begin"/>
          </w:r>
          <w:r>
            <w:instrText xml:space="preserve"> HYPERLINK \l "bookmark283" </w:instrText>
          </w:r>
          <w:r>
            <w:fldChar w:fldCharType="separate"/>
          </w:r>
          <w:r>
            <w:rPr>
              <w:rFonts w:ascii="等线" w:hAnsi="等线" w:eastAsia="等线" w:cs="等线"/>
              <w:spacing w:val="8"/>
              <w:position w:val="2"/>
              <w:sz w:val="20"/>
              <w:szCs w:val="20"/>
            </w:rPr>
            <w:t>80</w:t>
          </w:r>
          <w:r>
            <w:rPr>
              <w:rFonts w:ascii="等线" w:hAnsi="等线" w:eastAsia="等线" w:cs="等线"/>
              <w:spacing w:val="8"/>
              <w:position w:val="2"/>
              <w:sz w:val="20"/>
              <w:szCs w:val="20"/>
            </w:rPr>
            <w:fldChar w:fldCharType="end"/>
          </w:r>
        </w:p>
        <w:p w14:paraId="09404E3C">
          <w:pPr>
            <w:tabs>
              <w:tab w:val="right" w:leader="dot" w:pos="9060"/>
            </w:tabs>
            <w:spacing w:before="155" w:line="288" w:lineRule="exact"/>
            <w:ind w:left="9"/>
            <w:rPr>
              <w:rFonts w:ascii="等线" w:hAnsi="等线" w:eastAsia="等线" w:cs="等线"/>
              <w:sz w:val="20"/>
              <w:szCs w:val="20"/>
            </w:rPr>
          </w:pPr>
          <w:r>
            <w:rPr>
              <w:rFonts w:ascii="等线" w:hAnsi="等线" w:eastAsia="等线" w:cs="等线"/>
              <w:spacing w:val="-1"/>
              <w:position w:val="2"/>
              <w:sz w:val="20"/>
              <w:szCs w:val="20"/>
            </w:rPr>
            <w:t>GB50576-2010</w:t>
          </w:r>
          <w:r>
            <w:rPr>
              <w:rFonts w:ascii="等线" w:hAnsi="等线" w:eastAsia="等线" w:cs="等线"/>
              <w:spacing w:val="61"/>
              <w:position w:val="2"/>
              <w:sz w:val="20"/>
              <w:szCs w:val="20"/>
            </w:rPr>
            <w:t xml:space="preserve"> </w:t>
          </w:r>
          <w:r>
            <w:rPr>
              <w:rFonts w:ascii="等线" w:hAnsi="等线" w:eastAsia="等线" w:cs="等线"/>
              <w:spacing w:val="-1"/>
              <w:position w:val="2"/>
              <w:sz w:val="20"/>
              <w:szCs w:val="20"/>
            </w:rPr>
            <w:t>铝合金结构工程施工质量验收规范</w:t>
          </w:r>
          <w:r>
            <w:rPr>
              <w:rFonts w:ascii="等线" w:hAnsi="等线" w:eastAsia="等线" w:cs="等线"/>
              <w:spacing w:val="-38"/>
              <w:position w:val="2"/>
              <w:sz w:val="20"/>
              <w:szCs w:val="20"/>
            </w:rPr>
            <w:t xml:space="preserve"> </w:t>
          </w:r>
          <w:r>
            <w:rPr>
              <w:rFonts w:ascii="等线" w:hAnsi="等线" w:eastAsia="等线" w:cs="等线"/>
              <w:position w:val="2"/>
              <w:sz w:val="20"/>
              <w:szCs w:val="20"/>
            </w:rPr>
            <w:tab/>
          </w:r>
          <w:r>
            <w:rPr>
              <w:rFonts w:ascii="等线" w:hAnsi="等线" w:eastAsia="等线" w:cs="等线"/>
              <w:spacing w:val="2"/>
              <w:position w:val="2"/>
              <w:sz w:val="20"/>
              <w:szCs w:val="20"/>
            </w:rPr>
            <w:t xml:space="preserve"> </w:t>
          </w:r>
          <w:r>
            <w:fldChar w:fldCharType="begin"/>
          </w:r>
          <w:r>
            <w:instrText xml:space="preserve"> HYPERLINK \l "bookmark284" </w:instrText>
          </w:r>
          <w:r>
            <w:fldChar w:fldCharType="separate"/>
          </w:r>
          <w:r>
            <w:rPr>
              <w:rFonts w:ascii="等线" w:hAnsi="等线" w:eastAsia="等线" w:cs="等线"/>
              <w:spacing w:val="-5"/>
              <w:position w:val="2"/>
              <w:sz w:val="20"/>
              <w:szCs w:val="20"/>
            </w:rPr>
            <w:t>102</w:t>
          </w:r>
          <w:r>
            <w:rPr>
              <w:rFonts w:ascii="等线" w:hAnsi="等线" w:eastAsia="等线" w:cs="等线"/>
              <w:spacing w:val="-5"/>
              <w:position w:val="2"/>
              <w:sz w:val="20"/>
              <w:szCs w:val="20"/>
            </w:rPr>
            <w:fldChar w:fldCharType="end"/>
          </w:r>
        </w:p>
        <w:p w14:paraId="3FCED1C8">
          <w:pPr>
            <w:spacing w:before="150" w:line="290" w:lineRule="exact"/>
            <w:ind w:left="9"/>
            <w:rPr>
              <w:rFonts w:ascii="等线" w:hAnsi="等线" w:eastAsia="等线" w:cs="等线"/>
              <w:sz w:val="20"/>
              <w:szCs w:val="20"/>
            </w:rPr>
          </w:pPr>
          <w:r>
            <w:rPr>
              <w:rFonts w:ascii="等线" w:hAnsi="等线" w:eastAsia="等线" w:cs="等线"/>
              <w:position w:val="2"/>
              <w:sz w:val="20"/>
              <w:szCs w:val="20"/>
            </w:rPr>
            <w:t>GB50591-2010  洁净室施工及验收规</w:t>
          </w:r>
          <w:r>
            <w:rPr>
              <w:rFonts w:ascii="等线" w:hAnsi="等线" w:eastAsia="等线" w:cs="等线"/>
              <w:spacing w:val="-1"/>
              <w:position w:val="2"/>
              <w:sz w:val="20"/>
              <w:szCs w:val="20"/>
            </w:rPr>
            <w:t xml:space="preserve">范        </w:t>
          </w:r>
          <w:r>
            <w:fldChar w:fldCharType="begin"/>
          </w:r>
          <w:r>
            <w:instrText xml:space="preserve"> HYPERLINK \l "bookmark285" </w:instrText>
          </w:r>
          <w:r>
            <w:fldChar w:fldCharType="separate"/>
          </w:r>
          <w:r>
            <w:rPr>
              <w:rFonts w:ascii="等线" w:hAnsi="等线" w:eastAsia="等线" w:cs="等线"/>
              <w:spacing w:val="-1"/>
              <w:position w:val="2"/>
              <w:sz w:val="20"/>
              <w:szCs w:val="20"/>
            </w:rPr>
            <w:t>81</w:t>
          </w:r>
          <w:r>
            <w:rPr>
              <w:rFonts w:ascii="等线" w:hAnsi="等线" w:eastAsia="等线" w:cs="等线"/>
              <w:spacing w:val="-1"/>
              <w:position w:val="2"/>
              <w:sz w:val="20"/>
              <w:szCs w:val="20"/>
            </w:rPr>
            <w:fldChar w:fldCharType="end"/>
          </w:r>
        </w:p>
        <w:p w14:paraId="5A4105D2">
          <w:pPr>
            <w:tabs>
              <w:tab w:val="right" w:leader="dot" w:pos="9060"/>
            </w:tabs>
            <w:spacing w:before="150" w:line="286" w:lineRule="exact"/>
            <w:ind w:left="9"/>
            <w:rPr>
              <w:rFonts w:ascii="等线" w:hAnsi="等线" w:eastAsia="等线" w:cs="等线"/>
              <w:sz w:val="20"/>
              <w:szCs w:val="20"/>
            </w:rPr>
          </w:pPr>
          <w:r>
            <w:rPr>
              <w:rFonts w:ascii="等线" w:hAnsi="等线" w:eastAsia="等线" w:cs="等线"/>
              <w:spacing w:val="-1"/>
              <w:position w:val="2"/>
              <w:sz w:val="20"/>
              <w:szCs w:val="20"/>
            </w:rPr>
            <w:t>GB50601-2010 建筑物防雷工程施工与质量验收规范【强条已废】</w:t>
          </w:r>
          <w:r>
            <w:rPr>
              <w:rFonts w:ascii="等线" w:hAnsi="等线" w:eastAsia="等线" w:cs="等线"/>
              <w:spacing w:val="8"/>
              <w:position w:val="2"/>
              <w:sz w:val="20"/>
              <w:szCs w:val="20"/>
            </w:rPr>
            <w:t xml:space="preserve"> </w:t>
          </w:r>
          <w:r>
            <w:rPr>
              <w:rFonts w:ascii="等线" w:hAnsi="等线" w:eastAsia="等线" w:cs="等线"/>
              <w:position w:val="2"/>
              <w:sz w:val="20"/>
              <w:szCs w:val="20"/>
            </w:rPr>
            <w:tab/>
          </w:r>
          <w:r>
            <w:rPr>
              <w:rFonts w:ascii="等线" w:hAnsi="等线" w:eastAsia="等线" w:cs="等线"/>
              <w:spacing w:val="2"/>
              <w:position w:val="2"/>
              <w:sz w:val="20"/>
              <w:szCs w:val="20"/>
            </w:rPr>
            <w:t xml:space="preserve"> </w:t>
          </w:r>
          <w:r>
            <w:fldChar w:fldCharType="begin"/>
          </w:r>
          <w:r>
            <w:instrText xml:space="preserve"> HYPERLINK \l "bookmark286" </w:instrText>
          </w:r>
          <w:r>
            <w:fldChar w:fldCharType="separate"/>
          </w:r>
          <w:r>
            <w:rPr>
              <w:rFonts w:ascii="等线" w:hAnsi="等线" w:eastAsia="等线" w:cs="等线"/>
              <w:spacing w:val="-5"/>
              <w:position w:val="2"/>
              <w:sz w:val="20"/>
              <w:szCs w:val="20"/>
            </w:rPr>
            <w:t>109</w:t>
          </w:r>
          <w:r>
            <w:rPr>
              <w:rFonts w:ascii="等线" w:hAnsi="等线" w:eastAsia="等线" w:cs="等线"/>
              <w:spacing w:val="-5"/>
              <w:position w:val="2"/>
              <w:sz w:val="20"/>
              <w:szCs w:val="20"/>
            </w:rPr>
            <w:fldChar w:fldCharType="end"/>
          </w:r>
        </w:p>
        <w:p w14:paraId="3E46957C">
          <w:pPr>
            <w:tabs>
              <w:tab w:val="right" w:leader="dot" w:pos="9060"/>
            </w:tabs>
            <w:spacing w:before="155" w:line="285" w:lineRule="exact"/>
            <w:ind w:left="9"/>
            <w:rPr>
              <w:rFonts w:ascii="等线" w:hAnsi="等线" w:eastAsia="等线" w:cs="等线"/>
              <w:sz w:val="20"/>
              <w:szCs w:val="20"/>
            </w:rPr>
          </w:pPr>
          <w:r>
            <w:rPr>
              <w:rFonts w:ascii="等线" w:hAnsi="等线" w:eastAsia="等线" w:cs="等线"/>
              <w:spacing w:val="-1"/>
              <w:position w:val="2"/>
              <w:sz w:val="20"/>
              <w:szCs w:val="20"/>
            </w:rPr>
            <w:t>GB50606-2010 智能建筑工程施工规范【强条已废】</w:t>
          </w:r>
          <w:r>
            <w:rPr>
              <w:rFonts w:ascii="等线" w:hAnsi="等线" w:eastAsia="等线" w:cs="等线"/>
              <w:spacing w:val="3"/>
              <w:position w:val="2"/>
              <w:sz w:val="20"/>
              <w:szCs w:val="20"/>
            </w:rPr>
            <w:t xml:space="preserve"> </w:t>
          </w:r>
          <w:r>
            <w:rPr>
              <w:rFonts w:ascii="等线" w:hAnsi="等线" w:eastAsia="等线" w:cs="等线"/>
              <w:position w:val="2"/>
              <w:sz w:val="20"/>
              <w:szCs w:val="20"/>
            </w:rPr>
            <w:tab/>
          </w:r>
          <w:r>
            <w:rPr>
              <w:rFonts w:ascii="等线" w:hAnsi="等线" w:eastAsia="等线" w:cs="等线"/>
              <w:spacing w:val="3"/>
              <w:position w:val="2"/>
              <w:sz w:val="20"/>
              <w:szCs w:val="20"/>
            </w:rPr>
            <w:t xml:space="preserve"> </w:t>
          </w:r>
          <w:r>
            <w:fldChar w:fldCharType="begin"/>
          </w:r>
          <w:r>
            <w:instrText xml:space="preserve"> HYPERLINK \l "bookmark287" </w:instrText>
          </w:r>
          <w:r>
            <w:fldChar w:fldCharType="separate"/>
          </w:r>
          <w:r>
            <w:rPr>
              <w:rFonts w:ascii="等线" w:hAnsi="等线" w:eastAsia="等线" w:cs="等线"/>
              <w:spacing w:val="-5"/>
              <w:position w:val="2"/>
              <w:sz w:val="20"/>
              <w:szCs w:val="20"/>
            </w:rPr>
            <w:t>119</w:t>
          </w:r>
          <w:r>
            <w:rPr>
              <w:rFonts w:ascii="等线" w:hAnsi="等线" w:eastAsia="等线" w:cs="等线"/>
              <w:spacing w:val="-5"/>
              <w:position w:val="2"/>
              <w:sz w:val="20"/>
              <w:szCs w:val="20"/>
            </w:rPr>
            <w:fldChar w:fldCharType="end"/>
          </w:r>
        </w:p>
        <w:p w14:paraId="4579F504">
          <w:pPr>
            <w:tabs>
              <w:tab w:val="right" w:leader="dot" w:pos="9060"/>
            </w:tabs>
            <w:spacing w:before="153" w:line="286" w:lineRule="exact"/>
            <w:ind w:left="9"/>
            <w:rPr>
              <w:rFonts w:ascii="等线" w:hAnsi="等线" w:eastAsia="等线" w:cs="等线"/>
              <w:sz w:val="20"/>
              <w:szCs w:val="20"/>
            </w:rPr>
          </w:pPr>
          <w:r>
            <w:rPr>
              <w:rFonts w:ascii="等线" w:hAnsi="等线" w:eastAsia="等线" w:cs="等线"/>
              <w:spacing w:val="-1"/>
              <w:position w:val="2"/>
              <w:sz w:val="20"/>
              <w:szCs w:val="20"/>
            </w:rPr>
            <w:t>GB50617-2010 建筑电气照明装置施工与验收规范【强条已废】</w:t>
          </w:r>
          <w:r>
            <w:rPr>
              <w:rFonts w:ascii="等线" w:hAnsi="等线" w:eastAsia="等线" w:cs="等线"/>
              <w:spacing w:val="-15"/>
              <w:position w:val="2"/>
              <w:sz w:val="20"/>
              <w:szCs w:val="20"/>
            </w:rPr>
            <w:t xml:space="preserve"> </w:t>
          </w:r>
          <w:r>
            <w:rPr>
              <w:rFonts w:ascii="等线" w:hAnsi="等线" w:eastAsia="等线" w:cs="等线"/>
              <w:position w:val="2"/>
              <w:sz w:val="20"/>
              <w:szCs w:val="20"/>
            </w:rPr>
            <w:tab/>
          </w:r>
          <w:r>
            <w:rPr>
              <w:rFonts w:ascii="等线" w:hAnsi="等线" w:eastAsia="等线" w:cs="等线"/>
              <w:spacing w:val="2"/>
              <w:position w:val="2"/>
              <w:sz w:val="20"/>
              <w:szCs w:val="20"/>
            </w:rPr>
            <w:t xml:space="preserve"> </w:t>
          </w:r>
          <w:r>
            <w:fldChar w:fldCharType="begin"/>
          </w:r>
          <w:r>
            <w:instrText xml:space="preserve"> HYPERLINK \l "bookmark288" </w:instrText>
          </w:r>
          <w:r>
            <w:fldChar w:fldCharType="separate"/>
          </w:r>
          <w:r>
            <w:rPr>
              <w:rFonts w:ascii="等线" w:hAnsi="等线" w:eastAsia="等线" w:cs="等线"/>
              <w:spacing w:val="-5"/>
              <w:position w:val="2"/>
              <w:sz w:val="20"/>
              <w:szCs w:val="20"/>
            </w:rPr>
            <w:t>109</w:t>
          </w:r>
          <w:r>
            <w:rPr>
              <w:rFonts w:ascii="等线" w:hAnsi="等线" w:eastAsia="等线" w:cs="等线"/>
              <w:spacing w:val="-5"/>
              <w:position w:val="2"/>
              <w:sz w:val="20"/>
              <w:szCs w:val="20"/>
            </w:rPr>
            <w:fldChar w:fldCharType="end"/>
          </w:r>
        </w:p>
        <w:p w14:paraId="122AAD4C">
          <w:pPr>
            <w:tabs>
              <w:tab w:val="right" w:leader="dot" w:pos="9060"/>
            </w:tabs>
            <w:spacing w:before="155" w:line="285" w:lineRule="exact"/>
            <w:ind w:left="9"/>
            <w:rPr>
              <w:rFonts w:ascii="等线" w:hAnsi="等线" w:eastAsia="等线" w:cs="等线"/>
              <w:sz w:val="20"/>
              <w:szCs w:val="20"/>
            </w:rPr>
          </w:pPr>
          <w:r>
            <w:rPr>
              <w:rFonts w:ascii="等线" w:hAnsi="等线" w:eastAsia="等线" w:cs="等线"/>
              <w:spacing w:val="-1"/>
              <w:position w:val="2"/>
              <w:sz w:val="20"/>
              <w:szCs w:val="20"/>
            </w:rPr>
            <w:t>GB50618-2011</w:t>
          </w:r>
          <w:r>
            <w:rPr>
              <w:rFonts w:ascii="等线" w:hAnsi="等线" w:eastAsia="等线" w:cs="等线"/>
              <w:spacing w:val="60"/>
              <w:w w:val="101"/>
              <w:position w:val="2"/>
              <w:sz w:val="20"/>
              <w:szCs w:val="20"/>
            </w:rPr>
            <w:t xml:space="preserve"> </w:t>
          </w:r>
          <w:r>
            <w:rPr>
              <w:rFonts w:ascii="等线" w:hAnsi="等线" w:eastAsia="等线" w:cs="等线"/>
              <w:spacing w:val="-1"/>
              <w:position w:val="2"/>
              <w:sz w:val="20"/>
              <w:szCs w:val="20"/>
            </w:rPr>
            <w:t>房屋建筑和市政基础设施工程检测技术管理规范【强条已废】</w:t>
          </w:r>
          <w:r>
            <w:rPr>
              <w:rFonts w:ascii="等线" w:hAnsi="等线" w:eastAsia="等线" w:cs="等线"/>
              <w:spacing w:val="-28"/>
              <w:position w:val="2"/>
              <w:sz w:val="20"/>
              <w:szCs w:val="20"/>
            </w:rPr>
            <w:t xml:space="preserve"> </w:t>
          </w:r>
          <w:r>
            <w:rPr>
              <w:rFonts w:ascii="等线" w:hAnsi="等线" w:eastAsia="等线" w:cs="等线"/>
              <w:position w:val="2"/>
              <w:sz w:val="20"/>
              <w:szCs w:val="20"/>
            </w:rPr>
            <w:tab/>
          </w:r>
          <w:r>
            <w:fldChar w:fldCharType="begin"/>
          </w:r>
          <w:r>
            <w:instrText xml:space="preserve"> HYPERLINK \l "bookmark289" </w:instrText>
          </w:r>
          <w:r>
            <w:fldChar w:fldCharType="separate"/>
          </w:r>
          <w:r>
            <w:rPr>
              <w:rFonts w:ascii="等线" w:hAnsi="等线" w:eastAsia="等线" w:cs="等线"/>
              <w:spacing w:val="6"/>
              <w:position w:val="2"/>
              <w:sz w:val="20"/>
              <w:szCs w:val="20"/>
            </w:rPr>
            <w:t>81</w:t>
          </w:r>
          <w:r>
            <w:rPr>
              <w:rFonts w:ascii="等线" w:hAnsi="等线" w:eastAsia="等线" w:cs="等线"/>
              <w:spacing w:val="6"/>
              <w:position w:val="2"/>
              <w:sz w:val="20"/>
              <w:szCs w:val="20"/>
            </w:rPr>
            <w:fldChar w:fldCharType="end"/>
          </w:r>
        </w:p>
        <w:p w14:paraId="11F6A931">
          <w:pPr>
            <w:tabs>
              <w:tab w:val="right" w:leader="dot" w:pos="9060"/>
            </w:tabs>
            <w:spacing w:before="155" w:line="285" w:lineRule="exact"/>
            <w:ind w:left="9"/>
            <w:rPr>
              <w:rFonts w:ascii="等线" w:hAnsi="等线" w:eastAsia="等线" w:cs="等线"/>
              <w:sz w:val="20"/>
              <w:szCs w:val="20"/>
            </w:rPr>
          </w:pPr>
          <w:r>
            <w:rPr>
              <w:rFonts w:ascii="等线" w:hAnsi="等线" w:eastAsia="等线" w:cs="等线"/>
              <w:spacing w:val="-1"/>
              <w:position w:val="2"/>
              <w:sz w:val="20"/>
              <w:szCs w:val="20"/>
            </w:rPr>
            <w:t>GB50628-2010</w:t>
          </w:r>
          <w:r>
            <w:rPr>
              <w:rFonts w:ascii="等线" w:hAnsi="等线" w:eastAsia="等线" w:cs="等线"/>
              <w:spacing w:val="54"/>
              <w:w w:val="101"/>
              <w:position w:val="2"/>
              <w:sz w:val="20"/>
              <w:szCs w:val="20"/>
            </w:rPr>
            <w:t xml:space="preserve"> </w:t>
          </w:r>
          <w:r>
            <w:rPr>
              <w:rFonts w:ascii="等线" w:hAnsi="等线" w:eastAsia="等线" w:cs="等线"/>
              <w:spacing w:val="-1"/>
              <w:position w:val="2"/>
              <w:sz w:val="20"/>
              <w:szCs w:val="20"/>
            </w:rPr>
            <w:t>钢管混凝土工程施工质量验收规范【强条已废】</w:t>
          </w:r>
          <w:r>
            <w:rPr>
              <w:rFonts w:ascii="等线" w:hAnsi="等线" w:eastAsia="等线" w:cs="等线"/>
              <w:spacing w:val="-26"/>
              <w:position w:val="2"/>
              <w:sz w:val="20"/>
              <w:szCs w:val="20"/>
            </w:rPr>
            <w:t xml:space="preserve"> </w:t>
          </w:r>
          <w:r>
            <w:rPr>
              <w:rFonts w:ascii="等线" w:hAnsi="等线" w:eastAsia="等线" w:cs="等线"/>
              <w:position w:val="2"/>
              <w:sz w:val="20"/>
              <w:szCs w:val="20"/>
            </w:rPr>
            <w:tab/>
          </w:r>
          <w:r>
            <w:fldChar w:fldCharType="begin"/>
          </w:r>
          <w:r>
            <w:instrText xml:space="preserve"> HYPERLINK \l "bookmark290" </w:instrText>
          </w:r>
          <w:r>
            <w:fldChar w:fldCharType="separate"/>
          </w:r>
          <w:r>
            <w:rPr>
              <w:rFonts w:ascii="等线" w:hAnsi="等线" w:eastAsia="等线" w:cs="等线"/>
              <w:spacing w:val="6"/>
              <w:position w:val="2"/>
              <w:sz w:val="20"/>
              <w:szCs w:val="20"/>
            </w:rPr>
            <w:t>82</w:t>
          </w:r>
          <w:r>
            <w:rPr>
              <w:rFonts w:ascii="等线" w:hAnsi="等线" w:eastAsia="等线" w:cs="等线"/>
              <w:spacing w:val="6"/>
              <w:position w:val="2"/>
              <w:sz w:val="20"/>
              <w:szCs w:val="20"/>
            </w:rPr>
            <w:fldChar w:fldCharType="end"/>
          </w:r>
        </w:p>
        <w:p w14:paraId="620F63BD">
          <w:pPr>
            <w:tabs>
              <w:tab w:val="right" w:leader="dot" w:pos="9060"/>
            </w:tabs>
            <w:spacing w:before="154" w:line="286" w:lineRule="exact"/>
            <w:ind w:left="9"/>
            <w:rPr>
              <w:rFonts w:ascii="等线" w:hAnsi="等线" w:eastAsia="等线" w:cs="等线"/>
              <w:sz w:val="20"/>
              <w:szCs w:val="20"/>
            </w:rPr>
          </w:pPr>
          <w:r>
            <w:rPr>
              <w:rFonts w:ascii="等线" w:hAnsi="等线" w:eastAsia="等线" w:cs="等线"/>
              <w:spacing w:val="-1"/>
              <w:position w:val="2"/>
              <w:sz w:val="20"/>
              <w:szCs w:val="20"/>
            </w:rPr>
            <w:t>GB50642-2011  无障碍设施施工验收及维护规范</w:t>
          </w:r>
          <w:r>
            <w:rPr>
              <w:rFonts w:ascii="等线" w:hAnsi="等线" w:eastAsia="等线" w:cs="等线"/>
              <w:spacing w:val="-8"/>
              <w:position w:val="2"/>
              <w:sz w:val="20"/>
              <w:szCs w:val="20"/>
            </w:rPr>
            <w:t xml:space="preserve"> </w:t>
          </w:r>
          <w:r>
            <w:rPr>
              <w:rFonts w:ascii="等线" w:hAnsi="等线" w:eastAsia="等线" w:cs="等线"/>
              <w:position w:val="2"/>
              <w:sz w:val="20"/>
              <w:szCs w:val="20"/>
            </w:rPr>
            <w:tab/>
          </w:r>
          <w:r>
            <w:fldChar w:fldCharType="begin"/>
          </w:r>
          <w:r>
            <w:instrText xml:space="preserve"> HYPERLINK \l "bookmark291" </w:instrText>
          </w:r>
          <w:r>
            <w:fldChar w:fldCharType="separate"/>
          </w:r>
          <w:r>
            <w:rPr>
              <w:rFonts w:ascii="等线" w:hAnsi="等线" w:eastAsia="等线" w:cs="等线"/>
              <w:spacing w:val="6"/>
              <w:position w:val="2"/>
              <w:sz w:val="20"/>
              <w:szCs w:val="20"/>
            </w:rPr>
            <w:t>83</w:t>
          </w:r>
          <w:r>
            <w:rPr>
              <w:rFonts w:ascii="等线" w:hAnsi="等线" w:eastAsia="等线" w:cs="等线"/>
              <w:spacing w:val="6"/>
              <w:position w:val="2"/>
              <w:sz w:val="20"/>
              <w:szCs w:val="20"/>
            </w:rPr>
            <w:fldChar w:fldCharType="end"/>
          </w:r>
        </w:p>
        <w:p w14:paraId="11E55955">
          <w:pPr>
            <w:tabs>
              <w:tab w:val="right" w:leader="dot" w:pos="9060"/>
            </w:tabs>
            <w:spacing w:before="155" w:line="285" w:lineRule="exact"/>
            <w:ind w:left="9"/>
            <w:rPr>
              <w:rFonts w:ascii="等线" w:hAnsi="等线" w:eastAsia="等线" w:cs="等线"/>
              <w:sz w:val="20"/>
              <w:szCs w:val="20"/>
            </w:rPr>
          </w:pPr>
          <w:r>
            <w:rPr>
              <w:rFonts w:ascii="等线" w:hAnsi="等线" w:eastAsia="等线" w:cs="等线"/>
              <w:spacing w:val="-1"/>
              <w:position w:val="2"/>
              <w:sz w:val="20"/>
              <w:szCs w:val="20"/>
            </w:rPr>
            <w:t>GB50656-2011 建筑施工企业安全生产管理规范【强条已废】</w:t>
          </w:r>
          <w:r>
            <w:rPr>
              <w:rFonts w:ascii="等线" w:hAnsi="等线" w:eastAsia="等线" w:cs="等线"/>
              <w:spacing w:val="6"/>
              <w:position w:val="2"/>
              <w:sz w:val="20"/>
              <w:szCs w:val="20"/>
            </w:rPr>
            <w:t xml:space="preserve"> </w:t>
          </w:r>
          <w:r>
            <w:rPr>
              <w:rFonts w:ascii="等线" w:hAnsi="等线" w:eastAsia="等线" w:cs="等线"/>
              <w:position w:val="2"/>
              <w:sz w:val="20"/>
              <w:szCs w:val="20"/>
            </w:rPr>
            <w:tab/>
          </w:r>
          <w:r>
            <w:rPr>
              <w:rFonts w:ascii="等线" w:hAnsi="等线" w:eastAsia="等线" w:cs="等线"/>
              <w:spacing w:val="3"/>
              <w:position w:val="2"/>
              <w:sz w:val="20"/>
              <w:szCs w:val="20"/>
            </w:rPr>
            <w:t xml:space="preserve"> </w:t>
          </w:r>
          <w:r>
            <w:fldChar w:fldCharType="begin"/>
          </w:r>
          <w:r>
            <w:instrText xml:space="preserve"> HYPERLINK \l "bookmark292" </w:instrText>
          </w:r>
          <w:r>
            <w:fldChar w:fldCharType="separate"/>
          </w:r>
          <w:r>
            <w:rPr>
              <w:rFonts w:ascii="等线" w:hAnsi="等线" w:eastAsia="等线" w:cs="等线"/>
              <w:spacing w:val="-5"/>
              <w:position w:val="2"/>
              <w:sz w:val="20"/>
              <w:szCs w:val="20"/>
            </w:rPr>
            <w:t>128</w:t>
          </w:r>
          <w:r>
            <w:rPr>
              <w:rFonts w:ascii="等线" w:hAnsi="等线" w:eastAsia="等线" w:cs="等线"/>
              <w:spacing w:val="-5"/>
              <w:position w:val="2"/>
              <w:sz w:val="20"/>
              <w:szCs w:val="20"/>
            </w:rPr>
            <w:fldChar w:fldCharType="end"/>
          </w:r>
        </w:p>
        <w:p w14:paraId="7E2C4B10">
          <w:pPr>
            <w:tabs>
              <w:tab w:val="right" w:leader="dot" w:pos="9060"/>
            </w:tabs>
            <w:spacing w:before="155" w:line="286" w:lineRule="exact"/>
            <w:ind w:left="9"/>
            <w:rPr>
              <w:rFonts w:ascii="等线" w:hAnsi="等线" w:eastAsia="等线" w:cs="等线"/>
              <w:sz w:val="20"/>
              <w:szCs w:val="20"/>
            </w:rPr>
          </w:pPr>
          <w:r>
            <w:rPr>
              <w:rFonts w:ascii="等线" w:hAnsi="等线" w:eastAsia="等线" w:cs="等线"/>
              <w:spacing w:val="-1"/>
              <w:position w:val="2"/>
              <w:sz w:val="20"/>
              <w:szCs w:val="20"/>
            </w:rPr>
            <w:t>GB50693-2011</w:t>
          </w:r>
          <w:r>
            <w:rPr>
              <w:rFonts w:ascii="等线" w:hAnsi="等线" w:eastAsia="等线" w:cs="等线"/>
              <w:spacing w:val="54"/>
              <w:w w:val="101"/>
              <w:position w:val="2"/>
              <w:sz w:val="20"/>
              <w:szCs w:val="20"/>
            </w:rPr>
            <w:t xml:space="preserve"> </w:t>
          </w:r>
          <w:r>
            <w:rPr>
              <w:rFonts w:ascii="等线" w:hAnsi="等线" w:eastAsia="等线" w:cs="等线"/>
              <w:spacing w:val="-1"/>
              <w:position w:val="2"/>
              <w:sz w:val="20"/>
              <w:szCs w:val="20"/>
            </w:rPr>
            <w:t>坡屋面工程技术规范</w:t>
          </w:r>
          <w:r>
            <w:rPr>
              <w:rFonts w:ascii="等线" w:hAnsi="等线" w:eastAsia="等线" w:cs="等线"/>
              <w:spacing w:val="-2"/>
              <w:position w:val="2"/>
              <w:sz w:val="20"/>
              <w:szCs w:val="20"/>
            </w:rPr>
            <w:t>【强条已废】</w:t>
          </w:r>
          <w:r>
            <w:rPr>
              <w:rFonts w:ascii="等线" w:hAnsi="等线" w:eastAsia="等线" w:cs="等线"/>
              <w:spacing w:val="-25"/>
              <w:position w:val="2"/>
              <w:sz w:val="20"/>
              <w:szCs w:val="20"/>
            </w:rPr>
            <w:t xml:space="preserve"> </w:t>
          </w:r>
          <w:r>
            <w:rPr>
              <w:rFonts w:ascii="等线" w:hAnsi="等线" w:eastAsia="等线" w:cs="等线"/>
              <w:position w:val="2"/>
              <w:sz w:val="20"/>
              <w:szCs w:val="20"/>
            </w:rPr>
            <w:tab/>
          </w:r>
          <w:r>
            <w:fldChar w:fldCharType="begin"/>
          </w:r>
          <w:r>
            <w:instrText xml:space="preserve"> HYPERLINK \l "bookmark293" </w:instrText>
          </w:r>
          <w:r>
            <w:fldChar w:fldCharType="separate"/>
          </w:r>
          <w:r>
            <w:rPr>
              <w:rFonts w:ascii="等线" w:hAnsi="等线" w:eastAsia="等线" w:cs="等线"/>
              <w:spacing w:val="6"/>
              <w:position w:val="2"/>
              <w:sz w:val="20"/>
              <w:szCs w:val="20"/>
            </w:rPr>
            <w:t>97</w:t>
          </w:r>
          <w:r>
            <w:rPr>
              <w:rFonts w:ascii="等线" w:hAnsi="等线" w:eastAsia="等线" w:cs="等线"/>
              <w:spacing w:val="6"/>
              <w:position w:val="2"/>
              <w:sz w:val="20"/>
              <w:szCs w:val="20"/>
            </w:rPr>
            <w:fldChar w:fldCharType="end"/>
          </w:r>
        </w:p>
        <w:p w14:paraId="2AD54247">
          <w:pPr>
            <w:tabs>
              <w:tab w:val="right" w:leader="dot" w:pos="9060"/>
            </w:tabs>
            <w:spacing w:before="154" w:line="285" w:lineRule="exact"/>
            <w:ind w:left="9"/>
            <w:rPr>
              <w:rFonts w:ascii="等线" w:hAnsi="等线" w:eastAsia="等线" w:cs="等线"/>
              <w:sz w:val="20"/>
              <w:szCs w:val="20"/>
            </w:rPr>
          </w:pPr>
          <w:r>
            <w:rPr>
              <w:rFonts w:ascii="等线" w:hAnsi="等线" w:eastAsia="等线" w:cs="等线"/>
              <w:spacing w:val="-1"/>
              <w:position w:val="2"/>
              <w:sz w:val="20"/>
              <w:szCs w:val="20"/>
            </w:rPr>
            <w:t>GB50736-2012</w:t>
          </w:r>
          <w:r>
            <w:rPr>
              <w:rFonts w:ascii="等线" w:hAnsi="等线" w:eastAsia="等线" w:cs="等线"/>
              <w:spacing w:val="20"/>
              <w:w w:val="101"/>
              <w:position w:val="2"/>
              <w:sz w:val="20"/>
              <w:szCs w:val="20"/>
            </w:rPr>
            <w:t xml:space="preserve"> </w:t>
          </w:r>
          <w:r>
            <w:rPr>
              <w:rFonts w:ascii="等线" w:hAnsi="等线" w:eastAsia="等线" w:cs="等线"/>
              <w:spacing w:val="-1"/>
              <w:position w:val="2"/>
              <w:sz w:val="20"/>
              <w:szCs w:val="20"/>
            </w:rPr>
            <w:t>民用建筑供暖通风与空气调节设计规范【部分强条已废】</w:t>
          </w:r>
          <w:r>
            <w:rPr>
              <w:rFonts w:ascii="等线" w:hAnsi="等线" w:eastAsia="等线" w:cs="等线"/>
              <w:spacing w:val="-34"/>
              <w:position w:val="2"/>
              <w:sz w:val="20"/>
              <w:szCs w:val="20"/>
            </w:rPr>
            <w:t xml:space="preserve"> </w:t>
          </w:r>
          <w:r>
            <w:rPr>
              <w:rFonts w:ascii="等线" w:hAnsi="等线" w:eastAsia="等线" w:cs="等线"/>
              <w:position w:val="2"/>
              <w:sz w:val="20"/>
              <w:szCs w:val="20"/>
            </w:rPr>
            <w:tab/>
          </w:r>
          <w:r>
            <w:rPr>
              <w:rFonts w:ascii="等线" w:hAnsi="等线" w:eastAsia="等线" w:cs="等线"/>
              <w:spacing w:val="2"/>
              <w:position w:val="2"/>
              <w:sz w:val="20"/>
              <w:szCs w:val="20"/>
            </w:rPr>
            <w:t xml:space="preserve"> </w:t>
          </w:r>
          <w:r>
            <w:fldChar w:fldCharType="begin"/>
          </w:r>
          <w:r>
            <w:instrText xml:space="preserve"> HYPERLINK \l "bookmark294" </w:instrText>
          </w:r>
          <w:r>
            <w:fldChar w:fldCharType="separate"/>
          </w:r>
          <w:r>
            <w:rPr>
              <w:rFonts w:ascii="等线" w:hAnsi="等线" w:eastAsia="等线" w:cs="等线"/>
              <w:spacing w:val="-5"/>
              <w:position w:val="2"/>
              <w:sz w:val="20"/>
              <w:szCs w:val="20"/>
            </w:rPr>
            <w:t>167</w:t>
          </w:r>
          <w:r>
            <w:rPr>
              <w:rFonts w:ascii="等线" w:hAnsi="等线" w:eastAsia="等线" w:cs="等线"/>
              <w:spacing w:val="-5"/>
              <w:position w:val="2"/>
              <w:sz w:val="20"/>
              <w:szCs w:val="20"/>
            </w:rPr>
            <w:fldChar w:fldCharType="end"/>
          </w:r>
        </w:p>
        <w:p w14:paraId="73F0960E">
          <w:pPr>
            <w:spacing w:before="155" w:line="290" w:lineRule="exact"/>
            <w:ind w:left="8"/>
            <w:rPr>
              <w:rFonts w:ascii="等线" w:hAnsi="等线" w:eastAsia="等线" w:cs="等线"/>
              <w:sz w:val="20"/>
              <w:szCs w:val="20"/>
            </w:rPr>
          </w:pPr>
          <w:r>
            <w:rPr>
              <w:rFonts w:ascii="等线" w:hAnsi="等线" w:eastAsia="等线" w:cs="等线"/>
              <w:spacing w:val="-1"/>
              <w:position w:val="2"/>
              <w:sz w:val="20"/>
              <w:szCs w:val="20"/>
            </w:rPr>
            <w:t>GB50738-2011 通风与空调工程施工规范</w:t>
          </w:r>
          <w:r>
            <w:rPr>
              <w:rFonts w:ascii="等线" w:hAnsi="等线" w:eastAsia="等线" w:cs="等线"/>
              <w:spacing w:val="7"/>
              <w:position w:val="2"/>
              <w:sz w:val="20"/>
              <w:szCs w:val="20"/>
            </w:rPr>
            <w:t xml:space="preserve">     </w:t>
          </w:r>
          <w:r>
            <w:fldChar w:fldCharType="begin"/>
          </w:r>
          <w:r>
            <w:instrText xml:space="preserve"> HYPERLINK \l "bookmark295" </w:instrText>
          </w:r>
          <w:r>
            <w:fldChar w:fldCharType="separate"/>
          </w:r>
          <w:r>
            <w:rPr>
              <w:rFonts w:ascii="等线" w:hAnsi="等线" w:eastAsia="等线" w:cs="等线"/>
              <w:spacing w:val="-1"/>
              <w:position w:val="2"/>
              <w:sz w:val="20"/>
              <w:szCs w:val="20"/>
            </w:rPr>
            <w:t>178</w:t>
          </w:r>
          <w:r>
            <w:rPr>
              <w:rFonts w:ascii="等线" w:hAnsi="等线" w:eastAsia="等线" w:cs="等线"/>
              <w:spacing w:val="-1"/>
              <w:position w:val="2"/>
              <w:sz w:val="20"/>
              <w:szCs w:val="20"/>
            </w:rPr>
            <w:fldChar w:fldCharType="end"/>
          </w:r>
        </w:p>
        <w:p w14:paraId="280315B1">
          <w:pPr>
            <w:tabs>
              <w:tab w:val="right" w:leader="dot" w:pos="9059"/>
            </w:tabs>
            <w:spacing w:before="151" w:line="285" w:lineRule="exact"/>
            <w:ind w:left="8"/>
            <w:rPr>
              <w:rFonts w:ascii="等线" w:hAnsi="等线" w:eastAsia="等线" w:cs="等线"/>
              <w:sz w:val="20"/>
              <w:szCs w:val="20"/>
            </w:rPr>
          </w:pPr>
          <w:r>
            <w:rPr>
              <w:rFonts w:ascii="等线" w:hAnsi="等线" w:eastAsia="等线" w:cs="等线"/>
              <w:position w:val="2"/>
              <w:sz w:val="20"/>
              <w:szCs w:val="20"/>
            </w:rPr>
            <w:t>GB50739-2011  复合土钉墙基坑支护技术规范【强</w:t>
          </w:r>
          <w:r>
            <w:rPr>
              <w:rFonts w:ascii="等线" w:hAnsi="等线" w:eastAsia="等线" w:cs="等线"/>
              <w:spacing w:val="-1"/>
              <w:position w:val="2"/>
              <w:sz w:val="20"/>
              <w:szCs w:val="20"/>
            </w:rPr>
            <w:t>条已废】</w:t>
          </w:r>
          <w:r>
            <w:rPr>
              <w:rFonts w:ascii="等线" w:hAnsi="等线" w:eastAsia="等线" w:cs="等线"/>
              <w:position w:val="2"/>
              <w:sz w:val="20"/>
              <w:szCs w:val="20"/>
            </w:rPr>
            <w:tab/>
          </w:r>
          <w:r>
            <w:fldChar w:fldCharType="begin"/>
          </w:r>
          <w:r>
            <w:instrText xml:space="preserve"> HYPERLINK \l "bookmark296" </w:instrText>
          </w:r>
          <w:r>
            <w:fldChar w:fldCharType="separate"/>
          </w:r>
          <w:r>
            <w:rPr>
              <w:rFonts w:ascii="等线" w:hAnsi="等线" w:eastAsia="等线" w:cs="等线"/>
              <w:spacing w:val="8"/>
              <w:position w:val="2"/>
              <w:sz w:val="20"/>
              <w:szCs w:val="20"/>
            </w:rPr>
            <w:t>66</w:t>
          </w:r>
          <w:r>
            <w:rPr>
              <w:rFonts w:ascii="等线" w:hAnsi="等线" w:eastAsia="等线" w:cs="等线"/>
              <w:spacing w:val="8"/>
              <w:position w:val="2"/>
              <w:sz w:val="20"/>
              <w:szCs w:val="20"/>
            </w:rPr>
            <w:fldChar w:fldCharType="end"/>
          </w:r>
        </w:p>
        <w:p w14:paraId="324CE62D">
          <w:pPr>
            <w:spacing w:before="154" w:line="290" w:lineRule="exact"/>
            <w:ind w:left="8"/>
            <w:rPr>
              <w:rFonts w:ascii="等线" w:hAnsi="等线" w:eastAsia="等线" w:cs="等线"/>
              <w:sz w:val="20"/>
              <w:szCs w:val="20"/>
            </w:rPr>
          </w:pPr>
          <w:r>
            <w:rPr>
              <w:rFonts w:ascii="等线" w:hAnsi="等线" w:eastAsia="等线" w:cs="等线"/>
              <w:spacing w:val="-1"/>
              <w:position w:val="2"/>
              <w:sz w:val="20"/>
              <w:szCs w:val="20"/>
            </w:rPr>
            <w:t>GB50755-2012</w:t>
          </w:r>
          <w:r>
            <w:rPr>
              <w:rFonts w:ascii="等线" w:hAnsi="等线" w:eastAsia="等线" w:cs="等线"/>
              <w:spacing w:val="60"/>
              <w:position w:val="2"/>
              <w:sz w:val="20"/>
              <w:szCs w:val="20"/>
            </w:rPr>
            <w:t xml:space="preserve"> </w:t>
          </w:r>
          <w:r>
            <w:rPr>
              <w:rFonts w:ascii="等线" w:hAnsi="等线" w:eastAsia="等线" w:cs="等线"/>
              <w:spacing w:val="-1"/>
              <w:position w:val="2"/>
              <w:sz w:val="20"/>
              <w:szCs w:val="20"/>
            </w:rPr>
            <w:t xml:space="preserve">钢结构工程施工规范            </w:t>
          </w:r>
          <w:r>
            <w:fldChar w:fldCharType="begin"/>
          </w:r>
          <w:r>
            <w:instrText xml:space="preserve"> HYPERLINK \l "bookmark297" </w:instrText>
          </w:r>
          <w:r>
            <w:fldChar w:fldCharType="separate"/>
          </w:r>
          <w:r>
            <w:rPr>
              <w:rFonts w:ascii="等线" w:hAnsi="等线" w:eastAsia="等线" w:cs="等线"/>
              <w:spacing w:val="-1"/>
              <w:position w:val="2"/>
              <w:sz w:val="20"/>
              <w:szCs w:val="20"/>
            </w:rPr>
            <w:t>83</w:t>
          </w:r>
          <w:r>
            <w:rPr>
              <w:rFonts w:ascii="等线" w:hAnsi="等线" w:eastAsia="等线" w:cs="等线"/>
              <w:spacing w:val="-1"/>
              <w:position w:val="2"/>
              <w:sz w:val="20"/>
              <w:szCs w:val="20"/>
            </w:rPr>
            <w:fldChar w:fldCharType="end"/>
          </w:r>
        </w:p>
        <w:p w14:paraId="759AD0ED">
          <w:pPr>
            <w:tabs>
              <w:tab w:val="right" w:leader="dot" w:pos="9060"/>
            </w:tabs>
            <w:spacing w:before="150" w:line="286" w:lineRule="exact"/>
            <w:ind w:left="8"/>
            <w:rPr>
              <w:rFonts w:ascii="等线" w:hAnsi="等线" w:eastAsia="等线" w:cs="等线"/>
              <w:sz w:val="20"/>
              <w:szCs w:val="20"/>
            </w:rPr>
          </w:pPr>
          <w:r>
            <w:rPr>
              <w:rFonts w:ascii="等线" w:hAnsi="等线" w:eastAsia="等线" w:cs="等线"/>
              <w:spacing w:val="-1"/>
              <w:position w:val="2"/>
              <w:sz w:val="20"/>
              <w:szCs w:val="20"/>
            </w:rPr>
            <w:t>GB50787-2012</w:t>
          </w:r>
          <w:r>
            <w:rPr>
              <w:rFonts w:ascii="等线" w:hAnsi="等线" w:eastAsia="等线" w:cs="等线"/>
              <w:spacing w:val="19"/>
              <w:position w:val="2"/>
              <w:sz w:val="20"/>
              <w:szCs w:val="20"/>
            </w:rPr>
            <w:t xml:space="preserve"> </w:t>
          </w:r>
          <w:r>
            <w:rPr>
              <w:rFonts w:ascii="等线" w:hAnsi="等线" w:eastAsia="等线" w:cs="等线"/>
              <w:spacing w:val="-1"/>
              <w:position w:val="2"/>
              <w:sz w:val="20"/>
              <w:szCs w:val="20"/>
            </w:rPr>
            <w:t>民用建筑太阳能</w:t>
          </w:r>
          <w:r>
            <w:rPr>
              <w:rFonts w:ascii="等线" w:hAnsi="等线" w:eastAsia="等线" w:cs="等线"/>
              <w:spacing w:val="-2"/>
              <w:position w:val="2"/>
              <w:sz w:val="20"/>
              <w:szCs w:val="20"/>
            </w:rPr>
            <w:t>空调工程技术规范【强条已废】</w:t>
          </w:r>
          <w:r>
            <w:rPr>
              <w:rFonts w:ascii="等线" w:hAnsi="等线" w:eastAsia="等线" w:cs="等线"/>
              <w:spacing w:val="-21"/>
              <w:position w:val="2"/>
              <w:sz w:val="20"/>
              <w:szCs w:val="20"/>
            </w:rPr>
            <w:t xml:space="preserve"> </w:t>
          </w:r>
          <w:r>
            <w:rPr>
              <w:rFonts w:ascii="等线" w:hAnsi="等线" w:eastAsia="等线" w:cs="等线"/>
              <w:position w:val="2"/>
              <w:sz w:val="20"/>
              <w:szCs w:val="20"/>
            </w:rPr>
            <w:tab/>
          </w:r>
          <w:r>
            <w:rPr>
              <w:rFonts w:ascii="等线" w:hAnsi="等线" w:eastAsia="等线" w:cs="等线"/>
              <w:spacing w:val="2"/>
              <w:position w:val="2"/>
              <w:sz w:val="20"/>
              <w:szCs w:val="20"/>
            </w:rPr>
            <w:t xml:space="preserve"> </w:t>
          </w:r>
          <w:r>
            <w:fldChar w:fldCharType="begin"/>
          </w:r>
          <w:r>
            <w:instrText xml:space="preserve"> HYPERLINK \l "bookmark298" </w:instrText>
          </w:r>
          <w:r>
            <w:fldChar w:fldCharType="separate"/>
          </w:r>
          <w:r>
            <w:rPr>
              <w:rFonts w:ascii="等线" w:hAnsi="等线" w:eastAsia="等线" w:cs="等线"/>
              <w:spacing w:val="-5"/>
              <w:position w:val="2"/>
              <w:sz w:val="20"/>
              <w:szCs w:val="20"/>
            </w:rPr>
            <w:t>120</w:t>
          </w:r>
          <w:r>
            <w:rPr>
              <w:rFonts w:ascii="等线" w:hAnsi="等线" w:eastAsia="等线" w:cs="等线"/>
              <w:spacing w:val="-5"/>
              <w:position w:val="2"/>
              <w:sz w:val="20"/>
              <w:szCs w:val="20"/>
            </w:rPr>
            <w:fldChar w:fldCharType="end"/>
          </w:r>
        </w:p>
        <w:p w14:paraId="274B9033">
          <w:pPr>
            <w:spacing w:before="155" w:line="286" w:lineRule="exact"/>
            <w:ind w:left="8"/>
            <w:rPr>
              <w:rFonts w:ascii="等线" w:hAnsi="等线" w:eastAsia="等线" w:cs="等线"/>
              <w:sz w:val="20"/>
              <w:szCs w:val="20"/>
            </w:rPr>
          </w:pPr>
          <w:r>
            <w:rPr>
              <w:rFonts w:ascii="等线" w:hAnsi="等线" w:eastAsia="等线" w:cs="等线"/>
              <w:spacing w:val="-1"/>
              <w:position w:val="2"/>
              <w:sz w:val="20"/>
              <w:szCs w:val="20"/>
            </w:rPr>
            <w:t xml:space="preserve">GB50870-2013 建筑施工安全技术统一规范  </w:t>
          </w:r>
          <w:r>
            <w:fldChar w:fldCharType="begin"/>
          </w:r>
          <w:r>
            <w:instrText xml:space="preserve"> HYPERLINK \l "bookmark299" </w:instrText>
          </w:r>
          <w:r>
            <w:fldChar w:fldCharType="separate"/>
          </w:r>
          <w:r>
            <w:rPr>
              <w:rFonts w:ascii="等线" w:hAnsi="等线" w:eastAsia="等线" w:cs="等线"/>
              <w:spacing w:val="-1"/>
              <w:position w:val="2"/>
              <w:sz w:val="20"/>
              <w:szCs w:val="20"/>
            </w:rPr>
            <w:t>128</w:t>
          </w:r>
          <w:r>
            <w:rPr>
              <w:rFonts w:ascii="等线" w:hAnsi="等线" w:eastAsia="等线" w:cs="等线"/>
              <w:spacing w:val="-1"/>
              <w:position w:val="2"/>
              <w:sz w:val="20"/>
              <w:szCs w:val="20"/>
            </w:rPr>
            <w:fldChar w:fldCharType="end"/>
          </w:r>
        </w:p>
        <w:p w14:paraId="0C5C9B15">
          <w:pPr>
            <w:tabs>
              <w:tab w:val="right" w:leader="dot" w:pos="9059"/>
            </w:tabs>
            <w:spacing w:before="153" w:line="285" w:lineRule="exact"/>
            <w:ind w:left="8"/>
            <w:rPr>
              <w:rFonts w:ascii="等线" w:hAnsi="等线" w:eastAsia="等线" w:cs="等线"/>
              <w:sz w:val="20"/>
              <w:szCs w:val="20"/>
            </w:rPr>
          </w:pPr>
          <w:r>
            <w:rPr>
              <w:rFonts w:ascii="等线" w:hAnsi="等线" w:eastAsia="等线" w:cs="等线"/>
              <w:spacing w:val="-1"/>
              <w:position w:val="2"/>
              <w:sz w:val="20"/>
              <w:szCs w:val="20"/>
            </w:rPr>
            <w:t>GB50924-2014  砌体结构工程施工规范【强条已废】</w:t>
          </w:r>
          <w:r>
            <w:rPr>
              <w:rFonts w:ascii="等线" w:hAnsi="等线" w:eastAsia="等线" w:cs="等线"/>
              <w:spacing w:val="-6"/>
              <w:position w:val="2"/>
              <w:sz w:val="20"/>
              <w:szCs w:val="20"/>
            </w:rPr>
            <w:t xml:space="preserve"> </w:t>
          </w:r>
          <w:r>
            <w:rPr>
              <w:rFonts w:ascii="等线" w:hAnsi="等线" w:eastAsia="等线" w:cs="等线"/>
              <w:position w:val="2"/>
              <w:sz w:val="20"/>
              <w:szCs w:val="20"/>
            </w:rPr>
            <w:tab/>
          </w:r>
          <w:r>
            <w:fldChar w:fldCharType="begin"/>
          </w:r>
          <w:r>
            <w:instrText xml:space="preserve"> HYPERLINK \l "bookmark300" </w:instrText>
          </w:r>
          <w:r>
            <w:fldChar w:fldCharType="separate"/>
          </w:r>
          <w:r>
            <w:rPr>
              <w:rFonts w:ascii="等线" w:hAnsi="等线" w:eastAsia="等线" w:cs="等线"/>
              <w:spacing w:val="7"/>
              <w:position w:val="2"/>
              <w:sz w:val="20"/>
              <w:szCs w:val="20"/>
            </w:rPr>
            <w:t>83</w:t>
          </w:r>
          <w:r>
            <w:rPr>
              <w:rFonts w:ascii="等线" w:hAnsi="等线" w:eastAsia="等线" w:cs="等线"/>
              <w:spacing w:val="7"/>
              <w:position w:val="2"/>
              <w:sz w:val="20"/>
              <w:szCs w:val="20"/>
            </w:rPr>
            <w:fldChar w:fldCharType="end"/>
          </w:r>
        </w:p>
        <w:p w14:paraId="0C9F4B5E">
          <w:pPr>
            <w:tabs>
              <w:tab w:val="right" w:leader="dot" w:pos="9060"/>
            </w:tabs>
            <w:spacing w:before="156" w:line="285" w:lineRule="exact"/>
            <w:ind w:left="8"/>
            <w:rPr>
              <w:rFonts w:ascii="等线" w:hAnsi="等线" w:eastAsia="等线" w:cs="等线"/>
              <w:sz w:val="20"/>
              <w:szCs w:val="20"/>
            </w:rPr>
          </w:pPr>
          <w:r>
            <w:rPr>
              <w:rFonts w:ascii="等线" w:hAnsi="等线" w:eastAsia="等线" w:cs="等线"/>
              <w:spacing w:val="-1"/>
              <w:position w:val="2"/>
              <w:sz w:val="20"/>
              <w:szCs w:val="20"/>
            </w:rPr>
            <w:t>GB51309-2018  消防应急照明和疏散指示系统技术标准【</w:t>
          </w:r>
          <w:r>
            <w:rPr>
              <w:rFonts w:ascii="等线" w:hAnsi="等线" w:eastAsia="等线" w:cs="等线"/>
              <w:spacing w:val="-2"/>
              <w:position w:val="2"/>
              <w:sz w:val="20"/>
              <w:szCs w:val="20"/>
            </w:rPr>
            <w:t>强条已废】</w:t>
          </w:r>
          <w:r>
            <w:rPr>
              <w:rFonts w:ascii="等线" w:hAnsi="等线" w:eastAsia="等线" w:cs="等线"/>
              <w:spacing w:val="-18"/>
              <w:position w:val="2"/>
              <w:sz w:val="20"/>
              <w:szCs w:val="20"/>
            </w:rPr>
            <w:t xml:space="preserve"> </w:t>
          </w:r>
          <w:r>
            <w:rPr>
              <w:rFonts w:ascii="等线" w:hAnsi="等线" w:eastAsia="等线" w:cs="等线"/>
              <w:position w:val="2"/>
              <w:sz w:val="20"/>
              <w:szCs w:val="20"/>
            </w:rPr>
            <w:tab/>
          </w:r>
          <w:r>
            <w:rPr>
              <w:rFonts w:ascii="等线" w:hAnsi="等线" w:eastAsia="等线" w:cs="等线"/>
              <w:spacing w:val="3"/>
              <w:position w:val="2"/>
              <w:sz w:val="20"/>
              <w:szCs w:val="20"/>
            </w:rPr>
            <w:t xml:space="preserve"> </w:t>
          </w:r>
          <w:r>
            <w:fldChar w:fldCharType="begin"/>
          </w:r>
          <w:r>
            <w:instrText xml:space="preserve"> HYPERLINK \l "bookmark301" </w:instrText>
          </w:r>
          <w:r>
            <w:fldChar w:fldCharType="separate"/>
          </w:r>
          <w:r>
            <w:rPr>
              <w:rFonts w:ascii="等线" w:hAnsi="等线" w:eastAsia="等线" w:cs="等线"/>
              <w:spacing w:val="-5"/>
              <w:position w:val="2"/>
              <w:sz w:val="20"/>
              <w:szCs w:val="20"/>
            </w:rPr>
            <w:t>179</w:t>
          </w:r>
          <w:r>
            <w:rPr>
              <w:rFonts w:ascii="等线" w:hAnsi="等线" w:eastAsia="等线" w:cs="等线"/>
              <w:spacing w:val="-5"/>
              <w:position w:val="2"/>
              <w:sz w:val="20"/>
              <w:szCs w:val="20"/>
            </w:rPr>
            <w:fldChar w:fldCharType="end"/>
          </w:r>
        </w:p>
        <w:p w14:paraId="0E8D68BE">
          <w:pPr>
            <w:tabs>
              <w:tab w:val="right" w:leader="dot" w:pos="9060"/>
            </w:tabs>
            <w:spacing w:before="155" w:line="288" w:lineRule="exact"/>
            <w:ind w:left="8"/>
            <w:rPr>
              <w:rFonts w:ascii="等线" w:hAnsi="等线" w:eastAsia="等线" w:cs="等线"/>
              <w:sz w:val="20"/>
              <w:szCs w:val="20"/>
            </w:rPr>
          </w:pPr>
          <w:r>
            <w:rPr>
              <w:rFonts w:ascii="等线" w:hAnsi="等线" w:eastAsia="等线" w:cs="等线"/>
              <w:spacing w:val="-1"/>
              <w:position w:val="2"/>
              <w:sz w:val="20"/>
              <w:szCs w:val="20"/>
            </w:rPr>
            <w:t>GB51459-2024  医疗机构污水处理工程技术标准</w:t>
          </w:r>
          <w:r>
            <w:rPr>
              <w:rFonts w:ascii="等线" w:hAnsi="等线" w:eastAsia="等线" w:cs="等线"/>
              <w:spacing w:val="-8"/>
              <w:position w:val="2"/>
              <w:sz w:val="20"/>
              <w:szCs w:val="20"/>
            </w:rPr>
            <w:t xml:space="preserve"> </w:t>
          </w:r>
          <w:r>
            <w:rPr>
              <w:rFonts w:ascii="等线" w:hAnsi="等线" w:eastAsia="等线" w:cs="等线"/>
              <w:position w:val="2"/>
              <w:sz w:val="20"/>
              <w:szCs w:val="20"/>
            </w:rPr>
            <w:tab/>
          </w:r>
          <w:r>
            <w:rPr>
              <w:rFonts w:ascii="等线" w:hAnsi="等线" w:eastAsia="等线" w:cs="等线"/>
              <w:spacing w:val="2"/>
              <w:position w:val="2"/>
              <w:sz w:val="20"/>
              <w:szCs w:val="20"/>
            </w:rPr>
            <w:t xml:space="preserve"> </w:t>
          </w:r>
          <w:r>
            <w:fldChar w:fldCharType="begin"/>
          </w:r>
          <w:r>
            <w:instrText xml:space="preserve"> HYPERLINK \l "bookmark302" </w:instrText>
          </w:r>
          <w:r>
            <w:fldChar w:fldCharType="separate"/>
          </w:r>
          <w:r>
            <w:rPr>
              <w:rFonts w:ascii="等线" w:hAnsi="等线" w:eastAsia="等线" w:cs="等线"/>
              <w:spacing w:val="-5"/>
              <w:position w:val="2"/>
              <w:sz w:val="20"/>
              <w:szCs w:val="20"/>
            </w:rPr>
            <w:t>110</w:t>
          </w:r>
          <w:r>
            <w:rPr>
              <w:rFonts w:ascii="等线" w:hAnsi="等线" w:eastAsia="等线" w:cs="等线"/>
              <w:spacing w:val="-5"/>
              <w:position w:val="2"/>
              <w:sz w:val="20"/>
              <w:szCs w:val="20"/>
            </w:rPr>
            <w:fldChar w:fldCharType="end"/>
          </w:r>
        </w:p>
        <w:p w14:paraId="1C1EA2EA">
          <w:pPr>
            <w:tabs>
              <w:tab w:val="right" w:leader="dot" w:pos="9040"/>
            </w:tabs>
            <w:spacing w:before="183" w:line="210" w:lineRule="auto"/>
            <w:ind w:left="2"/>
            <w:rPr>
              <w:rFonts w:ascii="等线" w:hAnsi="等线" w:eastAsia="等线" w:cs="等线"/>
              <w:sz w:val="20"/>
              <w:szCs w:val="20"/>
            </w:rPr>
          </w:pPr>
          <w:r>
            <w:rPr>
              <w:rFonts w:ascii="等线" w:hAnsi="等线" w:eastAsia="等线" w:cs="等线"/>
              <w:b/>
              <w:bCs/>
              <w:spacing w:val="-11"/>
              <w:sz w:val="20"/>
              <w:szCs w:val="20"/>
            </w:rPr>
            <w:t>行业标准：</w:t>
          </w:r>
          <w:r>
            <w:rPr>
              <w:rFonts w:ascii="等线" w:hAnsi="等线" w:eastAsia="等线" w:cs="等线"/>
              <w:b/>
              <w:bCs/>
              <w:spacing w:val="36"/>
              <w:w w:val="101"/>
              <w:sz w:val="20"/>
              <w:szCs w:val="20"/>
            </w:rPr>
            <w:t xml:space="preserve"> </w:t>
          </w:r>
          <w:r>
            <w:rPr>
              <w:rFonts w:ascii="等线" w:hAnsi="等线" w:eastAsia="等线" w:cs="等线"/>
              <w:b/>
              <w:bCs/>
              <w:sz w:val="20"/>
              <w:szCs w:val="20"/>
            </w:rPr>
            <w:tab/>
          </w:r>
        </w:p>
        <w:p w14:paraId="553E31F6">
          <w:pPr>
            <w:tabs>
              <w:tab w:val="right" w:leader="dot" w:pos="9060"/>
            </w:tabs>
            <w:spacing w:before="202" w:line="211" w:lineRule="auto"/>
            <w:rPr>
              <w:rFonts w:ascii="等线" w:hAnsi="等线" w:eastAsia="等线" w:cs="等线"/>
              <w:sz w:val="20"/>
              <w:szCs w:val="20"/>
            </w:rPr>
          </w:pPr>
          <w:r>
            <w:rPr>
              <w:rFonts w:ascii="等线" w:hAnsi="等线" w:eastAsia="等线" w:cs="等线"/>
              <w:b/>
              <w:bCs/>
              <w:spacing w:val="-1"/>
              <w:sz w:val="20"/>
              <w:szCs w:val="20"/>
            </w:rPr>
            <w:t>JGJ8-2016</w:t>
          </w:r>
          <w:r>
            <w:rPr>
              <w:rFonts w:ascii="等线" w:hAnsi="等线" w:eastAsia="等线" w:cs="等线"/>
              <w:b/>
              <w:bCs/>
              <w:spacing w:val="64"/>
              <w:w w:val="101"/>
              <w:sz w:val="20"/>
              <w:szCs w:val="20"/>
            </w:rPr>
            <w:t xml:space="preserve"> </w:t>
          </w:r>
          <w:r>
            <w:rPr>
              <w:rFonts w:ascii="等线" w:hAnsi="等线" w:eastAsia="等线" w:cs="等线"/>
              <w:b/>
              <w:bCs/>
              <w:spacing w:val="-1"/>
              <w:sz w:val="20"/>
              <w:szCs w:val="20"/>
            </w:rPr>
            <w:t>建筑变形测量规范【强条已废】</w:t>
          </w:r>
          <w:r>
            <w:rPr>
              <w:rFonts w:ascii="等线" w:hAnsi="等线" w:eastAsia="等线" w:cs="等线"/>
              <w:b/>
              <w:bCs/>
              <w:spacing w:val="-34"/>
              <w:sz w:val="20"/>
              <w:szCs w:val="20"/>
            </w:rPr>
            <w:t xml:space="preserve"> </w:t>
          </w:r>
          <w:r>
            <w:rPr>
              <w:rFonts w:ascii="等线" w:hAnsi="等线" w:eastAsia="等线" w:cs="等线"/>
              <w:b/>
              <w:bCs/>
              <w:sz w:val="20"/>
              <w:szCs w:val="20"/>
            </w:rPr>
            <w:tab/>
          </w:r>
          <w:r>
            <w:rPr>
              <w:rFonts w:ascii="等线" w:hAnsi="等线" w:eastAsia="等线" w:cs="等线"/>
              <w:b/>
              <w:bCs/>
              <w:spacing w:val="-10"/>
              <w:sz w:val="20"/>
              <w:szCs w:val="20"/>
            </w:rPr>
            <w:t xml:space="preserve"> </w:t>
          </w:r>
          <w:r>
            <w:fldChar w:fldCharType="begin"/>
          </w:r>
          <w:r>
            <w:instrText xml:space="preserve"> HYPERLINK \l "bookmark303" </w:instrText>
          </w:r>
          <w:r>
            <w:fldChar w:fldCharType="separate"/>
          </w:r>
          <w:r>
            <w:rPr>
              <w:rFonts w:ascii="等线" w:hAnsi="等线" w:eastAsia="等线" w:cs="等线"/>
              <w:b/>
              <w:bCs/>
              <w:spacing w:val="-4"/>
              <w:sz w:val="20"/>
              <w:szCs w:val="20"/>
            </w:rPr>
            <w:t>84</w:t>
          </w:r>
          <w:r>
            <w:rPr>
              <w:rFonts w:ascii="等线" w:hAnsi="等线" w:eastAsia="等线" w:cs="等线"/>
              <w:b/>
              <w:bCs/>
              <w:spacing w:val="-4"/>
              <w:sz w:val="20"/>
              <w:szCs w:val="20"/>
            </w:rPr>
            <w:fldChar w:fldCharType="end"/>
          </w:r>
        </w:p>
        <w:p w14:paraId="7791472F">
          <w:pPr>
            <w:tabs>
              <w:tab w:val="right" w:leader="dot" w:pos="9060"/>
            </w:tabs>
            <w:spacing w:before="202" w:line="211" w:lineRule="auto"/>
            <w:rPr>
              <w:rFonts w:ascii="等线" w:hAnsi="等线" w:eastAsia="等线" w:cs="等线"/>
              <w:sz w:val="20"/>
              <w:szCs w:val="20"/>
            </w:rPr>
          </w:pPr>
          <w:r>
            <w:rPr>
              <w:rFonts w:ascii="等线" w:hAnsi="等线" w:eastAsia="等线" w:cs="等线"/>
              <w:b/>
              <w:bCs/>
              <w:spacing w:val="-1"/>
              <w:sz w:val="20"/>
              <w:szCs w:val="20"/>
            </w:rPr>
            <w:t>JGJ12-2006</w:t>
          </w:r>
          <w:r>
            <w:rPr>
              <w:rFonts w:ascii="等线" w:hAnsi="等线" w:eastAsia="等线" w:cs="等线"/>
              <w:b/>
              <w:bCs/>
              <w:spacing w:val="63"/>
              <w:w w:val="101"/>
              <w:sz w:val="20"/>
              <w:szCs w:val="20"/>
            </w:rPr>
            <w:t xml:space="preserve"> </w:t>
          </w:r>
          <w:r>
            <w:rPr>
              <w:rFonts w:ascii="等线" w:hAnsi="等线" w:eastAsia="等线" w:cs="等线"/>
              <w:b/>
              <w:bCs/>
              <w:spacing w:val="-1"/>
              <w:sz w:val="20"/>
              <w:szCs w:val="20"/>
            </w:rPr>
            <w:t>轻骨料混凝土结构技术规程</w:t>
          </w:r>
          <w:r>
            <w:rPr>
              <w:rFonts w:ascii="等线" w:hAnsi="等线" w:eastAsia="等线" w:cs="等线"/>
              <w:b/>
              <w:bCs/>
              <w:spacing w:val="-33"/>
              <w:sz w:val="20"/>
              <w:szCs w:val="20"/>
            </w:rPr>
            <w:t xml:space="preserve"> </w:t>
          </w:r>
          <w:r>
            <w:rPr>
              <w:rFonts w:ascii="等线" w:hAnsi="等线" w:eastAsia="等线" w:cs="等线"/>
              <w:b/>
              <w:bCs/>
              <w:sz w:val="20"/>
              <w:szCs w:val="20"/>
            </w:rPr>
            <w:tab/>
          </w:r>
          <w:r>
            <w:rPr>
              <w:rFonts w:ascii="等线" w:hAnsi="等线" w:eastAsia="等线" w:cs="等线"/>
              <w:b/>
              <w:bCs/>
              <w:spacing w:val="-10"/>
              <w:sz w:val="20"/>
              <w:szCs w:val="20"/>
            </w:rPr>
            <w:t xml:space="preserve"> </w:t>
          </w:r>
          <w:r>
            <w:fldChar w:fldCharType="begin"/>
          </w:r>
          <w:r>
            <w:instrText xml:space="preserve"> HYPERLINK \l "bookmark304" </w:instrText>
          </w:r>
          <w:r>
            <w:fldChar w:fldCharType="separate"/>
          </w:r>
          <w:r>
            <w:rPr>
              <w:rFonts w:ascii="等线" w:hAnsi="等线" w:eastAsia="等线" w:cs="等线"/>
              <w:b/>
              <w:bCs/>
              <w:spacing w:val="-4"/>
              <w:sz w:val="20"/>
              <w:szCs w:val="20"/>
            </w:rPr>
            <w:t>84</w:t>
          </w:r>
          <w:r>
            <w:rPr>
              <w:rFonts w:ascii="等线" w:hAnsi="等线" w:eastAsia="等线" w:cs="等线"/>
              <w:b/>
              <w:bCs/>
              <w:spacing w:val="-4"/>
              <w:sz w:val="20"/>
              <w:szCs w:val="20"/>
            </w:rPr>
            <w:fldChar w:fldCharType="end"/>
          </w:r>
        </w:p>
        <w:p w14:paraId="08A802B0">
          <w:pPr>
            <w:tabs>
              <w:tab w:val="right" w:leader="dot" w:pos="9060"/>
            </w:tabs>
            <w:spacing w:before="201" w:line="212" w:lineRule="auto"/>
            <w:rPr>
              <w:rFonts w:ascii="等线" w:hAnsi="等线" w:eastAsia="等线" w:cs="等线"/>
              <w:sz w:val="20"/>
              <w:szCs w:val="20"/>
            </w:rPr>
          </w:pPr>
          <w:r>
            <w:rPr>
              <w:rFonts w:ascii="等线" w:hAnsi="等线" w:eastAsia="等线" w:cs="等线"/>
              <w:b/>
              <w:bCs/>
              <w:spacing w:val="-1"/>
              <w:sz w:val="20"/>
              <w:szCs w:val="20"/>
            </w:rPr>
            <w:t>JGJ18-2012</w:t>
          </w:r>
          <w:r>
            <w:rPr>
              <w:rFonts w:ascii="等线" w:hAnsi="等线" w:eastAsia="等线" w:cs="等线"/>
              <w:b/>
              <w:bCs/>
              <w:spacing w:val="52"/>
              <w:w w:val="101"/>
              <w:sz w:val="20"/>
              <w:szCs w:val="20"/>
            </w:rPr>
            <w:t xml:space="preserve"> </w:t>
          </w:r>
          <w:r>
            <w:rPr>
              <w:rFonts w:ascii="等线" w:hAnsi="等线" w:eastAsia="等线" w:cs="等线"/>
              <w:b/>
              <w:bCs/>
              <w:spacing w:val="-1"/>
              <w:sz w:val="20"/>
              <w:szCs w:val="20"/>
            </w:rPr>
            <w:t xml:space="preserve">钢筋焊接及验收规程 </w:t>
          </w:r>
          <w:r>
            <w:rPr>
              <w:rFonts w:ascii="等线" w:hAnsi="等线" w:eastAsia="等线" w:cs="等线"/>
              <w:b/>
              <w:bCs/>
              <w:sz w:val="20"/>
              <w:szCs w:val="20"/>
            </w:rPr>
            <w:tab/>
          </w:r>
          <w:r>
            <w:rPr>
              <w:rFonts w:ascii="等线" w:hAnsi="等线" w:eastAsia="等线" w:cs="等线"/>
              <w:b/>
              <w:bCs/>
              <w:spacing w:val="-9"/>
              <w:sz w:val="20"/>
              <w:szCs w:val="20"/>
            </w:rPr>
            <w:t xml:space="preserve"> </w:t>
          </w:r>
          <w:r>
            <w:fldChar w:fldCharType="begin"/>
          </w:r>
          <w:r>
            <w:instrText xml:space="preserve"> HYPERLINK \l "bookmark305" </w:instrText>
          </w:r>
          <w:r>
            <w:fldChar w:fldCharType="separate"/>
          </w:r>
          <w:r>
            <w:rPr>
              <w:rFonts w:ascii="等线" w:hAnsi="等线" w:eastAsia="等线" w:cs="等线"/>
              <w:b/>
              <w:bCs/>
              <w:spacing w:val="-4"/>
              <w:sz w:val="20"/>
              <w:szCs w:val="20"/>
            </w:rPr>
            <w:t>86</w:t>
          </w:r>
          <w:r>
            <w:rPr>
              <w:rFonts w:ascii="等线" w:hAnsi="等线" w:eastAsia="等线" w:cs="等线"/>
              <w:b/>
              <w:bCs/>
              <w:spacing w:val="-4"/>
              <w:sz w:val="20"/>
              <w:szCs w:val="20"/>
            </w:rPr>
            <w:fldChar w:fldCharType="end"/>
          </w:r>
        </w:p>
        <w:p w14:paraId="597368D3">
          <w:pPr>
            <w:tabs>
              <w:tab w:val="right" w:leader="dot" w:pos="9060"/>
            </w:tabs>
            <w:spacing w:before="202" w:line="211" w:lineRule="auto"/>
            <w:rPr>
              <w:rFonts w:ascii="等线" w:hAnsi="等线" w:eastAsia="等线" w:cs="等线"/>
              <w:sz w:val="20"/>
              <w:szCs w:val="20"/>
            </w:rPr>
          </w:pPr>
          <w:r>
            <w:rPr>
              <w:rFonts w:ascii="等线" w:hAnsi="等线" w:eastAsia="等线" w:cs="等线"/>
              <w:b/>
              <w:bCs/>
              <w:spacing w:val="-1"/>
              <w:sz w:val="20"/>
              <w:szCs w:val="20"/>
            </w:rPr>
            <w:t>JGJ52-2006</w:t>
          </w:r>
          <w:r>
            <w:rPr>
              <w:rFonts w:ascii="等线" w:hAnsi="等线" w:eastAsia="等线" w:cs="等线"/>
              <w:b/>
              <w:bCs/>
              <w:spacing w:val="57"/>
              <w:w w:val="101"/>
              <w:sz w:val="20"/>
              <w:szCs w:val="20"/>
            </w:rPr>
            <w:t xml:space="preserve"> </w:t>
          </w:r>
          <w:r>
            <w:rPr>
              <w:rFonts w:ascii="等线" w:hAnsi="等线" w:eastAsia="等线" w:cs="等线"/>
              <w:b/>
              <w:bCs/>
              <w:spacing w:val="-1"/>
              <w:sz w:val="20"/>
              <w:szCs w:val="20"/>
            </w:rPr>
            <w:t>普通混凝土用砂、石质量及检验方法标准【强条已废】</w:t>
          </w:r>
          <w:r>
            <w:rPr>
              <w:rFonts w:ascii="等线" w:hAnsi="等线" w:eastAsia="等线" w:cs="等线"/>
              <w:b/>
              <w:bCs/>
              <w:spacing w:val="-14"/>
              <w:sz w:val="20"/>
              <w:szCs w:val="20"/>
            </w:rPr>
            <w:t xml:space="preserve"> </w:t>
          </w:r>
          <w:r>
            <w:rPr>
              <w:rFonts w:ascii="等线" w:hAnsi="等线" w:eastAsia="等线" w:cs="等线"/>
              <w:b/>
              <w:bCs/>
              <w:sz w:val="20"/>
              <w:szCs w:val="20"/>
            </w:rPr>
            <w:tab/>
          </w:r>
          <w:r>
            <w:rPr>
              <w:rFonts w:ascii="等线" w:hAnsi="等线" w:eastAsia="等线" w:cs="等线"/>
              <w:b/>
              <w:bCs/>
              <w:spacing w:val="-9"/>
              <w:sz w:val="20"/>
              <w:szCs w:val="20"/>
            </w:rPr>
            <w:t xml:space="preserve"> </w:t>
          </w:r>
          <w:r>
            <w:fldChar w:fldCharType="begin"/>
          </w:r>
          <w:r>
            <w:instrText xml:space="preserve"> HYPERLINK \l "bookmark306" </w:instrText>
          </w:r>
          <w:r>
            <w:fldChar w:fldCharType="separate"/>
          </w:r>
          <w:r>
            <w:rPr>
              <w:rFonts w:ascii="等线" w:hAnsi="等线" w:eastAsia="等线" w:cs="等线"/>
              <w:b/>
              <w:bCs/>
              <w:spacing w:val="-4"/>
              <w:sz w:val="20"/>
              <w:szCs w:val="20"/>
            </w:rPr>
            <w:t>87</w:t>
          </w:r>
          <w:r>
            <w:rPr>
              <w:rFonts w:ascii="等线" w:hAnsi="等线" w:eastAsia="等线" w:cs="等线"/>
              <w:b/>
              <w:bCs/>
              <w:spacing w:val="-4"/>
              <w:sz w:val="20"/>
              <w:szCs w:val="20"/>
            </w:rPr>
            <w:fldChar w:fldCharType="end"/>
          </w:r>
        </w:p>
        <w:p w14:paraId="4AC418F1">
          <w:pPr>
            <w:tabs>
              <w:tab w:val="right" w:leader="dot" w:pos="9060"/>
            </w:tabs>
            <w:spacing w:before="200" w:line="211" w:lineRule="auto"/>
            <w:rPr>
              <w:rFonts w:ascii="等线" w:hAnsi="等线" w:eastAsia="等线" w:cs="等线"/>
              <w:sz w:val="20"/>
              <w:szCs w:val="20"/>
            </w:rPr>
          </w:pPr>
          <w:r>
            <w:rPr>
              <w:rFonts w:ascii="等线" w:hAnsi="等线" w:eastAsia="等线" w:cs="等线"/>
              <w:b/>
              <w:bCs/>
              <w:spacing w:val="-1"/>
              <w:sz w:val="20"/>
              <w:szCs w:val="20"/>
            </w:rPr>
            <w:t>JGJ55-2011</w:t>
          </w:r>
          <w:r>
            <w:rPr>
              <w:rFonts w:ascii="等线" w:hAnsi="等线" w:eastAsia="等线" w:cs="等线"/>
              <w:b/>
              <w:bCs/>
              <w:spacing w:val="54"/>
              <w:w w:val="101"/>
              <w:sz w:val="20"/>
              <w:szCs w:val="20"/>
            </w:rPr>
            <w:t xml:space="preserve"> </w:t>
          </w:r>
          <w:r>
            <w:rPr>
              <w:rFonts w:ascii="等线" w:hAnsi="等线" w:eastAsia="等线" w:cs="等线"/>
              <w:b/>
              <w:bCs/>
              <w:spacing w:val="-1"/>
              <w:sz w:val="20"/>
              <w:szCs w:val="20"/>
            </w:rPr>
            <w:t>普通混凝土配合比设计规程【强条</w:t>
          </w:r>
          <w:r>
            <w:rPr>
              <w:rFonts w:ascii="等线" w:hAnsi="等线" w:eastAsia="等线" w:cs="等线"/>
              <w:b/>
              <w:bCs/>
              <w:spacing w:val="-2"/>
              <w:sz w:val="20"/>
              <w:szCs w:val="20"/>
            </w:rPr>
            <w:t>已废】</w:t>
          </w:r>
          <w:r>
            <w:rPr>
              <w:rFonts w:ascii="等线" w:hAnsi="等线" w:eastAsia="等线" w:cs="等线"/>
              <w:b/>
              <w:bCs/>
              <w:spacing w:val="-15"/>
              <w:sz w:val="20"/>
              <w:szCs w:val="20"/>
            </w:rPr>
            <w:t xml:space="preserve"> </w:t>
          </w:r>
          <w:r>
            <w:rPr>
              <w:rFonts w:ascii="等线" w:hAnsi="等线" w:eastAsia="等线" w:cs="等线"/>
              <w:b/>
              <w:bCs/>
              <w:sz w:val="20"/>
              <w:szCs w:val="20"/>
            </w:rPr>
            <w:tab/>
          </w:r>
          <w:r>
            <w:rPr>
              <w:rFonts w:ascii="等线" w:hAnsi="等线" w:eastAsia="等线" w:cs="等线"/>
              <w:b/>
              <w:bCs/>
              <w:spacing w:val="-12"/>
              <w:sz w:val="20"/>
              <w:szCs w:val="20"/>
            </w:rPr>
            <w:t xml:space="preserve"> </w:t>
          </w:r>
          <w:r>
            <w:fldChar w:fldCharType="begin"/>
          </w:r>
          <w:r>
            <w:instrText xml:space="preserve"> HYPERLINK \l "bookmark307" </w:instrText>
          </w:r>
          <w:r>
            <w:fldChar w:fldCharType="separate"/>
          </w:r>
          <w:r>
            <w:rPr>
              <w:rFonts w:ascii="等线" w:hAnsi="等线" w:eastAsia="等线" w:cs="等线"/>
              <w:b/>
              <w:bCs/>
              <w:spacing w:val="-4"/>
              <w:sz w:val="20"/>
              <w:szCs w:val="20"/>
            </w:rPr>
            <w:t>88</w:t>
          </w:r>
          <w:r>
            <w:rPr>
              <w:rFonts w:ascii="等线" w:hAnsi="等线" w:eastAsia="等线" w:cs="等线"/>
              <w:b/>
              <w:bCs/>
              <w:spacing w:val="-4"/>
              <w:sz w:val="20"/>
              <w:szCs w:val="20"/>
            </w:rPr>
            <w:fldChar w:fldCharType="end"/>
          </w:r>
        </w:p>
        <w:p w14:paraId="7C372682">
          <w:pPr>
            <w:tabs>
              <w:tab w:val="right" w:leader="dot" w:pos="9060"/>
            </w:tabs>
            <w:spacing w:before="201" w:line="211" w:lineRule="auto"/>
            <w:rPr>
              <w:rFonts w:ascii="等线" w:hAnsi="等线" w:eastAsia="等线" w:cs="等线"/>
              <w:sz w:val="20"/>
              <w:szCs w:val="20"/>
            </w:rPr>
          </w:pPr>
          <w:r>
            <w:rPr>
              <w:rFonts w:ascii="等线" w:hAnsi="等线" w:eastAsia="等线" w:cs="等线"/>
              <w:b/>
              <w:bCs/>
              <w:sz w:val="20"/>
              <w:szCs w:val="20"/>
            </w:rPr>
            <w:t>JGJ63-2006</w:t>
          </w:r>
          <w:r>
            <w:rPr>
              <w:rFonts w:ascii="等线" w:hAnsi="等线" w:eastAsia="等线" w:cs="等线"/>
              <w:b/>
              <w:bCs/>
              <w:spacing w:val="55"/>
              <w:w w:val="101"/>
              <w:sz w:val="20"/>
              <w:szCs w:val="20"/>
            </w:rPr>
            <w:t xml:space="preserve"> </w:t>
          </w:r>
          <w:r>
            <w:rPr>
              <w:rFonts w:ascii="等线" w:hAnsi="等线" w:eastAsia="等线" w:cs="等线"/>
              <w:b/>
              <w:bCs/>
              <w:sz w:val="20"/>
              <w:szCs w:val="20"/>
            </w:rPr>
            <w:t>混凝土用水标准【强条已废】</w:t>
          </w:r>
          <w:r>
            <w:rPr>
              <w:rFonts w:ascii="等线" w:hAnsi="等线" w:eastAsia="等线" w:cs="等线"/>
              <w:b/>
              <w:bCs/>
              <w:sz w:val="20"/>
              <w:szCs w:val="20"/>
            </w:rPr>
            <w:tab/>
          </w:r>
          <w:r>
            <w:rPr>
              <w:rFonts w:ascii="等线" w:hAnsi="等线" w:eastAsia="等线" w:cs="等线"/>
              <w:b/>
              <w:bCs/>
              <w:spacing w:val="-10"/>
              <w:sz w:val="20"/>
              <w:szCs w:val="20"/>
            </w:rPr>
            <w:t xml:space="preserve"> </w:t>
          </w:r>
          <w:r>
            <w:fldChar w:fldCharType="begin"/>
          </w:r>
          <w:r>
            <w:instrText xml:space="preserve"> HYPERLINK \l "bookmark308" </w:instrText>
          </w:r>
          <w:r>
            <w:fldChar w:fldCharType="separate"/>
          </w:r>
          <w:r>
            <w:rPr>
              <w:rFonts w:ascii="等线" w:hAnsi="等线" w:eastAsia="等线" w:cs="等线"/>
              <w:b/>
              <w:bCs/>
              <w:spacing w:val="-4"/>
              <w:sz w:val="20"/>
              <w:szCs w:val="20"/>
            </w:rPr>
            <w:t>88</w:t>
          </w:r>
          <w:r>
            <w:rPr>
              <w:rFonts w:ascii="等线" w:hAnsi="等线" w:eastAsia="等线" w:cs="等线"/>
              <w:b/>
              <w:bCs/>
              <w:spacing w:val="-4"/>
              <w:sz w:val="20"/>
              <w:szCs w:val="20"/>
            </w:rPr>
            <w:fldChar w:fldCharType="end"/>
          </w:r>
        </w:p>
        <w:p w14:paraId="715956D7">
          <w:pPr>
            <w:tabs>
              <w:tab w:val="right" w:leader="dot" w:pos="9060"/>
            </w:tabs>
            <w:spacing w:before="201" w:line="212" w:lineRule="auto"/>
            <w:rPr>
              <w:rFonts w:ascii="等线" w:hAnsi="等线" w:eastAsia="等线" w:cs="等线"/>
              <w:sz w:val="20"/>
              <w:szCs w:val="20"/>
            </w:rPr>
          </w:pPr>
          <w:r>
            <w:rPr>
              <w:rFonts w:ascii="等线" w:hAnsi="等线" w:eastAsia="等线" w:cs="等线"/>
              <w:b/>
              <w:bCs/>
              <w:spacing w:val="-1"/>
              <w:sz w:val="20"/>
              <w:szCs w:val="20"/>
            </w:rPr>
            <w:t>JGJ81-2002</w:t>
          </w:r>
          <w:r>
            <w:rPr>
              <w:rFonts w:ascii="等线" w:hAnsi="等线" w:eastAsia="等线" w:cs="等线"/>
              <w:b/>
              <w:bCs/>
              <w:spacing w:val="62"/>
              <w:sz w:val="20"/>
              <w:szCs w:val="20"/>
            </w:rPr>
            <w:t xml:space="preserve"> </w:t>
          </w:r>
          <w:r>
            <w:rPr>
              <w:rFonts w:ascii="等线" w:hAnsi="等线" w:eastAsia="等线" w:cs="等线"/>
              <w:b/>
              <w:bCs/>
              <w:spacing w:val="-1"/>
              <w:sz w:val="20"/>
              <w:szCs w:val="20"/>
            </w:rPr>
            <w:t>建筑钢结构焊接技术规程</w:t>
          </w:r>
          <w:r>
            <w:rPr>
              <w:rFonts w:ascii="等线" w:hAnsi="等线" w:eastAsia="等线" w:cs="等线"/>
              <w:b/>
              <w:bCs/>
              <w:spacing w:val="-25"/>
              <w:sz w:val="20"/>
              <w:szCs w:val="20"/>
            </w:rPr>
            <w:t xml:space="preserve"> </w:t>
          </w:r>
          <w:r>
            <w:rPr>
              <w:rFonts w:ascii="等线" w:hAnsi="等线" w:eastAsia="等线" w:cs="等线"/>
              <w:b/>
              <w:bCs/>
              <w:sz w:val="20"/>
              <w:szCs w:val="20"/>
            </w:rPr>
            <w:tab/>
          </w:r>
          <w:r>
            <w:rPr>
              <w:rFonts w:ascii="等线" w:hAnsi="等线" w:eastAsia="等线" w:cs="等线"/>
              <w:b/>
              <w:bCs/>
              <w:spacing w:val="-10"/>
              <w:sz w:val="20"/>
              <w:szCs w:val="20"/>
            </w:rPr>
            <w:t xml:space="preserve"> </w:t>
          </w:r>
          <w:r>
            <w:fldChar w:fldCharType="begin"/>
          </w:r>
          <w:r>
            <w:instrText xml:space="preserve"> HYPERLINK \l "bookmark309" </w:instrText>
          </w:r>
          <w:r>
            <w:fldChar w:fldCharType="separate"/>
          </w:r>
          <w:r>
            <w:rPr>
              <w:rFonts w:ascii="等线" w:hAnsi="等线" w:eastAsia="等线" w:cs="等线"/>
              <w:b/>
              <w:bCs/>
              <w:spacing w:val="-4"/>
              <w:sz w:val="20"/>
              <w:szCs w:val="20"/>
            </w:rPr>
            <w:t>88</w:t>
          </w:r>
          <w:r>
            <w:rPr>
              <w:rFonts w:ascii="等线" w:hAnsi="等线" w:eastAsia="等线" w:cs="等线"/>
              <w:b/>
              <w:bCs/>
              <w:spacing w:val="-4"/>
              <w:sz w:val="20"/>
              <w:szCs w:val="20"/>
            </w:rPr>
            <w:fldChar w:fldCharType="end"/>
          </w:r>
        </w:p>
        <w:p w14:paraId="21F97514">
          <w:pPr>
            <w:tabs>
              <w:tab w:val="right" w:leader="dot" w:pos="9060"/>
            </w:tabs>
            <w:spacing w:before="202" w:line="212" w:lineRule="auto"/>
            <w:rPr>
              <w:rFonts w:ascii="等线" w:hAnsi="等线" w:eastAsia="等线" w:cs="等线"/>
              <w:sz w:val="20"/>
              <w:szCs w:val="20"/>
            </w:rPr>
          </w:pPr>
          <w:r>
            <w:rPr>
              <w:rFonts w:ascii="等线" w:hAnsi="等线" w:eastAsia="等线" w:cs="等线"/>
              <w:b/>
              <w:bCs/>
              <w:sz w:val="20"/>
              <w:szCs w:val="20"/>
            </w:rPr>
            <w:t>JGJ82-2011</w:t>
          </w:r>
          <w:r>
            <w:rPr>
              <w:rFonts w:ascii="等线" w:hAnsi="等线" w:eastAsia="等线" w:cs="等线"/>
              <w:b/>
              <w:bCs/>
              <w:spacing w:val="46"/>
              <w:w w:val="101"/>
              <w:sz w:val="20"/>
              <w:szCs w:val="20"/>
            </w:rPr>
            <w:t xml:space="preserve"> </w:t>
          </w:r>
          <w:r>
            <w:rPr>
              <w:rFonts w:ascii="等线" w:hAnsi="等线" w:eastAsia="等线" w:cs="等线"/>
              <w:b/>
              <w:bCs/>
              <w:sz w:val="20"/>
              <w:szCs w:val="20"/>
            </w:rPr>
            <w:t>钢结构高强度螺栓连接技术规程【</w:t>
          </w:r>
          <w:r>
            <w:rPr>
              <w:rFonts w:ascii="等线" w:hAnsi="等线" w:eastAsia="等线" w:cs="等线"/>
              <w:b/>
              <w:bCs/>
              <w:spacing w:val="-1"/>
              <w:sz w:val="20"/>
              <w:szCs w:val="20"/>
            </w:rPr>
            <w:t xml:space="preserve">强条已废】 </w:t>
          </w:r>
          <w:r>
            <w:rPr>
              <w:rFonts w:ascii="等线" w:hAnsi="等线" w:eastAsia="等线" w:cs="等线"/>
              <w:b/>
              <w:bCs/>
              <w:sz w:val="20"/>
              <w:szCs w:val="20"/>
            </w:rPr>
            <w:tab/>
          </w:r>
          <w:r>
            <w:rPr>
              <w:rFonts w:ascii="等线" w:hAnsi="等线" w:eastAsia="等线" w:cs="等线"/>
              <w:b/>
              <w:bCs/>
              <w:spacing w:val="-13"/>
              <w:sz w:val="20"/>
              <w:szCs w:val="20"/>
            </w:rPr>
            <w:t xml:space="preserve"> </w:t>
          </w:r>
          <w:r>
            <w:fldChar w:fldCharType="begin"/>
          </w:r>
          <w:r>
            <w:instrText xml:space="preserve"> HYPERLINK \l "bookmark310" </w:instrText>
          </w:r>
          <w:r>
            <w:fldChar w:fldCharType="separate"/>
          </w:r>
          <w:r>
            <w:rPr>
              <w:rFonts w:ascii="等线" w:hAnsi="等线" w:eastAsia="等线" w:cs="等线"/>
              <w:b/>
              <w:bCs/>
              <w:spacing w:val="-4"/>
              <w:sz w:val="20"/>
              <w:szCs w:val="20"/>
            </w:rPr>
            <w:t>89</w:t>
          </w:r>
          <w:r>
            <w:rPr>
              <w:rFonts w:ascii="等线" w:hAnsi="等线" w:eastAsia="等线" w:cs="等线"/>
              <w:b/>
              <w:bCs/>
              <w:spacing w:val="-4"/>
              <w:sz w:val="20"/>
              <w:szCs w:val="20"/>
            </w:rPr>
            <w:fldChar w:fldCharType="end"/>
          </w:r>
        </w:p>
        <w:p w14:paraId="61235FC2">
          <w:pPr>
            <w:tabs>
              <w:tab w:val="right" w:leader="dot" w:pos="9060"/>
            </w:tabs>
            <w:spacing w:before="200" w:line="212" w:lineRule="auto"/>
            <w:rPr>
              <w:rFonts w:ascii="等线" w:hAnsi="等线" w:eastAsia="等线" w:cs="等线"/>
              <w:sz w:val="20"/>
              <w:szCs w:val="20"/>
            </w:rPr>
          </w:pPr>
          <w:r>
            <w:rPr>
              <w:rFonts w:ascii="等线" w:hAnsi="等线" w:eastAsia="等线" w:cs="等线"/>
              <w:b/>
              <w:bCs/>
              <w:sz w:val="20"/>
              <w:szCs w:val="20"/>
            </w:rPr>
            <w:t>JGJ85-2010</w:t>
          </w:r>
          <w:r>
            <w:rPr>
              <w:rFonts w:ascii="等线" w:hAnsi="等线" w:eastAsia="等线" w:cs="等线"/>
              <w:b/>
              <w:bCs/>
              <w:spacing w:val="50"/>
              <w:w w:val="101"/>
              <w:sz w:val="20"/>
              <w:szCs w:val="20"/>
            </w:rPr>
            <w:t xml:space="preserve"> </w:t>
          </w:r>
          <w:r>
            <w:rPr>
              <w:rFonts w:ascii="等线" w:hAnsi="等线" w:eastAsia="等线" w:cs="等线"/>
              <w:b/>
              <w:bCs/>
              <w:sz w:val="20"/>
              <w:szCs w:val="20"/>
            </w:rPr>
            <w:t>预应力筋用锚具、夹具和连接器应用技</w:t>
          </w:r>
          <w:r>
            <w:rPr>
              <w:rFonts w:ascii="等线" w:hAnsi="等线" w:eastAsia="等线" w:cs="等线"/>
              <w:b/>
              <w:bCs/>
              <w:spacing w:val="-1"/>
              <w:sz w:val="20"/>
              <w:szCs w:val="20"/>
            </w:rPr>
            <w:t xml:space="preserve">术规程【强条已废】 </w:t>
          </w:r>
          <w:r>
            <w:rPr>
              <w:rFonts w:ascii="等线" w:hAnsi="等线" w:eastAsia="等线" w:cs="等线"/>
              <w:b/>
              <w:bCs/>
              <w:sz w:val="20"/>
              <w:szCs w:val="20"/>
            </w:rPr>
            <w:tab/>
          </w:r>
          <w:r>
            <w:rPr>
              <w:rFonts w:ascii="等线" w:hAnsi="等线" w:eastAsia="等线" w:cs="等线"/>
              <w:b/>
              <w:bCs/>
              <w:spacing w:val="-10"/>
              <w:sz w:val="20"/>
              <w:szCs w:val="20"/>
            </w:rPr>
            <w:t xml:space="preserve"> </w:t>
          </w:r>
          <w:r>
            <w:fldChar w:fldCharType="begin"/>
          </w:r>
          <w:r>
            <w:instrText xml:space="preserve"> HYPERLINK \l "bookmark311" </w:instrText>
          </w:r>
          <w:r>
            <w:fldChar w:fldCharType="separate"/>
          </w:r>
          <w:r>
            <w:rPr>
              <w:rFonts w:ascii="等线" w:hAnsi="等线" w:eastAsia="等线" w:cs="等线"/>
              <w:b/>
              <w:bCs/>
              <w:spacing w:val="-4"/>
              <w:sz w:val="20"/>
              <w:szCs w:val="20"/>
            </w:rPr>
            <w:t>89</w:t>
          </w:r>
          <w:r>
            <w:rPr>
              <w:rFonts w:ascii="等线" w:hAnsi="等线" w:eastAsia="等线" w:cs="等线"/>
              <w:b/>
              <w:bCs/>
              <w:spacing w:val="-4"/>
              <w:sz w:val="20"/>
              <w:szCs w:val="20"/>
            </w:rPr>
            <w:fldChar w:fldCharType="end"/>
          </w:r>
        </w:p>
        <w:p w14:paraId="14C77A72">
          <w:pPr>
            <w:tabs>
              <w:tab w:val="right" w:leader="dot" w:pos="9060"/>
            </w:tabs>
            <w:spacing w:before="202" w:line="211" w:lineRule="auto"/>
            <w:ind w:left="1"/>
            <w:rPr>
              <w:rFonts w:ascii="等线" w:hAnsi="等线" w:eastAsia="等线" w:cs="等线"/>
              <w:sz w:val="20"/>
              <w:szCs w:val="20"/>
            </w:rPr>
          </w:pPr>
          <w:r>
            <w:rPr>
              <w:rFonts w:ascii="等线" w:hAnsi="等线" w:eastAsia="等线" w:cs="等线"/>
              <w:b/>
              <w:bCs/>
              <w:spacing w:val="-1"/>
              <w:sz w:val="20"/>
              <w:szCs w:val="20"/>
            </w:rPr>
            <w:t>JGJ92-2016</w:t>
          </w:r>
          <w:r>
            <w:rPr>
              <w:rFonts w:ascii="等线" w:hAnsi="等线" w:eastAsia="等线" w:cs="等线"/>
              <w:b/>
              <w:bCs/>
              <w:spacing w:val="64"/>
              <w:w w:val="101"/>
              <w:sz w:val="20"/>
              <w:szCs w:val="20"/>
            </w:rPr>
            <w:t xml:space="preserve"> </w:t>
          </w:r>
          <w:r>
            <w:rPr>
              <w:rFonts w:ascii="等线" w:hAnsi="等线" w:eastAsia="等线" w:cs="等线"/>
              <w:b/>
              <w:bCs/>
              <w:spacing w:val="-1"/>
              <w:sz w:val="20"/>
              <w:szCs w:val="20"/>
            </w:rPr>
            <w:t xml:space="preserve">无粘结预应力混凝土结构技术规程【强条已废】 </w:t>
          </w:r>
          <w:r>
            <w:rPr>
              <w:rFonts w:ascii="等线" w:hAnsi="等线" w:eastAsia="等线" w:cs="等线"/>
              <w:b/>
              <w:bCs/>
              <w:sz w:val="20"/>
              <w:szCs w:val="20"/>
            </w:rPr>
            <w:tab/>
          </w:r>
          <w:r>
            <w:rPr>
              <w:rFonts w:ascii="等线" w:hAnsi="等线" w:eastAsia="等线" w:cs="等线"/>
              <w:b/>
              <w:bCs/>
              <w:spacing w:val="-13"/>
              <w:sz w:val="20"/>
              <w:szCs w:val="20"/>
            </w:rPr>
            <w:t xml:space="preserve"> </w:t>
          </w:r>
          <w:r>
            <w:fldChar w:fldCharType="begin"/>
          </w:r>
          <w:r>
            <w:instrText xml:space="preserve"> HYPERLINK \l "bookmark312" </w:instrText>
          </w:r>
          <w:r>
            <w:fldChar w:fldCharType="separate"/>
          </w:r>
          <w:r>
            <w:rPr>
              <w:rFonts w:ascii="等线" w:hAnsi="等线" w:eastAsia="等线" w:cs="等线"/>
              <w:b/>
              <w:bCs/>
              <w:spacing w:val="-4"/>
              <w:sz w:val="20"/>
              <w:szCs w:val="20"/>
            </w:rPr>
            <w:t>90</w:t>
          </w:r>
          <w:r>
            <w:rPr>
              <w:rFonts w:ascii="等线" w:hAnsi="等线" w:eastAsia="等线" w:cs="等线"/>
              <w:b/>
              <w:bCs/>
              <w:spacing w:val="-4"/>
              <w:sz w:val="20"/>
              <w:szCs w:val="20"/>
            </w:rPr>
            <w:fldChar w:fldCharType="end"/>
          </w:r>
        </w:p>
        <w:p w14:paraId="784C1AE3">
          <w:pPr>
            <w:tabs>
              <w:tab w:val="right" w:leader="dot" w:pos="9060"/>
            </w:tabs>
            <w:spacing w:before="202" w:line="211" w:lineRule="auto"/>
            <w:ind w:left="1"/>
            <w:rPr>
              <w:rFonts w:ascii="等线" w:hAnsi="等线" w:eastAsia="等线" w:cs="等线"/>
              <w:sz w:val="20"/>
              <w:szCs w:val="20"/>
            </w:rPr>
          </w:pPr>
          <w:r>
            <w:rPr>
              <w:rFonts w:ascii="等线" w:hAnsi="等线" w:eastAsia="等线" w:cs="等线"/>
              <w:b/>
              <w:bCs/>
              <w:spacing w:val="-1"/>
              <w:sz w:val="20"/>
              <w:szCs w:val="20"/>
            </w:rPr>
            <w:t>JGJ96-2011</w:t>
          </w:r>
          <w:r>
            <w:rPr>
              <w:rFonts w:ascii="等线" w:hAnsi="等线" w:eastAsia="等线" w:cs="等线"/>
              <w:b/>
              <w:bCs/>
              <w:spacing w:val="62"/>
              <w:sz w:val="20"/>
              <w:szCs w:val="20"/>
            </w:rPr>
            <w:t xml:space="preserve"> </w:t>
          </w:r>
          <w:r>
            <w:rPr>
              <w:rFonts w:ascii="等线" w:hAnsi="等线" w:eastAsia="等线" w:cs="等线"/>
              <w:b/>
              <w:bCs/>
              <w:spacing w:val="-1"/>
              <w:sz w:val="20"/>
              <w:szCs w:val="20"/>
            </w:rPr>
            <w:t>钢框胶合板模板技术规程</w:t>
          </w:r>
          <w:r>
            <w:rPr>
              <w:rFonts w:ascii="等线" w:hAnsi="等线" w:eastAsia="等线" w:cs="等线"/>
              <w:b/>
              <w:bCs/>
              <w:spacing w:val="-25"/>
              <w:sz w:val="20"/>
              <w:szCs w:val="20"/>
            </w:rPr>
            <w:t xml:space="preserve"> </w:t>
          </w:r>
          <w:r>
            <w:rPr>
              <w:rFonts w:ascii="等线" w:hAnsi="等线" w:eastAsia="等线" w:cs="等线"/>
              <w:b/>
              <w:bCs/>
              <w:sz w:val="20"/>
              <w:szCs w:val="20"/>
            </w:rPr>
            <w:tab/>
          </w:r>
          <w:r>
            <w:rPr>
              <w:rFonts w:ascii="等线" w:hAnsi="等线" w:eastAsia="等线" w:cs="等线"/>
              <w:b/>
              <w:bCs/>
              <w:spacing w:val="-10"/>
              <w:sz w:val="20"/>
              <w:szCs w:val="20"/>
            </w:rPr>
            <w:t xml:space="preserve"> </w:t>
          </w:r>
          <w:r>
            <w:fldChar w:fldCharType="begin"/>
          </w:r>
          <w:r>
            <w:instrText xml:space="preserve"> HYPERLINK \l "bookmark313" </w:instrText>
          </w:r>
          <w:r>
            <w:fldChar w:fldCharType="separate"/>
          </w:r>
          <w:r>
            <w:rPr>
              <w:rFonts w:ascii="等线" w:hAnsi="等线" w:eastAsia="等线" w:cs="等线"/>
              <w:b/>
              <w:bCs/>
              <w:spacing w:val="-4"/>
              <w:sz w:val="20"/>
              <w:szCs w:val="20"/>
            </w:rPr>
            <w:t>91</w:t>
          </w:r>
          <w:r>
            <w:rPr>
              <w:rFonts w:ascii="等线" w:hAnsi="等线" w:eastAsia="等线" w:cs="等线"/>
              <w:b/>
              <w:bCs/>
              <w:spacing w:val="-4"/>
              <w:sz w:val="20"/>
              <w:szCs w:val="20"/>
            </w:rPr>
            <w:fldChar w:fldCharType="end"/>
          </w:r>
        </w:p>
      </w:sdtContent>
    </w:sdt>
    <w:p w14:paraId="1D07D02A">
      <w:pPr>
        <w:spacing w:line="211" w:lineRule="auto"/>
        <w:rPr>
          <w:rFonts w:ascii="等线" w:hAnsi="等线" w:eastAsia="等线" w:cs="等线"/>
          <w:sz w:val="20"/>
          <w:szCs w:val="20"/>
        </w:rPr>
        <w:sectPr>
          <w:footerReference r:id="rId51" w:type="default"/>
          <w:pgSz w:w="11907" w:h="16839"/>
          <w:pgMar w:top="400" w:right="1425" w:bottom="743" w:left="1419" w:header="0" w:footer="582" w:gutter="0"/>
          <w:cols w:space="720" w:num="1"/>
        </w:sectPr>
      </w:pPr>
    </w:p>
    <w:p w14:paraId="1A23DB38">
      <w:pPr>
        <w:pStyle w:val="2"/>
        <w:spacing w:line="241" w:lineRule="auto"/>
      </w:pPr>
    </w:p>
    <w:p w14:paraId="6566A8CC">
      <w:pPr>
        <w:pStyle w:val="2"/>
        <w:spacing w:line="241" w:lineRule="auto"/>
      </w:pPr>
    </w:p>
    <w:p w14:paraId="532FD393">
      <w:pPr>
        <w:pStyle w:val="2"/>
        <w:spacing w:line="241" w:lineRule="auto"/>
      </w:pPr>
    </w:p>
    <w:p w14:paraId="131A3851">
      <w:pPr>
        <w:pStyle w:val="2"/>
        <w:spacing w:line="242" w:lineRule="auto"/>
      </w:pPr>
    </w:p>
    <w:sdt>
      <w:sdtPr>
        <w:rPr>
          <w:rFonts w:ascii="等线" w:hAnsi="等线" w:eastAsia="等线" w:cs="等线"/>
          <w:sz w:val="20"/>
          <w:szCs w:val="20"/>
        </w:rPr>
        <w:id w:val="147469498"/>
        <w:docPartObj>
          <w:docPartGallery w:val="Table of Contents"/>
          <w:docPartUnique/>
        </w:docPartObj>
      </w:sdtPr>
      <w:sdtEndPr>
        <w:rPr>
          <w:rFonts w:ascii="等线" w:hAnsi="等线" w:eastAsia="等线" w:cs="等线"/>
          <w:sz w:val="20"/>
          <w:szCs w:val="20"/>
        </w:rPr>
      </w:sdtEndPr>
      <w:sdtContent>
        <w:p w14:paraId="48F7002F">
          <w:pPr>
            <w:tabs>
              <w:tab w:val="right" w:leader="dot" w:pos="9060"/>
            </w:tabs>
            <w:spacing w:before="68" w:line="211" w:lineRule="auto"/>
            <w:ind w:left="1"/>
            <w:rPr>
              <w:rFonts w:ascii="等线" w:hAnsi="等线" w:eastAsia="等线" w:cs="等线"/>
              <w:sz w:val="20"/>
              <w:szCs w:val="20"/>
            </w:rPr>
          </w:pPr>
          <w:r>
            <w:rPr>
              <w:rFonts w:ascii="等线" w:hAnsi="等线" w:eastAsia="等线" w:cs="等线"/>
              <w:b/>
              <w:bCs/>
              <w:spacing w:val="-1"/>
              <w:sz w:val="20"/>
              <w:szCs w:val="20"/>
            </w:rPr>
            <w:t>JGJ103-2008 塑料门窗工程技术规范【强条已废】</w:t>
          </w:r>
          <w:r>
            <w:rPr>
              <w:rFonts w:ascii="等线" w:hAnsi="等线" w:eastAsia="等线" w:cs="等线"/>
              <w:b/>
              <w:bCs/>
              <w:spacing w:val="-11"/>
              <w:sz w:val="20"/>
              <w:szCs w:val="20"/>
            </w:rPr>
            <w:t xml:space="preserve"> </w:t>
          </w:r>
          <w:r>
            <w:rPr>
              <w:rFonts w:ascii="等线" w:hAnsi="等线" w:eastAsia="等线" w:cs="等线"/>
              <w:b/>
              <w:bCs/>
              <w:sz w:val="20"/>
              <w:szCs w:val="20"/>
            </w:rPr>
            <w:tab/>
          </w:r>
          <w:r>
            <w:rPr>
              <w:rFonts w:ascii="等线" w:hAnsi="等线" w:eastAsia="等线" w:cs="等线"/>
              <w:b/>
              <w:bCs/>
              <w:spacing w:val="-20"/>
              <w:sz w:val="20"/>
              <w:szCs w:val="20"/>
            </w:rPr>
            <w:t xml:space="preserve"> </w:t>
          </w:r>
          <w:r>
            <w:fldChar w:fldCharType="begin"/>
          </w:r>
          <w:r>
            <w:instrText xml:space="preserve"> HYPERLINK \l "bookmark314" </w:instrText>
          </w:r>
          <w:r>
            <w:fldChar w:fldCharType="separate"/>
          </w:r>
          <w:r>
            <w:rPr>
              <w:rFonts w:ascii="等线" w:hAnsi="等线" w:eastAsia="等线" w:cs="等线"/>
              <w:b/>
              <w:bCs/>
              <w:spacing w:val="-5"/>
              <w:sz w:val="20"/>
              <w:szCs w:val="20"/>
            </w:rPr>
            <w:t>102</w:t>
          </w:r>
          <w:r>
            <w:rPr>
              <w:rFonts w:ascii="等线" w:hAnsi="等线" w:eastAsia="等线" w:cs="等线"/>
              <w:b/>
              <w:bCs/>
              <w:spacing w:val="-5"/>
              <w:sz w:val="20"/>
              <w:szCs w:val="20"/>
            </w:rPr>
            <w:fldChar w:fldCharType="end"/>
          </w:r>
        </w:p>
        <w:p w14:paraId="4BDB8E4D">
          <w:pPr>
            <w:tabs>
              <w:tab w:val="right" w:leader="dot" w:pos="9060"/>
            </w:tabs>
            <w:spacing w:before="201" w:line="212" w:lineRule="auto"/>
            <w:ind w:left="1"/>
            <w:rPr>
              <w:rFonts w:ascii="等线" w:hAnsi="等线" w:eastAsia="等线" w:cs="等线"/>
              <w:sz w:val="20"/>
              <w:szCs w:val="20"/>
            </w:rPr>
          </w:pPr>
          <w:r>
            <w:rPr>
              <w:rFonts w:ascii="等线" w:hAnsi="等线" w:eastAsia="等线" w:cs="等线"/>
              <w:b/>
              <w:bCs/>
              <w:spacing w:val="-1"/>
              <w:sz w:val="20"/>
              <w:szCs w:val="20"/>
            </w:rPr>
            <w:t>JGJ106-2014</w:t>
          </w:r>
          <w:r>
            <w:rPr>
              <w:rFonts w:ascii="等线" w:hAnsi="等线" w:eastAsia="等线" w:cs="等线"/>
              <w:b/>
              <w:bCs/>
              <w:spacing w:val="68"/>
              <w:sz w:val="20"/>
              <w:szCs w:val="20"/>
            </w:rPr>
            <w:t xml:space="preserve"> </w:t>
          </w:r>
          <w:r>
            <w:rPr>
              <w:rFonts w:ascii="等线" w:hAnsi="等线" w:eastAsia="等线" w:cs="等线"/>
              <w:b/>
              <w:bCs/>
              <w:spacing w:val="-1"/>
              <w:sz w:val="20"/>
              <w:szCs w:val="20"/>
            </w:rPr>
            <w:t>建筑基桩检测技术规范【强条已废】</w:t>
          </w:r>
          <w:r>
            <w:rPr>
              <w:rFonts w:ascii="等线" w:hAnsi="等线" w:eastAsia="等线" w:cs="等线"/>
              <w:b/>
              <w:bCs/>
              <w:spacing w:val="-32"/>
              <w:sz w:val="20"/>
              <w:szCs w:val="20"/>
            </w:rPr>
            <w:t xml:space="preserve"> </w:t>
          </w:r>
          <w:r>
            <w:rPr>
              <w:rFonts w:ascii="等线" w:hAnsi="等线" w:eastAsia="等线" w:cs="等线"/>
              <w:b/>
              <w:bCs/>
              <w:sz w:val="20"/>
              <w:szCs w:val="20"/>
            </w:rPr>
            <w:tab/>
          </w:r>
          <w:r>
            <w:rPr>
              <w:rFonts w:ascii="等线" w:hAnsi="等线" w:eastAsia="等线" w:cs="等线"/>
              <w:b/>
              <w:bCs/>
              <w:spacing w:val="-10"/>
              <w:sz w:val="20"/>
              <w:szCs w:val="20"/>
            </w:rPr>
            <w:t xml:space="preserve"> </w:t>
          </w:r>
          <w:r>
            <w:fldChar w:fldCharType="begin"/>
          </w:r>
          <w:r>
            <w:instrText xml:space="preserve"> HYPERLINK \l "bookmark315" </w:instrText>
          </w:r>
          <w:r>
            <w:fldChar w:fldCharType="separate"/>
          </w:r>
          <w:r>
            <w:rPr>
              <w:rFonts w:ascii="等线" w:hAnsi="等线" w:eastAsia="等线" w:cs="等线"/>
              <w:b/>
              <w:bCs/>
              <w:spacing w:val="-5"/>
              <w:sz w:val="20"/>
              <w:szCs w:val="20"/>
            </w:rPr>
            <w:t>70</w:t>
          </w:r>
          <w:r>
            <w:rPr>
              <w:rFonts w:ascii="等线" w:hAnsi="等线" w:eastAsia="等线" w:cs="等线"/>
              <w:b/>
              <w:bCs/>
              <w:spacing w:val="-5"/>
              <w:sz w:val="20"/>
              <w:szCs w:val="20"/>
            </w:rPr>
            <w:fldChar w:fldCharType="end"/>
          </w:r>
        </w:p>
        <w:p w14:paraId="373F3DA4">
          <w:pPr>
            <w:tabs>
              <w:tab w:val="right" w:leader="dot" w:pos="9060"/>
            </w:tabs>
            <w:spacing w:before="200" w:line="212" w:lineRule="auto"/>
            <w:ind w:left="1"/>
            <w:rPr>
              <w:rFonts w:ascii="等线" w:hAnsi="等线" w:eastAsia="等线" w:cs="等线"/>
              <w:sz w:val="20"/>
              <w:szCs w:val="20"/>
            </w:rPr>
          </w:pPr>
          <w:r>
            <w:rPr>
              <w:rFonts w:ascii="等线" w:hAnsi="等线" w:eastAsia="等线" w:cs="等线"/>
              <w:b/>
              <w:bCs/>
              <w:sz w:val="20"/>
              <w:szCs w:val="20"/>
            </w:rPr>
            <w:t>JGJ107-2016</w:t>
          </w:r>
          <w:r>
            <w:rPr>
              <w:rFonts w:ascii="等线" w:hAnsi="等线" w:eastAsia="等线" w:cs="等线"/>
              <w:b/>
              <w:bCs/>
              <w:spacing w:val="48"/>
              <w:sz w:val="20"/>
              <w:szCs w:val="20"/>
            </w:rPr>
            <w:t xml:space="preserve"> </w:t>
          </w:r>
          <w:r>
            <w:rPr>
              <w:rFonts w:ascii="等线" w:hAnsi="等线" w:eastAsia="等线" w:cs="等线"/>
              <w:b/>
              <w:bCs/>
              <w:sz w:val="20"/>
              <w:szCs w:val="20"/>
            </w:rPr>
            <w:t>钢筋机械连接技术规</w:t>
          </w:r>
          <w:r>
            <w:rPr>
              <w:rFonts w:ascii="等线" w:hAnsi="等线" w:eastAsia="等线" w:cs="等线"/>
              <w:b/>
              <w:bCs/>
              <w:spacing w:val="-1"/>
              <w:sz w:val="20"/>
              <w:szCs w:val="20"/>
            </w:rPr>
            <w:t>程【强条已废】</w:t>
          </w:r>
          <w:r>
            <w:rPr>
              <w:rFonts w:ascii="等线" w:hAnsi="等线" w:eastAsia="等线" w:cs="等线"/>
              <w:b/>
              <w:bCs/>
              <w:spacing w:val="-32"/>
              <w:sz w:val="20"/>
              <w:szCs w:val="20"/>
            </w:rPr>
            <w:t xml:space="preserve"> </w:t>
          </w:r>
          <w:r>
            <w:rPr>
              <w:rFonts w:ascii="等线" w:hAnsi="等线" w:eastAsia="等线" w:cs="等线"/>
              <w:b/>
              <w:bCs/>
              <w:sz w:val="20"/>
              <w:szCs w:val="20"/>
            </w:rPr>
            <w:tab/>
          </w:r>
          <w:r>
            <w:rPr>
              <w:rFonts w:ascii="等线" w:hAnsi="等线" w:eastAsia="等线" w:cs="等线"/>
              <w:b/>
              <w:bCs/>
              <w:spacing w:val="-12"/>
              <w:sz w:val="20"/>
              <w:szCs w:val="20"/>
            </w:rPr>
            <w:t xml:space="preserve"> </w:t>
          </w:r>
          <w:r>
            <w:fldChar w:fldCharType="begin"/>
          </w:r>
          <w:r>
            <w:instrText xml:space="preserve"> HYPERLINK \l "bookmark316" </w:instrText>
          </w:r>
          <w:r>
            <w:fldChar w:fldCharType="separate"/>
          </w:r>
          <w:r>
            <w:rPr>
              <w:rFonts w:ascii="等线" w:hAnsi="等线" w:eastAsia="等线" w:cs="等线"/>
              <w:b/>
              <w:bCs/>
              <w:spacing w:val="-4"/>
              <w:sz w:val="20"/>
              <w:szCs w:val="20"/>
            </w:rPr>
            <w:t>91</w:t>
          </w:r>
          <w:r>
            <w:rPr>
              <w:rFonts w:ascii="等线" w:hAnsi="等线" w:eastAsia="等线" w:cs="等线"/>
              <w:b/>
              <w:bCs/>
              <w:spacing w:val="-4"/>
              <w:sz w:val="20"/>
              <w:szCs w:val="20"/>
            </w:rPr>
            <w:fldChar w:fldCharType="end"/>
          </w:r>
        </w:p>
        <w:p w14:paraId="5859BED3">
          <w:pPr>
            <w:tabs>
              <w:tab w:val="right" w:leader="dot" w:pos="9060"/>
            </w:tabs>
            <w:spacing w:before="202" w:line="211" w:lineRule="auto"/>
            <w:ind w:left="1"/>
            <w:rPr>
              <w:rFonts w:ascii="等线" w:hAnsi="等线" w:eastAsia="等线" w:cs="等线"/>
              <w:sz w:val="20"/>
              <w:szCs w:val="20"/>
            </w:rPr>
          </w:pPr>
          <w:r>
            <w:rPr>
              <w:rFonts w:ascii="等线" w:hAnsi="等线" w:eastAsia="等线" w:cs="等线"/>
              <w:b/>
              <w:bCs/>
              <w:sz w:val="20"/>
              <w:szCs w:val="20"/>
            </w:rPr>
            <w:t>JGJ118-2011  冻土地区建筑</w:t>
          </w:r>
          <w:r>
            <w:rPr>
              <w:rFonts w:ascii="等线" w:hAnsi="等线" w:eastAsia="等线" w:cs="等线"/>
              <w:b/>
              <w:bCs/>
              <w:spacing w:val="-1"/>
              <w:sz w:val="20"/>
              <w:szCs w:val="20"/>
            </w:rPr>
            <w:t>地基基础设计规范【强条已废】</w:t>
          </w:r>
          <w:r>
            <w:rPr>
              <w:rFonts w:ascii="等线" w:hAnsi="等线" w:eastAsia="等线" w:cs="等线"/>
              <w:b/>
              <w:bCs/>
              <w:spacing w:val="-16"/>
              <w:sz w:val="20"/>
              <w:szCs w:val="20"/>
            </w:rPr>
            <w:t xml:space="preserve"> </w:t>
          </w:r>
          <w:r>
            <w:rPr>
              <w:rFonts w:ascii="等线" w:hAnsi="等线" w:eastAsia="等线" w:cs="等线"/>
              <w:b/>
              <w:bCs/>
              <w:sz w:val="20"/>
              <w:szCs w:val="20"/>
            </w:rPr>
            <w:tab/>
          </w:r>
          <w:r>
            <w:rPr>
              <w:rFonts w:ascii="等线" w:hAnsi="等线" w:eastAsia="等线" w:cs="等线"/>
              <w:b/>
              <w:bCs/>
              <w:spacing w:val="-11"/>
              <w:sz w:val="20"/>
              <w:szCs w:val="20"/>
            </w:rPr>
            <w:t xml:space="preserve"> </w:t>
          </w:r>
          <w:r>
            <w:fldChar w:fldCharType="begin"/>
          </w:r>
          <w:r>
            <w:instrText xml:space="preserve"> HYPERLINK \l "bookmark317" </w:instrText>
          </w:r>
          <w:r>
            <w:fldChar w:fldCharType="separate"/>
          </w:r>
          <w:r>
            <w:rPr>
              <w:rFonts w:ascii="等线" w:hAnsi="等线" w:eastAsia="等线" w:cs="等线"/>
              <w:b/>
              <w:bCs/>
              <w:spacing w:val="-5"/>
              <w:sz w:val="20"/>
              <w:szCs w:val="20"/>
            </w:rPr>
            <w:t>70</w:t>
          </w:r>
          <w:r>
            <w:rPr>
              <w:rFonts w:ascii="等线" w:hAnsi="等线" w:eastAsia="等线" w:cs="等线"/>
              <w:b/>
              <w:bCs/>
              <w:spacing w:val="-5"/>
              <w:sz w:val="20"/>
              <w:szCs w:val="20"/>
            </w:rPr>
            <w:fldChar w:fldCharType="end"/>
          </w:r>
        </w:p>
        <w:p w14:paraId="3D28B26D">
          <w:pPr>
            <w:tabs>
              <w:tab w:val="right" w:leader="dot" w:pos="9060"/>
            </w:tabs>
            <w:spacing w:before="202" w:line="211" w:lineRule="auto"/>
            <w:ind w:left="1"/>
            <w:rPr>
              <w:rFonts w:ascii="等线" w:hAnsi="等线" w:eastAsia="等线" w:cs="等线"/>
              <w:sz w:val="20"/>
              <w:szCs w:val="20"/>
            </w:rPr>
          </w:pPr>
          <w:r>
            <w:rPr>
              <w:rFonts w:ascii="等线" w:hAnsi="等线" w:eastAsia="等线" w:cs="等线"/>
              <w:b/>
              <w:bCs/>
              <w:spacing w:val="-1"/>
              <w:sz w:val="20"/>
              <w:szCs w:val="20"/>
            </w:rPr>
            <w:t>JGJ120-2012</w:t>
          </w:r>
          <w:r>
            <w:rPr>
              <w:rFonts w:ascii="等线" w:hAnsi="等线" w:eastAsia="等线" w:cs="等线"/>
              <w:b/>
              <w:bCs/>
              <w:spacing w:val="68"/>
              <w:sz w:val="20"/>
              <w:szCs w:val="20"/>
            </w:rPr>
            <w:t xml:space="preserve"> </w:t>
          </w:r>
          <w:r>
            <w:rPr>
              <w:rFonts w:ascii="等线" w:hAnsi="等线" w:eastAsia="等线" w:cs="等线"/>
              <w:b/>
              <w:bCs/>
              <w:spacing w:val="-1"/>
              <w:sz w:val="20"/>
              <w:szCs w:val="20"/>
            </w:rPr>
            <w:t>建筑基坑支护技术规程【强条已废】</w:t>
          </w:r>
          <w:r>
            <w:rPr>
              <w:rFonts w:ascii="等线" w:hAnsi="等线" w:eastAsia="等线" w:cs="等线"/>
              <w:b/>
              <w:bCs/>
              <w:spacing w:val="-32"/>
              <w:sz w:val="20"/>
              <w:szCs w:val="20"/>
            </w:rPr>
            <w:t xml:space="preserve"> </w:t>
          </w:r>
          <w:r>
            <w:rPr>
              <w:rFonts w:ascii="等线" w:hAnsi="等线" w:eastAsia="等线" w:cs="等线"/>
              <w:b/>
              <w:bCs/>
              <w:sz w:val="20"/>
              <w:szCs w:val="20"/>
            </w:rPr>
            <w:tab/>
          </w:r>
          <w:r>
            <w:rPr>
              <w:rFonts w:ascii="等线" w:hAnsi="等线" w:eastAsia="等线" w:cs="等线"/>
              <w:b/>
              <w:bCs/>
              <w:spacing w:val="-10"/>
              <w:sz w:val="20"/>
              <w:szCs w:val="20"/>
            </w:rPr>
            <w:t xml:space="preserve"> </w:t>
          </w:r>
          <w:r>
            <w:fldChar w:fldCharType="begin"/>
          </w:r>
          <w:r>
            <w:instrText xml:space="preserve"> HYPERLINK \l "bookmark318" </w:instrText>
          </w:r>
          <w:r>
            <w:fldChar w:fldCharType="separate"/>
          </w:r>
          <w:r>
            <w:rPr>
              <w:rFonts w:ascii="等线" w:hAnsi="等线" w:eastAsia="等线" w:cs="等线"/>
              <w:b/>
              <w:bCs/>
              <w:spacing w:val="-5"/>
              <w:sz w:val="20"/>
              <w:szCs w:val="20"/>
            </w:rPr>
            <w:t>70</w:t>
          </w:r>
          <w:r>
            <w:rPr>
              <w:rFonts w:ascii="等线" w:hAnsi="等线" w:eastAsia="等线" w:cs="等线"/>
              <w:b/>
              <w:bCs/>
              <w:spacing w:val="-5"/>
              <w:sz w:val="20"/>
              <w:szCs w:val="20"/>
            </w:rPr>
            <w:fldChar w:fldCharType="end"/>
          </w:r>
        </w:p>
        <w:p w14:paraId="35DD8DD4">
          <w:pPr>
            <w:tabs>
              <w:tab w:val="right" w:leader="dot" w:pos="9060"/>
            </w:tabs>
            <w:spacing w:before="199" w:line="212" w:lineRule="auto"/>
            <w:ind w:left="1"/>
            <w:rPr>
              <w:rFonts w:ascii="等线" w:hAnsi="等线" w:eastAsia="等线" w:cs="等线"/>
              <w:sz w:val="20"/>
              <w:szCs w:val="20"/>
            </w:rPr>
          </w:pPr>
          <w:r>
            <w:rPr>
              <w:rFonts w:ascii="等线" w:hAnsi="等线" w:eastAsia="等线" w:cs="等线"/>
              <w:b/>
              <w:bCs/>
              <w:spacing w:val="-1"/>
              <w:sz w:val="20"/>
              <w:szCs w:val="20"/>
            </w:rPr>
            <w:t>JGJ130-2011 建筑施工扣件式钢管脚手架安全技术规范【强条已废】</w:t>
          </w:r>
          <w:r>
            <w:rPr>
              <w:rFonts w:ascii="等线" w:hAnsi="等线" w:eastAsia="等线" w:cs="等线"/>
              <w:b/>
              <w:bCs/>
              <w:spacing w:val="29"/>
              <w:w w:val="101"/>
              <w:sz w:val="20"/>
              <w:szCs w:val="20"/>
            </w:rPr>
            <w:t xml:space="preserve"> </w:t>
          </w:r>
          <w:r>
            <w:rPr>
              <w:rFonts w:ascii="等线" w:hAnsi="等线" w:eastAsia="等线" w:cs="等线"/>
              <w:b/>
              <w:bCs/>
              <w:sz w:val="20"/>
              <w:szCs w:val="20"/>
            </w:rPr>
            <w:tab/>
          </w:r>
          <w:r>
            <w:rPr>
              <w:rFonts w:ascii="等线" w:hAnsi="等线" w:eastAsia="等线" w:cs="等线"/>
              <w:b/>
              <w:bCs/>
              <w:spacing w:val="-17"/>
              <w:sz w:val="20"/>
              <w:szCs w:val="20"/>
            </w:rPr>
            <w:t xml:space="preserve"> </w:t>
          </w:r>
          <w:r>
            <w:fldChar w:fldCharType="begin"/>
          </w:r>
          <w:r>
            <w:instrText xml:space="preserve"> HYPERLINK \l "bookmark319" </w:instrText>
          </w:r>
          <w:r>
            <w:fldChar w:fldCharType="separate"/>
          </w:r>
          <w:r>
            <w:rPr>
              <w:rFonts w:ascii="等线" w:hAnsi="等线" w:eastAsia="等线" w:cs="等线"/>
              <w:b/>
              <w:bCs/>
              <w:spacing w:val="-5"/>
              <w:sz w:val="20"/>
              <w:szCs w:val="20"/>
            </w:rPr>
            <w:t>130</w:t>
          </w:r>
          <w:r>
            <w:rPr>
              <w:rFonts w:ascii="等线" w:hAnsi="等线" w:eastAsia="等线" w:cs="等线"/>
              <w:b/>
              <w:bCs/>
              <w:spacing w:val="-5"/>
              <w:sz w:val="20"/>
              <w:szCs w:val="20"/>
            </w:rPr>
            <w:fldChar w:fldCharType="end"/>
          </w:r>
        </w:p>
        <w:p w14:paraId="3D206E2E">
          <w:pPr>
            <w:tabs>
              <w:tab w:val="right" w:leader="dot" w:pos="9060"/>
            </w:tabs>
            <w:spacing w:before="202" w:line="211" w:lineRule="auto"/>
            <w:ind w:left="1"/>
            <w:rPr>
              <w:rFonts w:ascii="等线" w:hAnsi="等线" w:eastAsia="等线" w:cs="等线"/>
              <w:sz w:val="20"/>
              <w:szCs w:val="20"/>
            </w:rPr>
          </w:pPr>
          <w:r>
            <w:rPr>
              <w:rFonts w:ascii="等线" w:hAnsi="等线" w:eastAsia="等线" w:cs="等线"/>
              <w:b/>
              <w:bCs/>
              <w:spacing w:val="-1"/>
              <w:sz w:val="20"/>
              <w:szCs w:val="20"/>
            </w:rPr>
            <w:t xml:space="preserve">JGJ133-2001 金属与石材幕墙工程技术规范【强条已废】 </w:t>
          </w:r>
          <w:r>
            <w:rPr>
              <w:rFonts w:ascii="等线" w:hAnsi="等线" w:eastAsia="等线" w:cs="等线"/>
              <w:b/>
              <w:bCs/>
              <w:sz w:val="20"/>
              <w:szCs w:val="20"/>
            </w:rPr>
            <w:tab/>
          </w:r>
          <w:r>
            <w:rPr>
              <w:rFonts w:ascii="等线" w:hAnsi="等线" w:eastAsia="等线" w:cs="等线"/>
              <w:b/>
              <w:bCs/>
              <w:spacing w:val="-21"/>
              <w:sz w:val="20"/>
              <w:szCs w:val="20"/>
            </w:rPr>
            <w:t xml:space="preserve"> </w:t>
          </w:r>
          <w:r>
            <w:fldChar w:fldCharType="begin"/>
          </w:r>
          <w:r>
            <w:instrText xml:space="preserve"> HYPERLINK \l "bookmark320" </w:instrText>
          </w:r>
          <w:r>
            <w:fldChar w:fldCharType="separate"/>
          </w:r>
          <w:r>
            <w:rPr>
              <w:rFonts w:ascii="等线" w:hAnsi="等线" w:eastAsia="等线" w:cs="等线"/>
              <w:b/>
              <w:bCs/>
              <w:spacing w:val="-5"/>
              <w:sz w:val="20"/>
              <w:szCs w:val="20"/>
            </w:rPr>
            <w:t>110</w:t>
          </w:r>
          <w:r>
            <w:rPr>
              <w:rFonts w:ascii="等线" w:hAnsi="等线" w:eastAsia="等线" w:cs="等线"/>
              <w:b/>
              <w:bCs/>
              <w:spacing w:val="-5"/>
              <w:sz w:val="20"/>
              <w:szCs w:val="20"/>
            </w:rPr>
            <w:fldChar w:fldCharType="end"/>
          </w:r>
        </w:p>
        <w:p w14:paraId="38DA172B">
          <w:pPr>
            <w:tabs>
              <w:tab w:val="right" w:leader="dot" w:pos="9060"/>
            </w:tabs>
            <w:spacing w:before="202" w:line="211" w:lineRule="auto"/>
            <w:ind w:left="1"/>
            <w:rPr>
              <w:rFonts w:ascii="等线" w:hAnsi="等线" w:eastAsia="等线" w:cs="等线"/>
              <w:sz w:val="20"/>
              <w:szCs w:val="20"/>
            </w:rPr>
          </w:pPr>
          <w:r>
            <w:rPr>
              <w:rFonts w:ascii="等线" w:hAnsi="等线" w:eastAsia="等线" w:cs="等线"/>
              <w:b/>
              <w:bCs/>
              <w:spacing w:val="-1"/>
              <w:sz w:val="20"/>
              <w:szCs w:val="20"/>
            </w:rPr>
            <w:t>JGJ134-2010 夏热冬冷地区居住建筑节能设计标准【强条已废】</w:t>
          </w:r>
          <w:r>
            <w:rPr>
              <w:rFonts w:ascii="等线" w:hAnsi="等线" w:eastAsia="等线" w:cs="等线"/>
              <w:b/>
              <w:bCs/>
              <w:spacing w:val="-5"/>
              <w:sz w:val="20"/>
              <w:szCs w:val="20"/>
            </w:rPr>
            <w:t xml:space="preserve"> </w:t>
          </w:r>
          <w:r>
            <w:rPr>
              <w:rFonts w:ascii="等线" w:hAnsi="等线" w:eastAsia="等线" w:cs="等线"/>
              <w:b/>
              <w:bCs/>
              <w:sz w:val="20"/>
              <w:szCs w:val="20"/>
            </w:rPr>
            <w:tab/>
          </w:r>
          <w:r>
            <w:rPr>
              <w:rFonts w:ascii="等线" w:hAnsi="等线" w:eastAsia="等线" w:cs="等线"/>
              <w:b/>
              <w:bCs/>
              <w:spacing w:val="-17"/>
              <w:sz w:val="20"/>
              <w:szCs w:val="20"/>
            </w:rPr>
            <w:t xml:space="preserve"> </w:t>
          </w:r>
          <w:r>
            <w:fldChar w:fldCharType="begin"/>
          </w:r>
          <w:r>
            <w:instrText xml:space="preserve"> HYPERLINK \l "bookmark321" </w:instrText>
          </w:r>
          <w:r>
            <w:fldChar w:fldCharType="separate"/>
          </w:r>
          <w:r>
            <w:rPr>
              <w:rFonts w:ascii="等线" w:hAnsi="等线" w:eastAsia="等线" w:cs="等线"/>
              <w:b/>
              <w:bCs/>
              <w:spacing w:val="-5"/>
              <w:sz w:val="20"/>
              <w:szCs w:val="20"/>
            </w:rPr>
            <w:t>176</w:t>
          </w:r>
          <w:r>
            <w:rPr>
              <w:rFonts w:ascii="等线" w:hAnsi="等线" w:eastAsia="等线" w:cs="等线"/>
              <w:b/>
              <w:bCs/>
              <w:spacing w:val="-5"/>
              <w:sz w:val="20"/>
              <w:szCs w:val="20"/>
            </w:rPr>
            <w:fldChar w:fldCharType="end"/>
          </w:r>
        </w:p>
        <w:p w14:paraId="45A60460">
          <w:pPr>
            <w:tabs>
              <w:tab w:val="right" w:leader="dot" w:pos="9060"/>
            </w:tabs>
            <w:spacing w:before="200" w:line="212" w:lineRule="auto"/>
            <w:ind w:left="1"/>
            <w:rPr>
              <w:rFonts w:ascii="等线" w:hAnsi="等线" w:eastAsia="等线" w:cs="等线"/>
              <w:sz w:val="20"/>
              <w:szCs w:val="20"/>
            </w:rPr>
          </w:pPr>
          <w:r>
            <w:rPr>
              <w:rFonts w:ascii="等线" w:hAnsi="等线" w:eastAsia="等线" w:cs="等线"/>
              <w:b/>
              <w:bCs/>
              <w:spacing w:val="-1"/>
              <w:sz w:val="20"/>
              <w:szCs w:val="20"/>
            </w:rPr>
            <w:t>JGJ135-2007</w:t>
          </w:r>
          <w:r>
            <w:rPr>
              <w:rFonts w:ascii="等线" w:hAnsi="等线" w:eastAsia="等线" w:cs="等线"/>
              <w:b/>
              <w:bCs/>
              <w:spacing w:val="58"/>
              <w:w w:val="101"/>
              <w:sz w:val="20"/>
              <w:szCs w:val="20"/>
            </w:rPr>
            <w:t xml:space="preserve"> </w:t>
          </w:r>
          <w:r>
            <w:rPr>
              <w:rFonts w:ascii="等线" w:hAnsi="等线" w:eastAsia="等线" w:cs="等线"/>
              <w:b/>
              <w:bCs/>
              <w:spacing w:val="-1"/>
              <w:sz w:val="20"/>
              <w:szCs w:val="20"/>
            </w:rPr>
            <w:t xml:space="preserve">载体桩设计规程【强条已废】 </w:t>
          </w:r>
          <w:r>
            <w:rPr>
              <w:rFonts w:ascii="等线" w:hAnsi="等线" w:eastAsia="等线" w:cs="等线"/>
              <w:b/>
              <w:bCs/>
              <w:sz w:val="20"/>
              <w:szCs w:val="20"/>
            </w:rPr>
            <w:tab/>
          </w:r>
          <w:r>
            <w:rPr>
              <w:rFonts w:ascii="等线" w:hAnsi="等线" w:eastAsia="等线" w:cs="等线"/>
              <w:b/>
              <w:bCs/>
              <w:spacing w:val="-9"/>
              <w:sz w:val="20"/>
              <w:szCs w:val="20"/>
            </w:rPr>
            <w:t xml:space="preserve"> </w:t>
          </w:r>
          <w:r>
            <w:fldChar w:fldCharType="begin"/>
          </w:r>
          <w:r>
            <w:instrText xml:space="preserve"> HYPERLINK \l "bookmark322" </w:instrText>
          </w:r>
          <w:r>
            <w:fldChar w:fldCharType="separate"/>
          </w:r>
          <w:r>
            <w:rPr>
              <w:rFonts w:ascii="等线" w:hAnsi="等线" w:eastAsia="等线" w:cs="等线"/>
              <w:b/>
              <w:bCs/>
              <w:spacing w:val="-5"/>
              <w:sz w:val="20"/>
              <w:szCs w:val="20"/>
            </w:rPr>
            <w:t>71</w:t>
          </w:r>
          <w:r>
            <w:rPr>
              <w:rFonts w:ascii="等线" w:hAnsi="等线" w:eastAsia="等线" w:cs="等线"/>
              <w:b/>
              <w:bCs/>
              <w:spacing w:val="-5"/>
              <w:sz w:val="20"/>
              <w:szCs w:val="20"/>
            </w:rPr>
            <w:fldChar w:fldCharType="end"/>
          </w:r>
        </w:p>
        <w:p w14:paraId="34DECC95">
          <w:pPr>
            <w:tabs>
              <w:tab w:val="right" w:leader="dot" w:pos="9060"/>
            </w:tabs>
            <w:spacing w:before="202" w:line="211" w:lineRule="auto"/>
            <w:ind w:left="1"/>
            <w:rPr>
              <w:rFonts w:ascii="等线" w:hAnsi="等线" w:eastAsia="等线" w:cs="等线"/>
              <w:sz w:val="20"/>
              <w:szCs w:val="20"/>
            </w:rPr>
          </w:pPr>
          <w:r>
            <w:rPr>
              <w:rFonts w:ascii="等线" w:hAnsi="等线" w:eastAsia="等线" w:cs="等线"/>
              <w:b/>
              <w:bCs/>
              <w:sz w:val="20"/>
              <w:szCs w:val="20"/>
            </w:rPr>
            <w:t>JGJ142-2012 辐射供暖供冷技术规程【部</w:t>
          </w:r>
          <w:r>
            <w:rPr>
              <w:rFonts w:ascii="等线" w:hAnsi="等线" w:eastAsia="等线" w:cs="等线"/>
              <w:b/>
              <w:bCs/>
              <w:spacing w:val="-1"/>
              <w:sz w:val="20"/>
              <w:szCs w:val="20"/>
            </w:rPr>
            <w:t xml:space="preserve">分强条已废】 </w:t>
          </w:r>
          <w:r>
            <w:rPr>
              <w:rFonts w:ascii="等线" w:hAnsi="等线" w:eastAsia="等线" w:cs="等线"/>
              <w:b/>
              <w:bCs/>
              <w:sz w:val="20"/>
              <w:szCs w:val="20"/>
            </w:rPr>
            <w:tab/>
          </w:r>
          <w:r>
            <w:rPr>
              <w:rFonts w:ascii="等线" w:hAnsi="等线" w:eastAsia="等线" w:cs="等线"/>
              <w:b/>
              <w:bCs/>
              <w:spacing w:val="-20"/>
              <w:sz w:val="20"/>
              <w:szCs w:val="20"/>
            </w:rPr>
            <w:t xml:space="preserve"> </w:t>
          </w:r>
          <w:r>
            <w:fldChar w:fldCharType="begin"/>
          </w:r>
          <w:r>
            <w:instrText xml:space="preserve"> HYPERLINK \l "bookmark323" </w:instrText>
          </w:r>
          <w:r>
            <w:fldChar w:fldCharType="separate"/>
          </w:r>
          <w:r>
            <w:rPr>
              <w:rFonts w:ascii="等线" w:hAnsi="等线" w:eastAsia="等线" w:cs="等线"/>
              <w:b/>
              <w:bCs/>
              <w:spacing w:val="-5"/>
              <w:sz w:val="20"/>
              <w:szCs w:val="20"/>
            </w:rPr>
            <w:t>180</w:t>
          </w:r>
          <w:r>
            <w:rPr>
              <w:rFonts w:ascii="等线" w:hAnsi="等线" w:eastAsia="等线" w:cs="等线"/>
              <w:b/>
              <w:bCs/>
              <w:spacing w:val="-5"/>
              <w:sz w:val="20"/>
              <w:szCs w:val="20"/>
            </w:rPr>
            <w:fldChar w:fldCharType="end"/>
          </w:r>
        </w:p>
        <w:p w14:paraId="60FFFBF1">
          <w:pPr>
            <w:tabs>
              <w:tab w:val="right" w:leader="dot" w:pos="9060"/>
            </w:tabs>
            <w:spacing w:before="202" w:line="211" w:lineRule="auto"/>
            <w:ind w:left="1"/>
            <w:rPr>
              <w:rFonts w:ascii="等线" w:hAnsi="等线" w:eastAsia="等线" w:cs="等线"/>
              <w:sz w:val="20"/>
              <w:szCs w:val="20"/>
            </w:rPr>
          </w:pPr>
          <w:r>
            <w:rPr>
              <w:rFonts w:ascii="等线" w:hAnsi="等线" w:eastAsia="等线" w:cs="等线"/>
              <w:b/>
              <w:bCs/>
              <w:spacing w:val="-1"/>
              <w:sz w:val="20"/>
              <w:szCs w:val="20"/>
            </w:rPr>
            <w:t>JGJ144-2019</w:t>
          </w:r>
          <w:r>
            <w:rPr>
              <w:rFonts w:ascii="等线" w:hAnsi="等线" w:eastAsia="等线" w:cs="等线"/>
              <w:b/>
              <w:bCs/>
              <w:spacing w:val="52"/>
              <w:sz w:val="20"/>
              <w:szCs w:val="20"/>
            </w:rPr>
            <w:t xml:space="preserve"> </w:t>
          </w:r>
          <w:r>
            <w:rPr>
              <w:rFonts w:ascii="等线" w:hAnsi="等线" w:eastAsia="等线" w:cs="等线"/>
              <w:b/>
              <w:bCs/>
              <w:spacing w:val="-1"/>
              <w:sz w:val="20"/>
              <w:szCs w:val="20"/>
            </w:rPr>
            <w:t>外墙外保温工程技术标准【强条已废】</w:t>
          </w:r>
          <w:r>
            <w:rPr>
              <w:rFonts w:ascii="等线" w:hAnsi="等线" w:eastAsia="等线" w:cs="等线"/>
              <w:b/>
              <w:bCs/>
              <w:spacing w:val="-23"/>
              <w:sz w:val="20"/>
              <w:szCs w:val="20"/>
            </w:rPr>
            <w:t xml:space="preserve"> </w:t>
          </w:r>
          <w:r>
            <w:rPr>
              <w:rFonts w:ascii="等线" w:hAnsi="等线" w:eastAsia="等线" w:cs="等线"/>
              <w:b/>
              <w:bCs/>
              <w:sz w:val="20"/>
              <w:szCs w:val="20"/>
            </w:rPr>
            <w:tab/>
          </w:r>
          <w:r>
            <w:rPr>
              <w:rFonts w:ascii="等线" w:hAnsi="等线" w:eastAsia="等线" w:cs="等线"/>
              <w:b/>
              <w:bCs/>
              <w:spacing w:val="-20"/>
              <w:sz w:val="20"/>
              <w:szCs w:val="20"/>
            </w:rPr>
            <w:t xml:space="preserve"> </w:t>
          </w:r>
          <w:r>
            <w:fldChar w:fldCharType="begin"/>
          </w:r>
          <w:r>
            <w:instrText xml:space="preserve"> HYPERLINK \l "bookmark324" </w:instrText>
          </w:r>
          <w:r>
            <w:fldChar w:fldCharType="separate"/>
          </w:r>
          <w:r>
            <w:rPr>
              <w:rFonts w:ascii="等线" w:hAnsi="等线" w:eastAsia="等线" w:cs="等线"/>
              <w:b/>
              <w:bCs/>
              <w:spacing w:val="-5"/>
              <w:sz w:val="20"/>
              <w:szCs w:val="20"/>
            </w:rPr>
            <w:t>120</w:t>
          </w:r>
          <w:r>
            <w:rPr>
              <w:rFonts w:ascii="等线" w:hAnsi="等线" w:eastAsia="等线" w:cs="等线"/>
              <w:b/>
              <w:bCs/>
              <w:spacing w:val="-5"/>
              <w:sz w:val="20"/>
              <w:szCs w:val="20"/>
            </w:rPr>
            <w:fldChar w:fldCharType="end"/>
          </w:r>
        </w:p>
        <w:p w14:paraId="0E33EBFC">
          <w:pPr>
            <w:tabs>
              <w:tab w:val="right" w:leader="dot" w:pos="9060"/>
            </w:tabs>
            <w:spacing w:before="201" w:line="211" w:lineRule="auto"/>
            <w:ind w:left="1"/>
            <w:rPr>
              <w:rFonts w:ascii="等线" w:hAnsi="等线" w:eastAsia="等线" w:cs="等线"/>
              <w:sz w:val="20"/>
              <w:szCs w:val="20"/>
            </w:rPr>
          </w:pPr>
          <w:r>
            <w:rPr>
              <w:rFonts w:ascii="等线" w:hAnsi="等线" w:eastAsia="等线" w:cs="等线"/>
              <w:b/>
              <w:bCs/>
              <w:spacing w:val="-1"/>
              <w:sz w:val="20"/>
              <w:szCs w:val="20"/>
            </w:rPr>
            <w:t xml:space="preserve">JGJ146-2013 建筑施工现场环境与卫生标准【强条已废】 </w:t>
          </w:r>
          <w:r>
            <w:rPr>
              <w:rFonts w:ascii="等线" w:hAnsi="等线" w:eastAsia="等线" w:cs="等线"/>
              <w:b/>
              <w:bCs/>
              <w:sz w:val="20"/>
              <w:szCs w:val="20"/>
            </w:rPr>
            <w:tab/>
          </w:r>
          <w:r>
            <w:rPr>
              <w:rFonts w:ascii="等线" w:hAnsi="等线" w:eastAsia="等线" w:cs="等线"/>
              <w:b/>
              <w:bCs/>
              <w:spacing w:val="-21"/>
              <w:sz w:val="20"/>
              <w:szCs w:val="20"/>
            </w:rPr>
            <w:t xml:space="preserve"> </w:t>
          </w:r>
          <w:r>
            <w:fldChar w:fldCharType="begin"/>
          </w:r>
          <w:r>
            <w:instrText xml:space="preserve"> HYPERLINK \l "bookmark325" </w:instrText>
          </w:r>
          <w:r>
            <w:fldChar w:fldCharType="separate"/>
          </w:r>
          <w:r>
            <w:rPr>
              <w:rFonts w:ascii="等线" w:hAnsi="等线" w:eastAsia="等线" w:cs="等线"/>
              <w:b/>
              <w:bCs/>
              <w:spacing w:val="-5"/>
              <w:sz w:val="20"/>
              <w:szCs w:val="20"/>
            </w:rPr>
            <w:t>132</w:t>
          </w:r>
          <w:r>
            <w:rPr>
              <w:rFonts w:ascii="等线" w:hAnsi="等线" w:eastAsia="等线" w:cs="等线"/>
              <w:b/>
              <w:bCs/>
              <w:spacing w:val="-5"/>
              <w:sz w:val="20"/>
              <w:szCs w:val="20"/>
            </w:rPr>
            <w:fldChar w:fldCharType="end"/>
          </w:r>
        </w:p>
        <w:p w14:paraId="6B97F1EE">
          <w:pPr>
            <w:tabs>
              <w:tab w:val="right" w:leader="dot" w:pos="9060"/>
            </w:tabs>
            <w:spacing w:before="204" w:line="210" w:lineRule="auto"/>
            <w:ind w:left="1"/>
            <w:rPr>
              <w:rFonts w:ascii="等线" w:hAnsi="等线" w:eastAsia="等线" w:cs="等线"/>
              <w:sz w:val="20"/>
              <w:szCs w:val="20"/>
            </w:rPr>
          </w:pPr>
          <w:r>
            <w:rPr>
              <w:rFonts w:ascii="等线" w:hAnsi="等线" w:eastAsia="等线" w:cs="等线"/>
              <w:b/>
              <w:bCs/>
              <w:spacing w:val="-2"/>
              <w:sz w:val="20"/>
              <w:szCs w:val="20"/>
            </w:rPr>
            <w:t>JGJ16-2008</w:t>
          </w:r>
          <w:r>
            <w:rPr>
              <w:rFonts w:ascii="等线" w:hAnsi="等线" w:eastAsia="等线" w:cs="等线"/>
              <w:b/>
              <w:bCs/>
              <w:spacing w:val="32"/>
              <w:w w:val="101"/>
              <w:sz w:val="20"/>
              <w:szCs w:val="20"/>
            </w:rPr>
            <w:t xml:space="preserve"> </w:t>
          </w:r>
          <w:r>
            <w:rPr>
              <w:rFonts w:ascii="等线" w:hAnsi="等线" w:eastAsia="等线" w:cs="等线"/>
              <w:b/>
              <w:bCs/>
              <w:spacing w:val="-2"/>
              <w:sz w:val="20"/>
              <w:szCs w:val="20"/>
            </w:rPr>
            <w:t>民用建筑电气设计规范</w:t>
          </w:r>
          <w:r>
            <w:rPr>
              <w:rFonts w:ascii="等线" w:hAnsi="等线" w:eastAsia="等线" w:cs="等线"/>
              <w:b/>
              <w:bCs/>
              <w:spacing w:val="-16"/>
              <w:sz w:val="20"/>
              <w:szCs w:val="20"/>
            </w:rPr>
            <w:t xml:space="preserve"> </w:t>
          </w:r>
          <w:r>
            <w:rPr>
              <w:rFonts w:ascii="等线" w:hAnsi="等线" w:eastAsia="等线" w:cs="等线"/>
              <w:b/>
              <w:bCs/>
              <w:sz w:val="20"/>
              <w:szCs w:val="20"/>
            </w:rPr>
            <w:tab/>
          </w:r>
          <w:r>
            <w:rPr>
              <w:rFonts w:ascii="等线" w:hAnsi="等线" w:eastAsia="等线" w:cs="等线"/>
              <w:b/>
              <w:bCs/>
              <w:spacing w:val="-17"/>
              <w:sz w:val="20"/>
              <w:szCs w:val="20"/>
            </w:rPr>
            <w:t xml:space="preserve"> </w:t>
          </w:r>
          <w:r>
            <w:fldChar w:fldCharType="begin"/>
          </w:r>
          <w:r>
            <w:instrText xml:space="preserve"> HYPERLINK \l "bookmark326" </w:instrText>
          </w:r>
          <w:r>
            <w:fldChar w:fldCharType="separate"/>
          </w:r>
          <w:r>
            <w:rPr>
              <w:rFonts w:ascii="等线" w:hAnsi="等线" w:eastAsia="等线" w:cs="等线"/>
              <w:b/>
              <w:bCs/>
              <w:spacing w:val="-5"/>
              <w:sz w:val="20"/>
              <w:szCs w:val="20"/>
            </w:rPr>
            <w:t>170</w:t>
          </w:r>
          <w:r>
            <w:rPr>
              <w:rFonts w:ascii="等线" w:hAnsi="等线" w:eastAsia="等线" w:cs="等线"/>
              <w:b/>
              <w:bCs/>
              <w:spacing w:val="-5"/>
              <w:sz w:val="20"/>
              <w:szCs w:val="20"/>
            </w:rPr>
            <w:fldChar w:fldCharType="end"/>
          </w:r>
        </w:p>
        <w:p w14:paraId="41C6FCFE">
          <w:pPr>
            <w:tabs>
              <w:tab w:val="right" w:leader="dot" w:pos="9060"/>
            </w:tabs>
            <w:spacing w:before="203" w:line="210" w:lineRule="auto"/>
            <w:ind w:left="1"/>
            <w:rPr>
              <w:rFonts w:ascii="等线" w:hAnsi="等线" w:eastAsia="等线" w:cs="等线"/>
              <w:sz w:val="20"/>
              <w:szCs w:val="20"/>
            </w:rPr>
          </w:pPr>
          <w:r>
            <w:rPr>
              <w:rFonts w:ascii="等线" w:hAnsi="等线" w:eastAsia="等线" w:cs="等线"/>
              <w:b/>
              <w:bCs/>
              <w:sz w:val="20"/>
              <w:szCs w:val="20"/>
            </w:rPr>
            <w:t>JGJ160-2016</w:t>
          </w:r>
          <w:r>
            <w:rPr>
              <w:rFonts w:ascii="等线" w:hAnsi="等线" w:eastAsia="等线" w:cs="等线"/>
              <w:b/>
              <w:bCs/>
              <w:spacing w:val="48"/>
              <w:sz w:val="20"/>
              <w:szCs w:val="20"/>
            </w:rPr>
            <w:t xml:space="preserve"> </w:t>
          </w:r>
          <w:r>
            <w:rPr>
              <w:rFonts w:ascii="等线" w:hAnsi="等线" w:eastAsia="等线" w:cs="等线"/>
              <w:b/>
              <w:bCs/>
              <w:sz w:val="20"/>
              <w:szCs w:val="20"/>
            </w:rPr>
            <w:t>施工现场机械设备</w:t>
          </w:r>
          <w:r>
            <w:rPr>
              <w:rFonts w:ascii="等线" w:hAnsi="等线" w:eastAsia="等线" w:cs="等线"/>
              <w:b/>
              <w:bCs/>
              <w:spacing w:val="-1"/>
              <w:sz w:val="20"/>
              <w:szCs w:val="20"/>
            </w:rPr>
            <w:t>检查技术规范</w:t>
          </w:r>
          <w:r>
            <w:rPr>
              <w:rFonts w:ascii="等线" w:hAnsi="等线" w:eastAsia="等线" w:cs="等线"/>
              <w:b/>
              <w:bCs/>
              <w:spacing w:val="-17"/>
              <w:sz w:val="20"/>
              <w:szCs w:val="20"/>
            </w:rPr>
            <w:t xml:space="preserve"> </w:t>
          </w:r>
          <w:r>
            <w:rPr>
              <w:rFonts w:ascii="等线" w:hAnsi="等线" w:eastAsia="等线" w:cs="等线"/>
              <w:b/>
              <w:bCs/>
              <w:sz w:val="20"/>
              <w:szCs w:val="20"/>
            </w:rPr>
            <w:tab/>
          </w:r>
          <w:r>
            <w:rPr>
              <w:rFonts w:ascii="等线" w:hAnsi="等线" w:eastAsia="等线" w:cs="等线"/>
              <w:b/>
              <w:bCs/>
              <w:spacing w:val="-19"/>
              <w:sz w:val="20"/>
              <w:szCs w:val="20"/>
            </w:rPr>
            <w:t xml:space="preserve"> </w:t>
          </w:r>
          <w:r>
            <w:fldChar w:fldCharType="begin"/>
          </w:r>
          <w:r>
            <w:instrText xml:space="preserve"> HYPERLINK \l "bookmark327" </w:instrText>
          </w:r>
          <w:r>
            <w:fldChar w:fldCharType="separate"/>
          </w:r>
          <w:r>
            <w:rPr>
              <w:rFonts w:ascii="等线" w:hAnsi="等线" w:eastAsia="等线" w:cs="等线"/>
              <w:b/>
              <w:bCs/>
              <w:spacing w:val="-5"/>
              <w:sz w:val="20"/>
              <w:szCs w:val="20"/>
            </w:rPr>
            <w:t>132</w:t>
          </w:r>
          <w:r>
            <w:rPr>
              <w:rFonts w:ascii="等线" w:hAnsi="等线" w:eastAsia="等线" w:cs="等线"/>
              <w:b/>
              <w:bCs/>
              <w:spacing w:val="-5"/>
              <w:sz w:val="20"/>
              <w:szCs w:val="20"/>
            </w:rPr>
            <w:fldChar w:fldCharType="end"/>
          </w:r>
        </w:p>
        <w:p w14:paraId="20F22CE2">
          <w:pPr>
            <w:tabs>
              <w:tab w:val="right" w:leader="dot" w:pos="9060"/>
            </w:tabs>
            <w:spacing w:before="201" w:line="211" w:lineRule="auto"/>
            <w:ind w:left="1"/>
            <w:rPr>
              <w:rFonts w:ascii="等线" w:hAnsi="等线" w:eastAsia="等线" w:cs="等线"/>
              <w:sz w:val="20"/>
              <w:szCs w:val="20"/>
            </w:rPr>
          </w:pPr>
          <w:r>
            <w:rPr>
              <w:rFonts w:ascii="等线" w:hAnsi="等线" w:eastAsia="等线" w:cs="等线"/>
              <w:b/>
              <w:bCs/>
              <w:spacing w:val="-1"/>
              <w:sz w:val="20"/>
              <w:szCs w:val="20"/>
            </w:rPr>
            <w:t>JGJ162-2008 建筑施工模板安全技术规范【强条已废】</w:t>
          </w:r>
          <w:r>
            <w:rPr>
              <w:rFonts w:ascii="等线" w:hAnsi="等线" w:eastAsia="等线" w:cs="等线"/>
              <w:b/>
              <w:bCs/>
              <w:spacing w:val="23"/>
              <w:w w:val="101"/>
              <w:sz w:val="20"/>
              <w:szCs w:val="20"/>
            </w:rPr>
            <w:t xml:space="preserve"> </w:t>
          </w:r>
          <w:r>
            <w:rPr>
              <w:rFonts w:ascii="等线" w:hAnsi="等线" w:eastAsia="等线" w:cs="等线"/>
              <w:b/>
              <w:bCs/>
              <w:sz w:val="20"/>
              <w:szCs w:val="20"/>
            </w:rPr>
            <w:tab/>
          </w:r>
          <w:r>
            <w:rPr>
              <w:rFonts w:ascii="等线" w:hAnsi="等线" w:eastAsia="等线" w:cs="等线"/>
              <w:b/>
              <w:bCs/>
              <w:spacing w:val="-20"/>
              <w:sz w:val="20"/>
              <w:szCs w:val="20"/>
            </w:rPr>
            <w:t xml:space="preserve"> </w:t>
          </w:r>
          <w:r>
            <w:fldChar w:fldCharType="begin"/>
          </w:r>
          <w:r>
            <w:instrText xml:space="preserve"> HYPERLINK \l "bookmark328" </w:instrText>
          </w:r>
          <w:r>
            <w:fldChar w:fldCharType="separate"/>
          </w:r>
          <w:r>
            <w:rPr>
              <w:rFonts w:ascii="等线" w:hAnsi="等线" w:eastAsia="等线" w:cs="等线"/>
              <w:b/>
              <w:bCs/>
              <w:spacing w:val="-5"/>
              <w:sz w:val="20"/>
              <w:szCs w:val="20"/>
            </w:rPr>
            <w:t>132</w:t>
          </w:r>
          <w:r>
            <w:rPr>
              <w:rFonts w:ascii="等线" w:hAnsi="等线" w:eastAsia="等线" w:cs="等线"/>
              <w:b/>
              <w:bCs/>
              <w:spacing w:val="-5"/>
              <w:sz w:val="20"/>
              <w:szCs w:val="20"/>
            </w:rPr>
            <w:fldChar w:fldCharType="end"/>
          </w:r>
        </w:p>
        <w:p w14:paraId="1F2EC233">
          <w:pPr>
            <w:tabs>
              <w:tab w:val="right" w:leader="dot" w:pos="9060"/>
            </w:tabs>
            <w:spacing w:before="203" w:line="211" w:lineRule="auto"/>
            <w:ind w:left="1"/>
            <w:rPr>
              <w:rFonts w:ascii="等线" w:hAnsi="等线" w:eastAsia="等线" w:cs="等线"/>
              <w:sz w:val="20"/>
              <w:szCs w:val="20"/>
            </w:rPr>
          </w:pPr>
          <w:r>
            <w:rPr>
              <w:rFonts w:ascii="等线" w:hAnsi="等线" w:eastAsia="等线" w:cs="等线"/>
              <w:b/>
              <w:bCs/>
              <w:sz w:val="20"/>
              <w:szCs w:val="20"/>
            </w:rPr>
            <w:t>JGJ164-2008 建筑施工木脚手架安全技</w:t>
          </w:r>
          <w:r>
            <w:rPr>
              <w:rFonts w:ascii="等线" w:hAnsi="等线" w:eastAsia="等线" w:cs="等线"/>
              <w:b/>
              <w:bCs/>
              <w:spacing w:val="-1"/>
              <w:sz w:val="20"/>
              <w:szCs w:val="20"/>
            </w:rPr>
            <w:t>术规范【强条已废】</w:t>
          </w:r>
          <w:r>
            <w:rPr>
              <w:rFonts w:ascii="等线" w:hAnsi="等线" w:eastAsia="等线" w:cs="等线"/>
              <w:b/>
              <w:bCs/>
              <w:spacing w:val="-14"/>
              <w:sz w:val="20"/>
              <w:szCs w:val="20"/>
            </w:rPr>
            <w:t xml:space="preserve"> </w:t>
          </w:r>
          <w:r>
            <w:rPr>
              <w:rFonts w:ascii="等线" w:hAnsi="等线" w:eastAsia="等线" w:cs="等线"/>
              <w:b/>
              <w:bCs/>
              <w:sz w:val="20"/>
              <w:szCs w:val="20"/>
            </w:rPr>
            <w:tab/>
          </w:r>
          <w:r>
            <w:rPr>
              <w:rFonts w:ascii="等线" w:hAnsi="等线" w:eastAsia="等线" w:cs="等线"/>
              <w:b/>
              <w:bCs/>
              <w:spacing w:val="-21"/>
              <w:sz w:val="20"/>
              <w:szCs w:val="20"/>
            </w:rPr>
            <w:t xml:space="preserve"> </w:t>
          </w:r>
          <w:r>
            <w:fldChar w:fldCharType="begin"/>
          </w:r>
          <w:r>
            <w:instrText xml:space="preserve"> HYPERLINK \l "bookmark329" </w:instrText>
          </w:r>
          <w:r>
            <w:fldChar w:fldCharType="separate"/>
          </w:r>
          <w:r>
            <w:rPr>
              <w:rFonts w:ascii="等线" w:hAnsi="等线" w:eastAsia="等线" w:cs="等线"/>
              <w:b/>
              <w:bCs/>
              <w:spacing w:val="-5"/>
              <w:sz w:val="20"/>
              <w:szCs w:val="20"/>
            </w:rPr>
            <w:t>136</w:t>
          </w:r>
          <w:r>
            <w:rPr>
              <w:rFonts w:ascii="等线" w:hAnsi="等线" w:eastAsia="等线" w:cs="等线"/>
              <w:b/>
              <w:bCs/>
              <w:spacing w:val="-5"/>
              <w:sz w:val="20"/>
              <w:szCs w:val="20"/>
            </w:rPr>
            <w:fldChar w:fldCharType="end"/>
          </w:r>
        </w:p>
        <w:p w14:paraId="5AA6B34F">
          <w:pPr>
            <w:tabs>
              <w:tab w:val="right" w:leader="dot" w:pos="9060"/>
            </w:tabs>
            <w:spacing w:before="202" w:line="211" w:lineRule="auto"/>
            <w:ind w:left="1"/>
            <w:rPr>
              <w:rFonts w:ascii="等线" w:hAnsi="等线" w:eastAsia="等线" w:cs="等线"/>
              <w:sz w:val="20"/>
              <w:szCs w:val="20"/>
            </w:rPr>
          </w:pPr>
          <w:r>
            <w:rPr>
              <w:rFonts w:ascii="等线" w:hAnsi="等线" w:eastAsia="等线" w:cs="等线"/>
              <w:b/>
              <w:bCs/>
              <w:spacing w:val="-1"/>
              <w:sz w:val="20"/>
              <w:szCs w:val="20"/>
            </w:rPr>
            <w:t>JGJ165-2010</w:t>
          </w:r>
          <w:r>
            <w:rPr>
              <w:rFonts w:ascii="等线" w:hAnsi="等线" w:eastAsia="等线" w:cs="等线"/>
              <w:b/>
              <w:bCs/>
              <w:spacing w:val="64"/>
              <w:w w:val="101"/>
              <w:sz w:val="20"/>
              <w:szCs w:val="20"/>
            </w:rPr>
            <w:t xml:space="preserve"> </w:t>
          </w:r>
          <w:r>
            <w:rPr>
              <w:rFonts w:ascii="等线" w:hAnsi="等线" w:eastAsia="等线" w:cs="等线"/>
              <w:b/>
              <w:bCs/>
              <w:spacing w:val="-1"/>
              <w:sz w:val="20"/>
              <w:szCs w:val="20"/>
            </w:rPr>
            <w:t xml:space="preserve">地下建筑工程逆作法技术规程【强条已废】 </w:t>
          </w:r>
          <w:r>
            <w:rPr>
              <w:rFonts w:ascii="等线" w:hAnsi="等线" w:eastAsia="等线" w:cs="等线"/>
              <w:b/>
              <w:bCs/>
              <w:sz w:val="20"/>
              <w:szCs w:val="20"/>
            </w:rPr>
            <w:tab/>
          </w:r>
          <w:r>
            <w:rPr>
              <w:rFonts w:ascii="等线" w:hAnsi="等线" w:eastAsia="等线" w:cs="等线"/>
              <w:b/>
              <w:bCs/>
              <w:spacing w:val="-11"/>
              <w:sz w:val="20"/>
              <w:szCs w:val="20"/>
            </w:rPr>
            <w:t xml:space="preserve"> </w:t>
          </w:r>
          <w:r>
            <w:fldChar w:fldCharType="begin"/>
          </w:r>
          <w:r>
            <w:instrText xml:space="preserve"> HYPERLINK \l "bookmark330" </w:instrText>
          </w:r>
          <w:r>
            <w:fldChar w:fldCharType="separate"/>
          </w:r>
          <w:r>
            <w:rPr>
              <w:rFonts w:ascii="等线" w:hAnsi="等线" w:eastAsia="等线" w:cs="等线"/>
              <w:b/>
              <w:bCs/>
              <w:spacing w:val="-5"/>
              <w:sz w:val="20"/>
              <w:szCs w:val="20"/>
            </w:rPr>
            <w:t>71</w:t>
          </w:r>
          <w:r>
            <w:rPr>
              <w:rFonts w:ascii="等线" w:hAnsi="等线" w:eastAsia="等线" w:cs="等线"/>
              <w:b/>
              <w:bCs/>
              <w:spacing w:val="-5"/>
              <w:sz w:val="20"/>
              <w:szCs w:val="20"/>
            </w:rPr>
            <w:fldChar w:fldCharType="end"/>
          </w:r>
        </w:p>
        <w:p w14:paraId="1F16F411">
          <w:pPr>
            <w:tabs>
              <w:tab w:val="right" w:leader="dot" w:pos="9060"/>
            </w:tabs>
            <w:spacing w:before="200" w:line="212" w:lineRule="auto"/>
            <w:ind w:left="1"/>
            <w:rPr>
              <w:rFonts w:ascii="等线" w:hAnsi="等线" w:eastAsia="等线" w:cs="等线"/>
              <w:sz w:val="20"/>
              <w:szCs w:val="20"/>
            </w:rPr>
          </w:pPr>
          <w:r>
            <w:rPr>
              <w:rFonts w:ascii="等线" w:hAnsi="等线" w:eastAsia="等线" w:cs="等线"/>
              <w:b/>
              <w:bCs/>
              <w:sz w:val="20"/>
              <w:szCs w:val="20"/>
            </w:rPr>
            <w:t>JGJ166-2016</w:t>
          </w:r>
          <w:r>
            <w:rPr>
              <w:rFonts w:ascii="等线" w:hAnsi="等线" w:eastAsia="等线" w:cs="等线"/>
              <w:b/>
              <w:bCs/>
              <w:spacing w:val="52"/>
              <w:w w:val="101"/>
              <w:sz w:val="20"/>
              <w:szCs w:val="20"/>
            </w:rPr>
            <w:t xml:space="preserve"> </w:t>
          </w:r>
          <w:r>
            <w:rPr>
              <w:rFonts w:ascii="等线" w:hAnsi="等线" w:eastAsia="等线" w:cs="等线"/>
              <w:b/>
              <w:bCs/>
              <w:sz w:val="20"/>
              <w:szCs w:val="20"/>
            </w:rPr>
            <w:t>建筑施工碗扣式钢管脚手架安全</w:t>
          </w:r>
          <w:r>
            <w:rPr>
              <w:rFonts w:ascii="等线" w:hAnsi="等线" w:eastAsia="等线" w:cs="等线"/>
              <w:b/>
              <w:bCs/>
              <w:spacing w:val="-1"/>
              <w:sz w:val="20"/>
              <w:szCs w:val="20"/>
            </w:rPr>
            <w:t xml:space="preserve">技术规范【强条已废】 </w:t>
          </w:r>
          <w:r>
            <w:rPr>
              <w:rFonts w:ascii="等线" w:hAnsi="等线" w:eastAsia="等线" w:cs="等线"/>
              <w:b/>
              <w:bCs/>
              <w:sz w:val="20"/>
              <w:szCs w:val="20"/>
            </w:rPr>
            <w:tab/>
          </w:r>
          <w:r>
            <w:rPr>
              <w:rFonts w:ascii="等线" w:hAnsi="等线" w:eastAsia="等线" w:cs="等线"/>
              <w:b/>
              <w:bCs/>
              <w:spacing w:val="-18"/>
              <w:sz w:val="20"/>
              <w:szCs w:val="20"/>
            </w:rPr>
            <w:t xml:space="preserve"> </w:t>
          </w:r>
          <w:r>
            <w:fldChar w:fldCharType="begin"/>
          </w:r>
          <w:r>
            <w:instrText xml:space="preserve"> HYPERLINK \l "bookmark331" </w:instrText>
          </w:r>
          <w:r>
            <w:fldChar w:fldCharType="separate"/>
          </w:r>
          <w:r>
            <w:rPr>
              <w:rFonts w:ascii="等线" w:hAnsi="等线" w:eastAsia="等线" w:cs="等线"/>
              <w:b/>
              <w:bCs/>
              <w:spacing w:val="-5"/>
              <w:sz w:val="20"/>
              <w:szCs w:val="20"/>
            </w:rPr>
            <w:t>139</w:t>
          </w:r>
          <w:r>
            <w:rPr>
              <w:rFonts w:ascii="等线" w:hAnsi="等线" w:eastAsia="等线" w:cs="等线"/>
              <w:b/>
              <w:bCs/>
              <w:spacing w:val="-5"/>
              <w:sz w:val="20"/>
              <w:szCs w:val="20"/>
            </w:rPr>
            <w:fldChar w:fldCharType="end"/>
          </w:r>
        </w:p>
        <w:p w14:paraId="3A847C67">
          <w:pPr>
            <w:tabs>
              <w:tab w:val="right" w:leader="dot" w:pos="9060"/>
            </w:tabs>
            <w:spacing w:before="202" w:line="211" w:lineRule="auto"/>
            <w:ind w:left="1"/>
            <w:rPr>
              <w:rFonts w:ascii="等线" w:hAnsi="等线" w:eastAsia="等线" w:cs="等线"/>
              <w:sz w:val="20"/>
              <w:szCs w:val="20"/>
            </w:rPr>
          </w:pPr>
          <w:r>
            <w:rPr>
              <w:rFonts w:ascii="等线" w:hAnsi="等线" w:eastAsia="等线" w:cs="等线"/>
              <w:b/>
              <w:bCs/>
              <w:sz w:val="20"/>
              <w:szCs w:val="20"/>
            </w:rPr>
            <w:t>JGJ167-2009 湿陷性黄土地区建筑基坑工程安全技术规程</w:t>
          </w:r>
          <w:r>
            <w:rPr>
              <w:rFonts w:ascii="等线" w:hAnsi="等线" w:eastAsia="等线" w:cs="等线"/>
              <w:b/>
              <w:bCs/>
              <w:spacing w:val="-1"/>
              <w:sz w:val="20"/>
              <w:szCs w:val="20"/>
            </w:rPr>
            <w:t>【部分强条已废止】</w:t>
          </w:r>
          <w:r>
            <w:rPr>
              <w:rFonts w:ascii="等线" w:hAnsi="等线" w:eastAsia="等线" w:cs="等线"/>
              <w:b/>
              <w:bCs/>
              <w:spacing w:val="-30"/>
              <w:sz w:val="20"/>
              <w:szCs w:val="20"/>
            </w:rPr>
            <w:t xml:space="preserve"> </w:t>
          </w:r>
          <w:r>
            <w:rPr>
              <w:rFonts w:ascii="等线" w:hAnsi="等线" w:eastAsia="等线" w:cs="等线"/>
              <w:b/>
              <w:bCs/>
              <w:sz w:val="20"/>
              <w:szCs w:val="20"/>
            </w:rPr>
            <w:tab/>
          </w:r>
          <w:r>
            <w:rPr>
              <w:rFonts w:ascii="等线" w:hAnsi="等线" w:eastAsia="等线" w:cs="等线"/>
              <w:b/>
              <w:bCs/>
              <w:spacing w:val="-19"/>
              <w:sz w:val="20"/>
              <w:szCs w:val="20"/>
            </w:rPr>
            <w:t xml:space="preserve"> </w:t>
          </w:r>
          <w:r>
            <w:fldChar w:fldCharType="begin"/>
          </w:r>
          <w:r>
            <w:instrText xml:space="preserve"> HYPERLINK \l "bookmark332" </w:instrText>
          </w:r>
          <w:r>
            <w:fldChar w:fldCharType="separate"/>
          </w:r>
          <w:r>
            <w:rPr>
              <w:rFonts w:ascii="等线" w:hAnsi="等线" w:eastAsia="等线" w:cs="等线"/>
              <w:b/>
              <w:bCs/>
              <w:spacing w:val="-5"/>
              <w:sz w:val="20"/>
              <w:szCs w:val="20"/>
            </w:rPr>
            <w:t>141</w:t>
          </w:r>
          <w:r>
            <w:rPr>
              <w:rFonts w:ascii="等线" w:hAnsi="等线" w:eastAsia="等线" w:cs="等线"/>
              <w:b/>
              <w:bCs/>
              <w:spacing w:val="-5"/>
              <w:sz w:val="20"/>
              <w:szCs w:val="20"/>
            </w:rPr>
            <w:fldChar w:fldCharType="end"/>
          </w:r>
        </w:p>
        <w:p w14:paraId="24D490C2">
          <w:pPr>
            <w:tabs>
              <w:tab w:val="right" w:leader="dot" w:pos="9060"/>
            </w:tabs>
            <w:spacing w:before="204" w:line="210" w:lineRule="auto"/>
            <w:ind w:left="1"/>
            <w:rPr>
              <w:rFonts w:ascii="等线" w:hAnsi="等线" w:eastAsia="等线" w:cs="等线"/>
              <w:sz w:val="20"/>
              <w:szCs w:val="20"/>
            </w:rPr>
          </w:pPr>
          <w:r>
            <w:rPr>
              <w:rFonts w:ascii="等线" w:hAnsi="等线" w:eastAsia="等线" w:cs="等线"/>
              <w:b/>
              <w:bCs/>
              <w:spacing w:val="-1"/>
              <w:sz w:val="20"/>
              <w:szCs w:val="20"/>
            </w:rPr>
            <w:t>JGJ169-2009</w:t>
          </w:r>
          <w:r>
            <w:rPr>
              <w:rFonts w:ascii="等线" w:hAnsi="等线" w:eastAsia="等线" w:cs="等线"/>
              <w:b/>
              <w:bCs/>
              <w:spacing w:val="64"/>
              <w:sz w:val="20"/>
              <w:szCs w:val="20"/>
            </w:rPr>
            <w:t xml:space="preserve"> </w:t>
          </w:r>
          <w:r>
            <w:rPr>
              <w:rFonts w:ascii="等线" w:hAnsi="等线" w:eastAsia="等线" w:cs="等线"/>
              <w:b/>
              <w:bCs/>
              <w:spacing w:val="-1"/>
              <w:sz w:val="20"/>
              <w:szCs w:val="20"/>
            </w:rPr>
            <w:t>清水混凝土应用技术规程</w:t>
          </w:r>
          <w:r>
            <w:rPr>
              <w:rFonts w:ascii="等线" w:hAnsi="等线" w:eastAsia="等线" w:cs="等线"/>
              <w:b/>
              <w:bCs/>
              <w:spacing w:val="-41"/>
              <w:sz w:val="20"/>
              <w:szCs w:val="20"/>
            </w:rPr>
            <w:t xml:space="preserve"> </w:t>
          </w:r>
          <w:r>
            <w:rPr>
              <w:rFonts w:ascii="等线" w:hAnsi="等线" w:eastAsia="等线" w:cs="等线"/>
              <w:b/>
              <w:bCs/>
              <w:sz w:val="20"/>
              <w:szCs w:val="20"/>
            </w:rPr>
            <w:tab/>
          </w:r>
          <w:r>
            <w:rPr>
              <w:rFonts w:ascii="等线" w:hAnsi="等线" w:eastAsia="等线" w:cs="等线"/>
              <w:b/>
              <w:bCs/>
              <w:spacing w:val="-10"/>
              <w:sz w:val="20"/>
              <w:szCs w:val="20"/>
            </w:rPr>
            <w:t xml:space="preserve"> </w:t>
          </w:r>
          <w:r>
            <w:fldChar w:fldCharType="begin"/>
          </w:r>
          <w:r>
            <w:instrText xml:space="preserve"> HYPERLINK \l "bookmark333" </w:instrText>
          </w:r>
          <w:r>
            <w:fldChar w:fldCharType="separate"/>
          </w:r>
          <w:r>
            <w:rPr>
              <w:rFonts w:ascii="等线" w:hAnsi="等线" w:eastAsia="等线" w:cs="等线"/>
              <w:b/>
              <w:bCs/>
              <w:spacing w:val="-4"/>
              <w:sz w:val="20"/>
              <w:szCs w:val="20"/>
            </w:rPr>
            <w:t>91</w:t>
          </w:r>
          <w:r>
            <w:rPr>
              <w:rFonts w:ascii="等线" w:hAnsi="等线" w:eastAsia="等线" w:cs="等线"/>
              <w:b/>
              <w:bCs/>
              <w:spacing w:val="-4"/>
              <w:sz w:val="20"/>
              <w:szCs w:val="20"/>
            </w:rPr>
            <w:fldChar w:fldCharType="end"/>
          </w:r>
        </w:p>
        <w:p w14:paraId="3EBA3D19">
          <w:pPr>
            <w:tabs>
              <w:tab w:val="right" w:leader="dot" w:pos="9060"/>
            </w:tabs>
            <w:spacing w:before="201" w:line="211" w:lineRule="auto"/>
            <w:ind w:left="1"/>
            <w:rPr>
              <w:rFonts w:ascii="等线" w:hAnsi="等线" w:eastAsia="等线" w:cs="等线"/>
              <w:sz w:val="20"/>
              <w:szCs w:val="20"/>
            </w:rPr>
          </w:pPr>
          <w:r>
            <w:rPr>
              <w:rFonts w:ascii="等线" w:hAnsi="等线" w:eastAsia="等线" w:cs="等线"/>
              <w:b/>
              <w:bCs/>
              <w:spacing w:val="-1"/>
              <w:sz w:val="20"/>
              <w:szCs w:val="20"/>
            </w:rPr>
            <w:t>JGJ173-2009 供热计量技术规程【强条已废】</w:t>
          </w:r>
          <w:r>
            <w:rPr>
              <w:rFonts w:ascii="等线" w:hAnsi="等线" w:eastAsia="等线" w:cs="等线"/>
              <w:b/>
              <w:bCs/>
              <w:spacing w:val="3"/>
              <w:sz w:val="20"/>
              <w:szCs w:val="20"/>
            </w:rPr>
            <w:t xml:space="preserve"> </w:t>
          </w:r>
          <w:r>
            <w:rPr>
              <w:rFonts w:ascii="等线" w:hAnsi="等线" w:eastAsia="等线" w:cs="等线"/>
              <w:b/>
              <w:bCs/>
              <w:sz w:val="20"/>
              <w:szCs w:val="20"/>
            </w:rPr>
            <w:tab/>
          </w:r>
          <w:r>
            <w:rPr>
              <w:rFonts w:ascii="等线" w:hAnsi="等线" w:eastAsia="等线" w:cs="等线"/>
              <w:b/>
              <w:bCs/>
              <w:spacing w:val="-19"/>
              <w:sz w:val="20"/>
              <w:szCs w:val="20"/>
            </w:rPr>
            <w:t xml:space="preserve"> </w:t>
          </w:r>
          <w:r>
            <w:fldChar w:fldCharType="begin"/>
          </w:r>
          <w:r>
            <w:instrText xml:space="preserve"> HYPERLINK \l "bookmark334" </w:instrText>
          </w:r>
          <w:r>
            <w:fldChar w:fldCharType="separate"/>
          </w:r>
          <w:r>
            <w:rPr>
              <w:rFonts w:ascii="等线" w:hAnsi="等线" w:eastAsia="等线" w:cs="等线"/>
              <w:b/>
              <w:bCs/>
              <w:spacing w:val="-5"/>
              <w:sz w:val="20"/>
              <w:szCs w:val="20"/>
            </w:rPr>
            <w:t>180</w:t>
          </w:r>
          <w:r>
            <w:rPr>
              <w:rFonts w:ascii="等线" w:hAnsi="等线" w:eastAsia="等线" w:cs="等线"/>
              <w:b/>
              <w:bCs/>
              <w:spacing w:val="-5"/>
              <w:sz w:val="20"/>
              <w:szCs w:val="20"/>
            </w:rPr>
            <w:fldChar w:fldCharType="end"/>
          </w:r>
        </w:p>
        <w:p w14:paraId="73BD4FD3">
          <w:pPr>
            <w:tabs>
              <w:tab w:val="right" w:leader="dot" w:pos="9060"/>
            </w:tabs>
            <w:spacing w:before="202" w:line="211" w:lineRule="auto"/>
            <w:ind w:left="1"/>
            <w:rPr>
              <w:rFonts w:ascii="等线" w:hAnsi="等线" w:eastAsia="等线" w:cs="等线"/>
              <w:sz w:val="20"/>
              <w:szCs w:val="20"/>
            </w:rPr>
          </w:pPr>
          <w:r>
            <w:rPr>
              <w:rFonts w:ascii="等线" w:hAnsi="等线" w:eastAsia="等线" w:cs="等线"/>
              <w:b/>
              <w:bCs/>
              <w:sz w:val="20"/>
              <w:szCs w:val="20"/>
            </w:rPr>
            <w:t>JGJ176-2009</w:t>
          </w:r>
          <w:r>
            <w:rPr>
              <w:rFonts w:ascii="等线" w:hAnsi="等线" w:eastAsia="等线" w:cs="等线"/>
              <w:b/>
              <w:bCs/>
              <w:spacing w:val="48"/>
              <w:w w:val="101"/>
              <w:sz w:val="20"/>
              <w:szCs w:val="20"/>
            </w:rPr>
            <w:t xml:space="preserve"> </w:t>
          </w:r>
          <w:r>
            <w:rPr>
              <w:rFonts w:ascii="等线" w:hAnsi="等线" w:eastAsia="等线" w:cs="等线"/>
              <w:b/>
              <w:bCs/>
              <w:sz w:val="20"/>
              <w:szCs w:val="20"/>
            </w:rPr>
            <w:t>公共建筑节能改造技术规范</w:t>
          </w:r>
          <w:r>
            <w:rPr>
              <w:rFonts w:ascii="等线" w:hAnsi="等线" w:eastAsia="等线" w:cs="等线"/>
              <w:b/>
              <w:bCs/>
              <w:spacing w:val="-1"/>
              <w:sz w:val="20"/>
              <w:szCs w:val="20"/>
            </w:rPr>
            <w:t xml:space="preserve">【强条已废】 </w:t>
          </w:r>
          <w:r>
            <w:rPr>
              <w:rFonts w:ascii="等线" w:hAnsi="等线" w:eastAsia="等线" w:cs="等线"/>
              <w:b/>
              <w:bCs/>
              <w:sz w:val="20"/>
              <w:szCs w:val="20"/>
            </w:rPr>
            <w:tab/>
          </w:r>
          <w:r>
            <w:rPr>
              <w:rFonts w:ascii="等线" w:hAnsi="等线" w:eastAsia="等线" w:cs="等线"/>
              <w:b/>
              <w:bCs/>
              <w:spacing w:val="-21"/>
              <w:sz w:val="20"/>
              <w:szCs w:val="20"/>
            </w:rPr>
            <w:t xml:space="preserve"> </w:t>
          </w:r>
          <w:r>
            <w:fldChar w:fldCharType="begin"/>
          </w:r>
          <w:r>
            <w:instrText xml:space="preserve"> HYPERLINK \l "bookmark335" </w:instrText>
          </w:r>
          <w:r>
            <w:fldChar w:fldCharType="separate"/>
          </w:r>
          <w:r>
            <w:rPr>
              <w:rFonts w:ascii="等线" w:hAnsi="等线" w:eastAsia="等线" w:cs="等线"/>
              <w:b/>
              <w:bCs/>
              <w:spacing w:val="-5"/>
              <w:sz w:val="20"/>
              <w:szCs w:val="20"/>
            </w:rPr>
            <w:t>121</w:t>
          </w:r>
          <w:r>
            <w:rPr>
              <w:rFonts w:ascii="等线" w:hAnsi="等线" w:eastAsia="等线" w:cs="等线"/>
              <w:b/>
              <w:bCs/>
              <w:spacing w:val="-5"/>
              <w:sz w:val="20"/>
              <w:szCs w:val="20"/>
            </w:rPr>
            <w:fldChar w:fldCharType="end"/>
          </w:r>
        </w:p>
        <w:p w14:paraId="43ABA78F">
          <w:pPr>
            <w:tabs>
              <w:tab w:val="right" w:leader="dot" w:pos="9060"/>
            </w:tabs>
            <w:spacing w:before="202" w:line="211" w:lineRule="auto"/>
            <w:ind w:left="1"/>
            <w:rPr>
              <w:rFonts w:ascii="等线" w:hAnsi="等线" w:eastAsia="等线" w:cs="等线"/>
              <w:sz w:val="20"/>
              <w:szCs w:val="20"/>
            </w:rPr>
          </w:pPr>
          <w:r>
            <w:rPr>
              <w:rFonts w:ascii="等线" w:hAnsi="等线" w:eastAsia="等线" w:cs="等线"/>
              <w:b/>
              <w:bCs/>
              <w:sz w:val="20"/>
              <w:szCs w:val="20"/>
            </w:rPr>
            <w:t>JGJ180-2009 建筑施工土石方工程安全技</w:t>
          </w:r>
          <w:r>
            <w:rPr>
              <w:rFonts w:ascii="等线" w:hAnsi="等线" w:eastAsia="等线" w:cs="等线"/>
              <w:b/>
              <w:bCs/>
              <w:spacing w:val="-1"/>
              <w:sz w:val="20"/>
              <w:szCs w:val="20"/>
            </w:rPr>
            <w:t>术规范【强条已废】</w:t>
          </w:r>
          <w:r>
            <w:rPr>
              <w:rFonts w:ascii="等线" w:hAnsi="等线" w:eastAsia="等线" w:cs="等线"/>
              <w:b/>
              <w:bCs/>
              <w:spacing w:val="-22"/>
              <w:sz w:val="20"/>
              <w:szCs w:val="20"/>
            </w:rPr>
            <w:t xml:space="preserve"> </w:t>
          </w:r>
          <w:r>
            <w:rPr>
              <w:rFonts w:ascii="等线" w:hAnsi="等线" w:eastAsia="等线" w:cs="等线"/>
              <w:b/>
              <w:bCs/>
              <w:sz w:val="20"/>
              <w:szCs w:val="20"/>
            </w:rPr>
            <w:tab/>
          </w:r>
          <w:r>
            <w:rPr>
              <w:rFonts w:ascii="等线" w:hAnsi="等线" w:eastAsia="等线" w:cs="等线"/>
              <w:b/>
              <w:bCs/>
              <w:spacing w:val="-22"/>
              <w:sz w:val="20"/>
              <w:szCs w:val="20"/>
            </w:rPr>
            <w:t xml:space="preserve"> </w:t>
          </w:r>
          <w:r>
            <w:fldChar w:fldCharType="begin"/>
          </w:r>
          <w:r>
            <w:instrText xml:space="preserve"> HYPERLINK \l "bookmark336" </w:instrText>
          </w:r>
          <w:r>
            <w:fldChar w:fldCharType="separate"/>
          </w:r>
          <w:r>
            <w:rPr>
              <w:rFonts w:ascii="等线" w:hAnsi="等线" w:eastAsia="等线" w:cs="等线"/>
              <w:b/>
              <w:bCs/>
              <w:spacing w:val="-5"/>
              <w:sz w:val="20"/>
              <w:szCs w:val="20"/>
            </w:rPr>
            <w:t>141</w:t>
          </w:r>
          <w:r>
            <w:rPr>
              <w:rFonts w:ascii="等线" w:hAnsi="等线" w:eastAsia="等线" w:cs="等线"/>
              <w:b/>
              <w:bCs/>
              <w:spacing w:val="-5"/>
              <w:sz w:val="20"/>
              <w:szCs w:val="20"/>
            </w:rPr>
            <w:fldChar w:fldCharType="end"/>
          </w:r>
        </w:p>
        <w:p w14:paraId="7DFADE4F">
          <w:pPr>
            <w:tabs>
              <w:tab w:val="right" w:leader="dot" w:pos="9060"/>
            </w:tabs>
            <w:spacing w:before="199" w:line="213" w:lineRule="auto"/>
            <w:ind w:left="1"/>
            <w:rPr>
              <w:rFonts w:ascii="等线" w:hAnsi="等线" w:eastAsia="等线" w:cs="等线"/>
              <w:sz w:val="20"/>
              <w:szCs w:val="20"/>
            </w:rPr>
          </w:pPr>
          <w:r>
            <w:rPr>
              <w:rFonts w:ascii="等线" w:hAnsi="等线" w:eastAsia="等线" w:cs="等线"/>
              <w:b/>
              <w:bCs/>
              <w:spacing w:val="-1"/>
              <w:sz w:val="20"/>
              <w:szCs w:val="20"/>
            </w:rPr>
            <w:t>JGJ183-2009 液压升降整体脚手架安全技术规程</w:t>
          </w:r>
          <w:r>
            <w:rPr>
              <w:rFonts w:ascii="等线" w:hAnsi="等线" w:eastAsia="等线" w:cs="等线"/>
              <w:b/>
              <w:bCs/>
              <w:spacing w:val="-4"/>
              <w:sz w:val="20"/>
              <w:szCs w:val="20"/>
            </w:rPr>
            <w:t xml:space="preserve"> </w:t>
          </w:r>
          <w:r>
            <w:rPr>
              <w:rFonts w:ascii="等线" w:hAnsi="等线" w:eastAsia="等线" w:cs="等线"/>
              <w:b/>
              <w:bCs/>
              <w:sz w:val="20"/>
              <w:szCs w:val="20"/>
            </w:rPr>
            <w:tab/>
          </w:r>
          <w:r>
            <w:rPr>
              <w:rFonts w:ascii="等线" w:hAnsi="等线" w:eastAsia="等线" w:cs="等线"/>
              <w:b/>
              <w:bCs/>
              <w:spacing w:val="-15"/>
              <w:sz w:val="20"/>
              <w:szCs w:val="20"/>
            </w:rPr>
            <w:t xml:space="preserve"> </w:t>
          </w:r>
          <w:r>
            <w:fldChar w:fldCharType="begin"/>
          </w:r>
          <w:r>
            <w:instrText xml:space="preserve"> HYPERLINK \l "bookmark337" </w:instrText>
          </w:r>
          <w:r>
            <w:fldChar w:fldCharType="separate"/>
          </w:r>
          <w:r>
            <w:rPr>
              <w:rFonts w:ascii="等线" w:hAnsi="等线" w:eastAsia="等线" w:cs="等线"/>
              <w:b/>
              <w:bCs/>
              <w:spacing w:val="-5"/>
              <w:sz w:val="20"/>
              <w:szCs w:val="20"/>
            </w:rPr>
            <w:t>142</w:t>
          </w:r>
          <w:r>
            <w:rPr>
              <w:rFonts w:ascii="等线" w:hAnsi="等线" w:eastAsia="等线" w:cs="等线"/>
              <w:b/>
              <w:bCs/>
              <w:spacing w:val="-5"/>
              <w:sz w:val="20"/>
              <w:szCs w:val="20"/>
            </w:rPr>
            <w:fldChar w:fldCharType="end"/>
          </w:r>
        </w:p>
        <w:p w14:paraId="67480B3F">
          <w:pPr>
            <w:tabs>
              <w:tab w:val="right" w:leader="dot" w:pos="9060"/>
            </w:tabs>
            <w:spacing w:before="201" w:line="211" w:lineRule="auto"/>
            <w:ind w:left="1"/>
            <w:rPr>
              <w:rFonts w:ascii="等线" w:hAnsi="等线" w:eastAsia="等线" w:cs="等线"/>
              <w:sz w:val="20"/>
              <w:szCs w:val="20"/>
            </w:rPr>
          </w:pPr>
          <w:r>
            <w:rPr>
              <w:rFonts w:ascii="等线" w:hAnsi="等线" w:eastAsia="等线" w:cs="等线"/>
              <w:b/>
              <w:bCs/>
              <w:sz w:val="20"/>
              <w:szCs w:val="20"/>
            </w:rPr>
            <w:t>JGJ184-2009 建筑施工作业劳动保护用</w:t>
          </w:r>
          <w:r>
            <w:rPr>
              <w:rFonts w:ascii="等线" w:hAnsi="等线" w:eastAsia="等线" w:cs="等线"/>
              <w:b/>
              <w:bCs/>
              <w:spacing w:val="-1"/>
              <w:sz w:val="20"/>
              <w:szCs w:val="20"/>
            </w:rPr>
            <w:t xml:space="preserve">品配备及使用标准【强条已废】 </w:t>
          </w:r>
          <w:r>
            <w:rPr>
              <w:rFonts w:ascii="等线" w:hAnsi="等线" w:eastAsia="等线" w:cs="等线"/>
              <w:b/>
              <w:bCs/>
              <w:sz w:val="20"/>
              <w:szCs w:val="20"/>
            </w:rPr>
            <w:tab/>
          </w:r>
          <w:r>
            <w:rPr>
              <w:rFonts w:ascii="等线" w:hAnsi="等线" w:eastAsia="等线" w:cs="等线"/>
              <w:b/>
              <w:bCs/>
              <w:spacing w:val="-18"/>
              <w:sz w:val="20"/>
              <w:szCs w:val="20"/>
            </w:rPr>
            <w:t xml:space="preserve"> </w:t>
          </w:r>
          <w:r>
            <w:fldChar w:fldCharType="begin"/>
          </w:r>
          <w:r>
            <w:instrText xml:space="preserve"> HYPERLINK \l "bookmark338" </w:instrText>
          </w:r>
          <w:r>
            <w:fldChar w:fldCharType="separate"/>
          </w:r>
          <w:r>
            <w:rPr>
              <w:rFonts w:ascii="等线" w:hAnsi="等线" w:eastAsia="等线" w:cs="等线"/>
              <w:b/>
              <w:bCs/>
              <w:spacing w:val="-5"/>
              <w:sz w:val="20"/>
              <w:szCs w:val="20"/>
            </w:rPr>
            <w:t>142</w:t>
          </w:r>
          <w:r>
            <w:rPr>
              <w:rFonts w:ascii="等线" w:hAnsi="等线" w:eastAsia="等线" w:cs="等线"/>
              <w:b/>
              <w:bCs/>
              <w:spacing w:val="-5"/>
              <w:sz w:val="20"/>
              <w:szCs w:val="20"/>
            </w:rPr>
            <w:fldChar w:fldCharType="end"/>
          </w:r>
        </w:p>
        <w:p w14:paraId="08988BFD">
          <w:pPr>
            <w:tabs>
              <w:tab w:val="right" w:leader="dot" w:pos="9060"/>
            </w:tabs>
            <w:spacing w:before="201" w:line="212" w:lineRule="auto"/>
            <w:ind w:left="1"/>
            <w:rPr>
              <w:rFonts w:ascii="等线" w:hAnsi="等线" w:eastAsia="等线" w:cs="等线"/>
              <w:sz w:val="20"/>
              <w:szCs w:val="20"/>
            </w:rPr>
          </w:pPr>
          <w:r>
            <w:rPr>
              <w:rFonts w:ascii="等线" w:hAnsi="等线" w:eastAsia="等线" w:cs="等线"/>
              <w:b/>
              <w:bCs/>
              <w:sz w:val="20"/>
              <w:szCs w:val="20"/>
            </w:rPr>
            <w:t>JGJ196-2010 建筑施工塔式起重机安装、使用</w:t>
          </w:r>
          <w:r>
            <w:rPr>
              <w:rFonts w:ascii="等线" w:hAnsi="等线" w:eastAsia="等线" w:cs="等线"/>
              <w:b/>
              <w:bCs/>
              <w:spacing w:val="-1"/>
              <w:sz w:val="20"/>
              <w:szCs w:val="20"/>
            </w:rPr>
            <w:t>、拆卸安全技术规程</w:t>
          </w:r>
          <w:r>
            <w:rPr>
              <w:rFonts w:ascii="等线" w:hAnsi="等线" w:eastAsia="等线" w:cs="等线"/>
              <w:b/>
              <w:bCs/>
              <w:spacing w:val="-38"/>
              <w:sz w:val="20"/>
              <w:szCs w:val="20"/>
            </w:rPr>
            <w:t xml:space="preserve"> </w:t>
          </w:r>
          <w:r>
            <w:rPr>
              <w:rFonts w:ascii="等线" w:hAnsi="等线" w:eastAsia="等线" w:cs="等线"/>
              <w:b/>
              <w:bCs/>
              <w:sz w:val="20"/>
              <w:szCs w:val="20"/>
            </w:rPr>
            <w:tab/>
          </w:r>
          <w:r>
            <w:rPr>
              <w:rFonts w:ascii="等线" w:hAnsi="等线" w:eastAsia="等线" w:cs="等线"/>
              <w:b/>
              <w:bCs/>
              <w:spacing w:val="-17"/>
              <w:sz w:val="20"/>
              <w:szCs w:val="20"/>
            </w:rPr>
            <w:t xml:space="preserve"> </w:t>
          </w:r>
          <w:r>
            <w:fldChar w:fldCharType="begin"/>
          </w:r>
          <w:r>
            <w:instrText xml:space="preserve"> HYPERLINK \l "bookmark339" </w:instrText>
          </w:r>
          <w:r>
            <w:fldChar w:fldCharType="separate"/>
          </w:r>
          <w:r>
            <w:rPr>
              <w:rFonts w:ascii="等线" w:hAnsi="等线" w:eastAsia="等线" w:cs="等线"/>
              <w:b/>
              <w:bCs/>
              <w:spacing w:val="-5"/>
              <w:sz w:val="20"/>
              <w:szCs w:val="20"/>
            </w:rPr>
            <w:t>144</w:t>
          </w:r>
          <w:r>
            <w:rPr>
              <w:rFonts w:ascii="等线" w:hAnsi="等线" w:eastAsia="等线" w:cs="等线"/>
              <w:b/>
              <w:bCs/>
              <w:spacing w:val="-5"/>
              <w:sz w:val="20"/>
              <w:szCs w:val="20"/>
            </w:rPr>
            <w:fldChar w:fldCharType="end"/>
          </w:r>
        </w:p>
        <w:p w14:paraId="7B314C6D">
          <w:pPr>
            <w:spacing w:before="202" w:line="210" w:lineRule="auto"/>
            <w:ind w:left="3"/>
            <w:rPr>
              <w:rFonts w:ascii="等线" w:hAnsi="等线" w:eastAsia="等线" w:cs="等线"/>
              <w:sz w:val="20"/>
              <w:szCs w:val="20"/>
            </w:rPr>
          </w:pPr>
          <w:r>
            <w:rPr>
              <w:rFonts w:ascii="等线" w:hAnsi="等线" w:eastAsia="等线" w:cs="等线"/>
              <w:b/>
              <w:bCs/>
              <w:spacing w:val="-1"/>
              <w:sz w:val="20"/>
              <w:szCs w:val="20"/>
            </w:rPr>
            <w:t>行业标准</w:t>
          </w:r>
        </w:p>
        <w:p w14:paraId="0B22BF6F">
          <w:pPr>
            <w:tabs>
              <w:tab w:val="right" w:leader="dot" w:pos="9060"/>
            </w:tabs>
            <w:spacing w:before="172" w:line="285" w:lineRule="exact"/>
            <w:rPr>
              <w:rFonts w:ascii="等线" w:hAnsi="等线" w:eastAsia="等线" w:cs="等线"/>
              <w:sz w:val="20"/>
              <w:szCs w:val="20"/>
            </w:rPr>
          </w:pPr>
          <w:r>
            <w:rPr>
              <w:rFonts w:ascii="等线" w:hAnsi="等线" w:eastAsia="等线" w:cs="等线"/>
              <w:position w:val="2"/>
              <w:sz w:val="20"/>
              <w:szCs w:val="20"/>
            </w:rPr>
            <w:t>JGJ202-2010 建筑施工工具式脚手架安全技术</w:t>
          </w:r>
          <w:r>
            <w:rPr>
              <w:rFonts w:ascii="等线" w:hAnsi="等线" w:eastAsia="等线" w:cs="等线"/>
              <w:spacing w:val="-1"/>
              <w:position w:val="2"/>
              <w:sz w:val="20"/>
              <w:szCs w:val="20"/>
            </w:rPr>
            <w:t xml:space="preserve">规范【强条已废】 </w:t>
          </w:r>
          <w:r>
            <w:rPr>
              <w:rFonts w:ascii="等线" w:hAnsi="等线" w:eastAsia="等线" w:cs="等线"/>
              <w:position w:val="2"/>
              <w:sz w:val="20"/>
              <w:szCs w:val="20"/>
            </w:rPr>
            <w:tab/>
          </w:r>
          <w:r>
            <w:rPr>
              <w:rFonts w:ascii="等线" w:hAnsi="等线" w:eastAsia="等线" w:cs="等线"/>
              <w:spacing w:val="2"/>
              <w:position w:val="2"/>
              <w:sz w:val="20"/>
              <w:szCs w:val="20"/>
            </w:rPr>
            <w:t xml:space="preserve"> </w:t>
          </w:r>
          <w:r>
            <w:fldChar w:fldCharType="begin"/>
          </w:r>
          <w:r>
            <w:instrText xml:space="preserve"> HYPERLINK \l "bookmark340" </w:instrText>
          </w:r>
          <w:r>
            <w:fldChar w:fldCharType="separate"/>
          </w:r>
          <w:r>
            <w:rPr>
              <w:rFonts w:ascii="等线" w:hAnsi="等线" w:eastAsia="等线" w:cs="等线"/>
              <w:spacing w:val="-5"/>
              <w:position w:val="2"/>
              <w:sz w:val="20"/>
              <w:szCs w:val="20"/>
            </w:rPr>
            <w:t>145</w:t>
          </w:r>
          <w:r>
            <w:rPr>
              <w:rFonts w:ascii="等线" w:hAnsi="等线" w:eastAsia="等线" w:cs="等线"/>
              <w:spacing w:val="-5"/>
              <w:position w:val="2"/>
              <w:sz w:val="20"/>
              <w:szCs w:val="20"/>
            </w:rPr>
            <w:fldChar w:fldCharType="end"/>
          </w:r>
        </w:p>
        <w:p w14:paraId="3104EB8A">
          <w:pPr>
            <w:tabs>
              <w:tab w:val="right" w:leader="dot" w:pos="9060"/>
            </w:tabs>
            <w:spacing w:before="186" w:line="211" w:lineRule="auto"/>
            <w:ind w:left="1"/>
            <w:rPr>
              <w:rFonts w:ascii="等线" w:hAnsi="等线" w:eastAsia="等线" w:cs="等线"/>
              <w:sz w:val="20"/>
              <w:szCs w:val="20"/>
            </w:rPr>
          </w:pPr>
          <w:r>
            <w:rPr>
              <w:rFonts w:ascii="等线" w:hAnsi="等线" w:eastAsia="等线" w:cs="等线"/>
              <w:b/>
              <w:bCs/>
              <w:spacing w:val="-1"/>
              <w:sz w:val="20"/>
              <w:szCs w:val="20"/>
            </w:rPr>
            <w:t>JGJ203-2010</w:t>
          </w:r>
          <w:r>
            <w:rPr>
              <w:rFonts w:ascii="等线" w:hAnsi="等线" w:eastAsia="等线" w:cs="等线"/>
              <w:b/>
              <w:bCs/>
              <w:spacing w:val="19"/>
              <w:w w:val="101"/>
              <w:sz w:val="20"/>
              <w:szCs w:val="20"/>
            </w:rPr>
            <w:t xml:space="preserve"> </w:t>
          </w:r>
          <w:r>
            <w:rPr>
              <w:rFonts w:ascii="等线" w:hAnsi="等线" w:eastAsia="等线" w:cs="等线"/>
              <w:b/>
              <w:bCs/>
              <w:spacing w:val="-1"/>
              <w:sz w:val="20"/>
              <w:szCs w:val="20"/>
            </w:rPr>
            <w:t>民用建筑太阳能光伏系统应用技术规范</w:t>
          </w:r>
          <w:r>
            <w:rPr>
              <w:rFonts w:ascii="等线" w:hAnsi="等线" w:eastAsia="等线" w:cs="等线"/>
              <w:b/>
              <w:bCs/>
              <w:spacing w:val="-38"/>
              <w:sz w:val="20"/>
              <w:szCs w:val="20"/>
            </w:rPr>
            <w:t xml:space="preserve"> </w:t>
          </w:r>
          <w:r>
            <w:rPr>
              <w:rFonts w:ascii="等线" w:hAnsi="等线" w:eastAsia="等线" w:cs="等线"/>
              <w:b/>
              <w:bCs/>
              <w:sz w:val="20"/>
              <w:szCs w:val="20"/>
            </w:rPr>
            <w:tab/>
          </w:r>
          <w:r>
            <w:rPr>
              <w:rFonts w:ascii="等线" w:hAnsi="等线" w:eastAsia="等线" w:cs="等线"/>
              <w:b/>
              <w:bCs/>
              <w:spacing w:val="-20"/>
              <w:sz w:val="20"/>
              <w:szCs w:val="20"/>
            </w:rPr>
            <w:t xml:space="preserve"> </w:t>
          </w:r>
          <w:r>
            <w:fldChar w:fldCharType="begin"/>
          </w:r>
          <w:r>
            <w:instrText xml:space="preserve"> HYPERLINK \l "bookmark341" </w:instrText>
          </w:r>
          <w:r>
            <w:fldChar w:fldCharType="separate"/>
          </w:r>
          <w:r>
            <w:rPr>
              <w:rFonts w:ascii="等线" w:hAnsi="等线" w:eastAsia="等线" w:cs="等线"/>
              <w:b/>
              <w:bCs/>
              <w:spacing w:val="-5"/>
              <w:sz w:val="20"/>
              <w:szCs w:val="20"/>
            </w:rPr>
            <w:t>122</w:t>
          </w:r>
          <w:r>
            <w:rPr>
              <w:rFonts w:ascii="等线" w:hAnsi="等线" w:eastAsia="等线" w:cs="等线"/>
              <w:b/>
              <w:bCs/>
              <w:spacing w:val="-5"/>
              <w:sz w:val="20"/>
              <w:szCs w:val="20"/>
            </w:rPr>
            <w:fldChar w:fldCharType="end"/>
          </w:r>
        </w:p>
        <w:p w14:paraId="5D89E396">
          <w:pPr>
            <w:tabs>
              <w:tab w:val="right" w:leader="dot" w:pos="9060"/>
            </w:tabs>
            <w:spacing w:before="201" w:line="211" w:lineRule="auto"/>
            <w:ind w:left="1"/>
            <w:rPr>
              <w:rFonts w:ascii="等线" w:hAnsi="等线" w:eastAsia="等线" w:cs="等线"/>
              <w:sz w:val="20"/>
              <w:szCs w:val="20"/>
            </w:rPr>
          </w:pPr>
          <w:r>
            <w:rPr>
              <w:rFonts w:ascii="等线" w:hAnsi="等线" w:eastAsia="等线" w:cs="等线"/>
              <w:b/>
              <w:bCs/>
              <w:sz w:val="20"/>
              <w:szCs w:val="20"/>
            </w:rPr>
            <w:t>JGJ214-2010 铝合金门窗工程技术规范【强条已废】</w:t>
          </w:r>
          <w:r>
            <w:rPr>
              <w:rFonts w:ascii="等线" w:hAnsi="等线" w:eastAsia="等线" w:cs="等线"/>
              <w:b/>
              <w:bCs/>
              <w:sz w:val="20"/>
              <w:szCs w:val="20"/>
            </w:rPr>
            <w:tab/>
          </w:r>
          <w:r>
            <w:rPr>
              <w:rFonts w:ascii="等线" w:hAnsi="等线" w:eastAsia="等线" w:cs="等线"/>
              <w:b/>
              <w:bCs/>
              <w:spacing w:val="-20"/>
              <w:sz w:val="20"/>
              <w:szCs w:val="20"/>
            </w:rPr>
            <w:t xml:space="preserve"> </w:t>
          </w:r>
          <w:r>
            <w:fldChar w:fldCharType="begin"/>
          </w:r>
          <w:r>
            <w:instrText xml:space="preserve"> HYPERLINK \l "bookmark342" </w:instrText>
          </w:r>
          <w:r>
            <w:fldChar w:fldCharType="separate"/>
          </w:r>
          <w:r>
            <w:rPr>
              <w:rFonts w:ascii="等线" w:hAnsi="等线" w:eastAsia="等线" w:cs="等线"/>
              <w:b/>
              <w:bCs/>
              <w:spacing w:val="-5"/>
              <w:sz w:val="20"/>
              <w:szCs w:val="20"/>
            </w:rPr>
            <w:t>102</w:t>
          </w:r>
          <w:r>
            <w:rPr>
              <w:rFonts w:ascii="等线" w:hAnsi="等线" w:eastAsia="等线" w:cs="等线"/>
              <w:b/>
              <w:bCs/>
              <w:spacing w:val="-5"/>
              <w:sz w:val="20"/>
              <w:szCs w:val="20"/>
            </w:rPr>
            <w:fldChar w:fldCharType="end"/>
          </w:r>
        </w:p>
        <w:p w14:paraId="72A29D3D">
          <w:pPr>
            <w:tabs>
              <w:tab w:val="right" w:leader="dot" w:pos="9060"/>
            </w:tabs>
            <w:spacing w:before="201" w:line="212" w:lineRule="auto"/>
            <w:ind w:left="1"/>
            <w:rPr>
              <w:rFonts w:ascii="等线" w:hAnsi="等线" w:eastAsia="等线" w:cs="等线"/>
              <w:sz w:val="20"/>
              <w:szCs w:val="20"/>
            </w:rPr>
          </w:pPr>
          <w:r>
            <w:rPr>
              <w:rFonts w:ascii="等线" w:hAnsi="等线" w:eastAsia="等线" w:cs="等线"/>
              <w:b/>
              <w:bCs/>
              <w:sz w:val="20"/>
              <w:szCs w:val="20"/>
            </w:rPr>
            <w:t>JGJ215-2010 建筑施工升降机安装、使用、拆卸安全技</w:t>
          </w:r>
          <w:r>
            <w:rPr>
              <w:rFonts w:ascii="等线" w:hAnsi="等线" w:eastAsia="等线" w:cs="等线"/>
              <w:b/>
              <w:bCs/>
              <w:spacing w:val="-1"/>
              <w:sz w:val="20"/>
              <w:szCs w:val="20"/>
            </w:rPr>
            <w:t>术规程【强条已废】</w:t>
          </w:r>
          <w:r>
            <w:rPr>
              <w:rFonts w:ascii="等线" w:hAnsi="等线" w:eastAsia="等线" w:cs="等线"/>
              <w:b/>
              <w:bCs/>
              <w:spacing w:val="-22"/>
              <w:sz w:val="20"/>
              <w:szCs w:val="20"/>
            </w:rPr>
            <w:t xml:space="preserve"> </w:t>
          </w:r>
          <w:r>
            <w:rPr>
              <w:rFonts w:ascii="等线" w:hAnsi="等线" w:eastAsia="等线" w:cs="等线"/>
              <w:b/>
              <w:bCs/>
              <w:sz w:val="20"/>
              <w:szCs w:val="20"/>
            </w:rPr>
            <w:tab/>
          </w:r>
          <w:r>
            <w:rPr>
              <w:rFonts w:ascii="等线" w:hAnsi="等线" w:eastAsia="等线" w:cs="等线"/>
              <w:b/>
              <w:bCs/>
              <w:spacing w:val="-18"/>
              <w:sz w:val="20"/>
              <w:szCs w:val="20"/>
            </w:rPr>
            <w:t xml:space="preserve"> </w:t>
          </w:r>
          <w:r>
            <w:fldChar w:fldCharType="begin"/>
          </w:r>
          <w:r>
            <w:instrText xml:space="preserve"> HYPERLINK \l "bookmark343" </w:instrText>
          </w:r>
          <w:r>
            <w:fldChar w:fldCharType="separate"/>
          </w:r>
          <w:r>
            <w:rPr>
              <w:rFonts w:ascii="等线" w:hAnsi="等线" w:eastAsia="等线" w:cs="等线"/>
              <w:b/>
              <w:bCs/>
              <w:spacing w:val="-5"/>
              <w:sz w:val="20"/>
              <w:szCs w:val="20"/>
            </w:rPr>
            <w:t>147</w:t>
          </w:r>
          <w:r>
            <w:rPr>
              <w:rFonts w:ascii="等线" w:hAnsi="等线" w:eastAsia="等线" w:cs="等线"/>
              <w:b/>
              <w:bCs/>
              <w:spacing w:val="-5"/>
              <w:sz w:val="20"/>
              <w:szCs w:val="20"/>
            </w:rPr>
            <w:fldChar w:fldCharType="end"/>
          </w:r>
        </w:p>
        <w:p w14:paraId="3A9CC6D0">
          <w:pPr>
            <w:tabs>
              <w:tab w:val="right" w:leader="dot" w:pos="9060"/>
            </w:tabs>
            <w:spacing w:before="201" w:line="212" w:lineRule="auto"/>
            <w:ind w:left="1"/>
            <w:rPr>
              <w:rFonts w:ascii="等线" w:hAnsi="等线" w:eastAsia="等线" w:cs="等线"/>
              <w:sz w:val="20"/>
              <w:szCs w:val="20"/>
            </w:rPr>
          </w:pPr>
          <w:r>
            <w:rPr>
              <w:rFonts w:ascii="等线" w:hAnsi="等线" w:eastAsia="等线" w:cs="等线"/>
              <w:b/>
              <w:bCs/>
              <w:sz w:val="20"/>
              <w:szCs w:val="20"/>
            </w:rPr>
            <w:t>JGJ217-2010</w:t>
          </w:r>
          <w:r>
            <w:rPr>
              <w:rFonts w:ascii="等线" w:hAnsi="等线" w:eastAsia="等线" w:cs="等线"/>
              <w:b/>
              <w:bCs/>
              <w:spacing w:val="50"/>
              <w:w w:val="101"/>
              <w:sz w:val="20"/>
              <w:szCs w:val="20"/>
            </w:rPr>
            <w:t xml:space="preserve"> </w:t>
          </w:r>
          <w:r>
            <w:rPr>
              <w:rFonts w:ascii="等线" w:hAnsi="等线" w:eastAsia="等线" w:cs="等线"/>
              <w:b/>
              <w:bCs/>
              <w:sz w:val="20"/>
              <w:szCs w:val="20"/>
            </w:rPr>
            <w:t>纤维石膏空心大板复合</w:t>
          </w:r>
          <w:r>
            <w:rPr>
              <w:rFonts w:ascii="等线" w:hAnsi="等线" w:eastAsia="等线" w:cs="等线"/>
              <w:b/>
              <w:bCs/>
              <w:spacing w:val="-1"/>
              <w:sz w:val="20"/>
              <w:szCs w:val="20"/>
            </w:rPr>
            <w:t xml:space="preserve">墙体结构技术规程 </w:t>
          </w:r>
          <w:r>
            <w:rPr>
              <w:rFonts w:ascii="等线" w:hAnsi="等线" w:eastAsia="等线" w:cs="等线"/>
              <w:b/>
              <w:bCs/>
              <w:sz w:val="20"/>
              <w:szCs w:val="20"/>
            </w:rPr>
            <w:tab/>
          </w:r>
          <w:r>
            <w:rPr>
              <w:rFonts w:ascii="等线" w:hAnsi="等线" w:eastAsia="等线" w:cs="等线"/>
              <w:b/>
              <w:bCs/>
              <w:spacing w:val="-12"/>
              <w:sz w:val="20"/>
              <w:szCs w:val="20"/>
            </w:rPr>
            <w:t xml:space="preserve"> </w:t>
          </w:r>
          <w:r>
            <w:fldChar w:fldCharType="begin"/>
          </w:r>
          <w:r>
            <w:instrText xml:space="preserve"> HYPERLINK \l "bookmark313" </w:instrText>
          </w:r>
          <w:r>
            <w:fldChar w:fldCharType="separate"/>
          </w:r>
          <w:r>
            <w:rPr>
              <w:rFonts w:ascii="等线" w:hAnsi="等线" w:eastAsia="等线" w:cs="等线"/>
              <w:b/>
              <w:bCs/>
              <w:spacing w:val="-4"/>
              <w:sz w:val="20"/>
              <w:szCs w:val="20"/>
            </w:rPr>
            <w:t>91</w:t>
          </w:r>
          <w:r>
            <w:rPr>
              <w:rFonts w:ascii="等线" w:hAnsi="等线" w:eastAsia="等线" w:cs="等线"/>
              <w:b/>
              <w:bCs/>
              <w:spacing w:val="-4"/>
              <w:sz w:val="20"/>
              <w:szCs w:val="20"/>
            </w:rPr>
            <w:fldChar w:fldCharType="end"/>
          </w:r>
        </w:p>
      </w:sdtContent>
    </w:sdt>
    <w:p w14:paraId="5E273A17">
      <w:pPr>
        <w:spacing w:line="212" w:lineRule="auto"/>
        <w:rPr>
          <w:rFonts w:ascii="等线" w:hAnsi="等线" w:eastAsia="等线" w:cs="等线"/>
          <w:sz w:val="20"/>
          <w:szCs w:val="20"/>
        </w:rPr>
        <w:sectPr>
          <w:footerReference r:id="rId52" w:type="default"/>
          <w:pgSz w:w="11907" w:h="16839"/>
          <w:pgMar w:top="400" w:right="1425" w:bottom="743" w:left="1419" w:header="0" w:footer="582" w:gutter="0"/>
          <w:cols w:space="720" w:num="1"/>
        </w:sectPr>
      </w:pPr>
    </w:p>
    <w:p w14:paraId="43F6D64D">
      <w:pPr>
        <w:pStyle w:val="2"/>
        <w:spacing w:line="241" w:lineRule="auto"/>
      </w:pPr>
    </w:p>
    <w:p w14:paraId="72231978">
      <w:pPr>
        <w:pStyle w:val="2"/>
        <w:spacing w:line="241" w:lineRule="auto"/>
      </w:pPr>
    </w:p>
    <w:p w14:paraId="694A5C1D">
      <w:pPr>
        <w:pStyle w:val="2"/>
        <w:spacing w:line="241" w:lineRule="auto"/>
      </w:pPr>
    </w:p>
    <w:p w14:paraId="007C8BC9">
      <w:pPr>
        <w:pStyle w:val="2"/>
        <w:spacing w:line="242" w:lineRule="auto"/>
      </w:pPr>
    </w:p>
    <w:sdt>
      <w:sdtPr>
        <w:rPr>
          <w:rFonts w:ascii="等线" w:hAnsi="等线" w:eastAsia="等线" w:cs="等线"/>
          <w:sz w:val="20"/>
          <w:szCs w:val="20"/>
        </w:rPr>
        <w:id w:val="147482481"/>
        <w:docPartObj>
          <w:docPartGallery w:val="Table of Contents"/>
          <w:docPartUnique/>
        </w:docPartObj>
      </w:sdtPr>
      <w:sdtEndPr>
        <w:rPr>
          <w:rFonts w:ascii="等线" w:hAnsi="等线" w:eastAsia="等线" w:cs="等线"/>
          <w:position w:val="1"/>
          <w:sz w:val="20"/>
          <w:szCs w:val="20"/>
        </w:rPr>
      </w:sdtEndPr>
      <w:sdtContent>
        <w:p w14:paraId="7AEFDE50">
          <w:pPr>
            <w:tabs>
              <w:tab w:val="right" w:leader="dot" w:pos="9060"/>
            </w:tabs>
            <w:spacing w:before="68" w:line="211" w:lineRule="auto"/>
            <w:ind w:left="1"/>
            <w:rPr>
              <w:rFonts w:ascii="等线" w:hAnsi="等线" w:eastAsia="等线" w:cs="等线"/>
              <w:sz w:val="20"/>
              <w:szCs w:val="20"/>
            </w:rPr>
          </w:pPr>
          <w:r>
            <w:rPr>
              <w:rFonts w:ascii="等线" w:hAnsi="等线" w:eastAsia="等线" w:cs="等线"/>
              <w:b/>
              <w:bCs/>
              <w:spacing w:val="-1"/>
              <w:sz w:val="20"/>
              <w:szCs w:val="20"/>
            </w:rPr>
            <w:t>JGJ232-2011 矿物绝缘电缆敷设技术规程【强条已废】</w:t>
          </w:r>
          <w:r>
            <w:rPr>
              <w:rFonts w:ascii="等线" w:hAnsi="等线" w:eastAsia="等线" w:cs="等线"/>
              <w:b/>
              <w:bCs/>
              <w:spacing w:val="23"/>
              <w:w w:val="101"/>
              <w:sz w:val="20"/>
              <w:szCs w:val="20"/>
            </w:rPr>
            <w:t xml:space="preserve"> </w:t>
          </w:r>
          <w:r>
            <w:rPr>
              <w:rFonts w:ascii="等线" w:hAnsi="等线" w:eastAsia="等线" w:cs="等线"/>
              <w:b/>
              <w:bCs/>
              <w:sz w:val="20"/>
              <w:szCs w:val="20"/>
            </w:rPr>
            <w:tab/>
          </w:r>
          <w:r>
            <w:rPr>
              <w:rFonts w:ascii="等线" w:hAnsi="等线" w:eastAsia="等线" w:cs="等线"/>
              <w:b/>
              <w:bCs/>
              <w:spacing w:val="-21"/>
              <w:sz w:val="20"/>
              <w:szCs w:val="20"/>
            </w:rPr>
            <w:t xml:space="preserve"> </w:t>
          </w:r>
          <w:r>
            <w:fldChar w:fldCharType="begin"/>
          </w:r>
          <w:r>
            <w:instrText xml:space="preserve"> HYPERLINK \l "bookmark344" </w:instrText>
          </w:r>
          <w:r>
            <w:fldChar w:fldCharType="separate"/>
          </w:r>
          <w:r>
            <w:rPr>
              <w:rFonts w:ascii="等线" w:hAnsi="等线" w:eastAsia="等线" w:cs="等线"/>
              <w:b/>
              <w:bCs/>
              <w:spacing w:val="-5"/>
              <w:sz w:val="20"/>
              <w:szCs w:val="20"/>
            </w:rPr>
            <w:t>112</w:t>
          </w:r>
          <w:r>
            <w:rPr>
              <w:rFonts w:ascii="等线" w:hAnsi="等线" w:eastAsia="等线" w:cs="等线"/>
              <w:b/>
              <w:bCs/>
              <w:spacing w:val="-5"/>
              <w:sz w:val="20"/>
              <w:szCs w:val="20"/>
            </w:rPr>
            <w:fldChar w:fldCharType="end"/>
          </w:r>
        </w:p>
        <w:p w14:paraId="22D08AB0">
          <w:pPr>
            <w:tabs>
              <w:tab w:val="right" w:leader="dot" w:pos="9060"/>
            </w:tabs>
            <w:spacing w:before="201" w:line="212" w:lineRule="auto"/>
            <w:ind w:left="1"/>
            <w:rPr>
              <w:rFonts w:ascii="等线" w:hAnsi="等线" w:eastAsia="等线" w:cs="等线"/>
              <w:sz w:val="20"/>
              <w:szCs w:val="20"/>
            </w:rPr>
          </w:pPr>
          <w:r>
            <w:rPr>
              <w:rFonts w:ascii="等线" w:hAnsi="等线" w:eastAsia="等线" w:cs="等线"/>
              <w:b/>
              <w:bCs/>
              <w:spacing w:val="-1"/>
              <w:sz w:val="20"/>
              <w:szCs w:val="20"/>
            </w:rPr>
            <w:t>JGJ237-2011 建筑遮阳工程技术规范</w:t>
          </w:r>
          <w:r>
            <w:rPr>
              <w:rFonts w:ascii="等线" w:hAnsi="等线" w:eastAsia="等线" w:cs="等线"/>
              <w:b/>
              <w:bCs/>
              <w:spacing w:val="-17"/>
              <w:sz w:val="20"/>
              <w:szCs w:val="20"/>
            </w:rPr>
            <w:t xml:space="preserve"> </w:t>
          </w:r>
          <w:r>
            <w:rPr>
              <w:rFonts w:ascii="等线" w:hAnsi="等线" w:eastAsia="等线" w:cs="等线"/>
              <w:b/>
              <w:bCs/>
              <w:sz w:val="20"/>
              <w:szCs w:val="20"/>
            </w:rPr>
            <w:tab/>
          </w:r>
          <w:r>
            <w:rPr>
              <w:rFonts w:ascii="等线" w:hAnsi="等线" w:eastAsia="等线" w:cs="等线"/>
              <w:b/>
              <w:bCs/>
              <w:spacing w:val="-18"/>
              <w:sz w:val="20"/>
              <w:szCs w:val="20"/>
            </w:rPr>
            <w:t xml:space="preserve"> </w:t>
          </w:r>
          <w:r>
            <w:fldChar w:fldCharType="begin"/>
          </w:r>
          <w:r>
            <w:instrText xml:space="preserve"> HYPERLINK \l "bookmark345" </w:instrText>
          </w:r>
          <w:r>
            <w:fldChar w:fldCharType="separate"/>
          </w:r>
          <w:r>
            <w:rPr>
              <w:rFonts w:ascii="等线" w:hAnsi="等线" w:eastAsia="等线" w:cs="等线"/>
              <w:b/>
              <w:bCs/>
              <w:spacing w:val="-5"/>
              <w:sz w:val="20"/>
              <w:szCs w:val="20"/>
            </w:rPr>
            <w:t>103</w:t>
          </w:r>
          <w:r>
            <w:rPr>
              <w:rFonts w:ascii="等线" w:hAnsi="等线" w:eastAsia="等线" w:cs="等线"/>
              <w:b/>
              <w:bCs/>
              <w:spacing w:val="-5"/>
              <w:sz w:val="20"/>
              <w:szCs w:val="20"/>
            </w:rPr>
            <w:fldChar w:fldCharType="end"/>
          </w:r>
        </w:p>
        <w:p w14:paraId="5A107B62">
          <w:pPr>
            <w:tabs>
              <w:tab w:val="right" w:leader="dot" w:pos="9060"/>
            </w:tabs>
            <w:spacing w:before="203" w:line="209" w:lineRule="auto"/>
            <w:ind w:left="1"/>
            <w:rPr>
              <w:rFonts w:ascii="等线" w:hAnsi="等线" w:eastAsia="等线" w:cs="等线"/>
              <w:sz w:val="20"/>
              <w:szCs w:val="20"/>
            </w:rPr>
          </w:pPr>
          <w:r>
            <w:rPr>
              <w:rFonts w:ascii="等线" w:hAnsi="等线" w:eastAsia="等线" w:cs="等线"/>
              <w:b/>
              <w:bCs/>
              <w:spacing w:val="-1"/>
              <w:sz w:val="20"/>
              <w:szCs w:val="20"/>
            </w:rPr>
            <w:t>JGJ247-2011</w:t>
          </w:r>
          <w:r>
            <w:rPr>
              <w:rFonts w:ascii="等线" w:hAnsi="等线" w:eastAsia="等线" w:cs="等线"/>
              <w:b/>
              <w:bCs/>
              <w:spacing w:val="62"/>
              <w:w w:val="101"/>
              <w:sz w:val="20"/>
              <w:szCs w:val="20"/>
            </w:rPr>
            <w:t xml:space="preserve"> </w:t>
          </w:r>
          <w:r>
            <w:rPr>
              <w:rFonts w:ascii="等线" w:hAnsi="等线" w:eastAsia="等线" w:cs="等线"/>
              <w:b/>
              <w:bCs/>
              <w:spacing w:val="-1"/>
              <w:sz w:val="20"/>
              <w:szCs w:val="20"/>
            </w:rPr>
            <w:t>冰雪景观建筑技术规程</w:t>
          </w:r>
          <w:r>
            <w:rPr>
              <w:rFonts w:ascii="等线" w:hAnsi="等线" w:eastAsia="等线" w:cs="等线"/>
              <w:b/>
              <w:bCs/>
              <w:spacing w:val="-32"/>
              <w:sz w:val="20"/>
              <w:szCs w:val="20"/>
            </w:rPr>
            <w:t xml:space="preserve"> </w:t>
          </w:r>
          <w:r>
            <w:rPr>
              <w:rFonts w:ascii="等线" w:hAnsi="等线" w:eastAsia="等线" w:cs="等线"/>
              <w:b/>
              <w:bCs/>
              <w:sz w:val="20"/>
              <w:szCs w:val="20"/>
            </w:rPr>
            <w:tab/>
          </w:r>
          <w:r>
            <w:rPr>
              <w:rFonts w:ascii="等线" w:hAnsi="等线" w:eastAsia="等线" w:cs="等线"/>
              <w:b/>
              <w:bCs/>
              <w:spacing w:val="-10"/>
              <w:sz w:val="20"/>
              <w:szCs w:val="20"/>
            </w:rPr>
            <w:t xml:space="preserve"> </w:t>
          </w:r>
          <w:r>
            <w:fldChar w:fldCharType="begin"/>
          </w:r>
          <w:r>
            <w:instrText xml:space="preserve"> HYPERLINK \l "bookmark346" </w:instrText>
          </w:r>
          <w:r>
            <w:fldChar w:fldCharType="separate"/>
          </w:r>
          <w:r>
            <w:rPr>
              <w:rFonts w:ascii="等线" w:hAnsi="等线" w:eastAsia="等线" w:cs="等线"/>
              <w:b/>
              <w:bCs/>
              <w:spacing w:val="-4"/>
              <w:sz w:val="20"/>
              <w:szCs w:val="20"/>
            </w:rPr>
            <w:t>92</w:t>
          </w:r>
          <w:r>
            <w:rPr>
              <w:rFonts w:ascii="等线" w:hAnsi="等线" w:eastAsia="等线" w:cs="等线"/>
              <w:b/>
              <w:bCs/>
              <w:spacing w:val="-4"/>
              <w:sz w:val="20"/>
              <w:szCs w:val="20"/>
            </w:rPr>
            <w:fldChar w:fldCharType="end"/>
          </w:r>
        </w:p>
        <w:p w14:paraId="6DF1AE6A">
          <w:pPr>
            <w:tabs>
              <w:tab w:val="right" w:leader="dot" w:pos="9060"/>
            </w:tabs>
            <w:spacing w:before="201" w:line="212" w:lineRule="auto"/>
            <w:ind w:left="1"/>
            <w:rPr>
              <w:rFonts w:ascii="等线" w:hAnsi="等线" w:eastAsia="等线" w:cs="等线"/>
              <w:sz w:val="20"/>
              <w:szCs w:val="20"/>
            </w:rPr>
          </w:pPr>
          <w:r>
            <w:rPr>
              <w:rFonts w:ascii="等线" w:hAnsi="等线" w:eastAsia="等线" w:cs="等线"/>
              <w:b/>
              <w:bCs/>
              <w:spacing w:val="-1"/>
              <w:sz w:val="20"/>
              <w:szCs w:val="20"/>
            </w:rPr>
            <w:t>JGJ253-2011  无机轻集料砂浆保温系统技术规程</w:t>
          </w:r>
          <w:r>
            <w:rPr>
              <w:rFonts w:ascii="等线" w:hAnsi="等线" w:eastAsia="等线" w:cs="等线"/>
              <w:b/>
              <w:bCs/>
              <w:spacing w:val="-10"/>
              <w:sz w:val="20"/>
              <w:szCs w:val="20"/>
            </w:rPr>
            <w:t xml:space="preserve"> </w:t>
          </w:r>
          <w:r>
            <w:rPr>
              <w:rFonts w:ascii="等线" w:hAnsi="等线" w:eastAsia="等线" w:cs="等线"/>
              <w:b/>
              <w:bCs/>
              <w:sz w:val="20"/>
              <w:szCs w:val="20"/>
            </w:rPr>
            <w:tab/>
          </w:r>
          <w:r>
            <w:rPr>
              <w:rFonts w:ascii="等线" w:hAnsi="等线" w:eastAsia="等线" w:cs="等线"/>
              <w:b/>
              <w:bCs/>
              <w:spacing w:val="-12"/>
              <w:sz w:val="20"/>
              <w:szCs w:val="20"/>
            </w:rPr>
            <w:t xml:space="preserve"> </w:t>
          </w:r>
          <w:r>
            <w:fldChar w:fldCharType="begin"/>
          </w:r>
          <w:r>
            <w:instrText xml:space="preserve"> HYPERLINK \l "bookmark347" </w:instrText>
          </w:r>
          <w:r>
            <w:fldChar w:fldCharType="separate"/>
          </w:r>
          <w:r>
            <w:rPr>
              <w:rFonts w:ascii="等线" w:hAnsi="等线" w:eastAsia="等线" w:cs="等线"/>
              <w:b/>
              <w:bCs/>
              <w:spacing w:val="-4"/>
              <w:sz w:val="20"/>
              <w:szCs w:val="20"/>
            </w:rPr>
            <w:t>93</w:t>
          </w:r>
          <w:r>
            <w:rPr>
              <w:rFonts w:ascii="等线" w:hAnsi="等线" w:eastAsia="等线" w:cs="等线"/>
              <w:b/>
              <w:bCs/>
              <w:spacing w:val="-4"/>
              <w:sz w:val="20"/>
              <w:szCs w:val="20"/>
            </w:rPr>
            <w:fldChar w:fldCharType="end"/>
          </w:r>
        </w:p>
        <w:p w14:paraId="40C6AB22">
          <w:pPr>
            <w:tabs>
              <w:tab w:val="right" w:leader="dot" w:pos="9060"/>
            </w:tabs>
            <w:spacing w:before="202" w:line="211" w:lineRule="auto"/>
            <w:ind w:left="1"/>
            <w:rPr>
              <w:rFonts w:ascii="等线" w:hAnsi="等线" w:eastAsia="等线" w:cs="等线"/>
              <w:sz w:val="20"/>
              <w:szCs w:val="20"/>
            </w:rPr>
          </w:pPr>
          <w:r>
            <w:rPr>
              <w:rFonts w:ascii="等线" w:hAnsi="等线" w:eastAsia="等线" w:cs="等线"/>
              <w:b/>
              <w:bCs/>
              <w:spacing w:val="-1"/>
              <w:sz w:val="20"/>
              <w:szCs w:val="20"/>
            </w:rPr>
            <w:t>JGJ254-2011 建筑施工竹脚手架安全技术规范</w:t>
          </w:r>
          <w:r>
            <w:rPr>
              <w:rFonts w:ascii="等线" w:hAnsi="等线" w:eastAsia="等线" w:cs="等线"/>
              <w:b/>
              <w:bCs/>
              <w:spacing w:val="3"/>
              <w:sz w:val="20"/>
              <w:szCs w:val="20"/>
            </w:rPr>
            <w:t xml:space="preserve"> </w:t>
          </w:r>
          <w:r>
            <w:rPr>
              <w:rFonts w:ascii="等线" w:hAnsi="等线" w:eastAsia="等线" w:cs="等线"/>
              <w:b/>
              <w:bCs/>
              <w:sz w:val="20"/>
              <w:szCs w:val="20"/>
            </w:rPr>
            <w:tab/>
          </w:r>
          <w:r>
            <w:rPr>
              <w:rFonts w:ascii="等线" w:hAnsi="等线" w:eastAsia="等线" w:cs="等线"/>
              <w:b/>
              <w:bCs/>
              <w:spacing w:val="-19"/>
              <w:sz w:val="20"/>
              <w:szCs w:val="20"/>
            </w:rPr>
            <w:t xml:space="preserve"> </w:t>
          </w:r>
          <w:r>
            <w:fldChar w:fldCharType="begin"/>
          </w:r>
          <w:r>
            <w:instrText xml:space="preserve"> HYPERLINK \l "bookmark348" </w:instrText>
          </w:r>
          <w:r>
            <w:fldChar w:fldCharType="separate"/>
          </w:r>
          <w:r>
            <w:rPr>
              <w:rFonts w:ascii="等线" w:hAnsi="等线" w:eastAsia="等线" w:cs="等线"/>
              <w:b/>
              <w:bCs/>
              <w:spacing w:val="-5"/>
              <w:sz w:val="20"/>
              <w:szCs w:val="20"/>
            </w:rPr>
            <w:t>147</w:t>
          </w:r>
          <w:r>
            <w:rPr>
              <w:rFonts w:ascii="等线" w:hAnsi="等线" w:eastAsia="等线" w:cs="等线"/>
              <w:b/>
              <w:bCs/>
              <w:spacing w:val="-5"/>
              <w:sz w:val="20"/>
              <w:szCs w:val="20"/>
            </w:rPr>
            <w:fldChar w:fldCharType="end"/>
          </w:r>
        </w:p>
        <w:p w14:paraId="11E080D6">
          <w:pPr>
            <w:tabs>
              <w:tab w:val="right" w:leader="dot" w:pos="9060"/>
            </w:tabs>
            <w:spacing w:before="201" w:line="211" w:lineRule="auto"/>
            <w:ind w:left="1"/>
            <w:rPr>
              <w:rFonts w:ascii="等线" w:hAnsi="等线" w:eastAsia="等线" w:cs="等线"/>
              <w:sz w:val="20"/>
              <w:szCs w:val="20"/>
            </w:rPr>
          </w:pPr>
          <w:r>
            <w:rPr>
              <w:rFonts w:ascii="等线" w:hAnsi="等线" w:eastAsia="等线" w:cs="等线"/>
              <w:b/>
              <w:bCs/>
              <w:sz w:val="20"/>
              <w:szCs w:val="20"/>
            </w:rPr>
            <w:t>JGJ255-2012 采光顶与金属屋面技术规</w:t>
          </w:r>
          <w:r>
            <w:rPr>
              <w:rFonts w:ascii="等线" w:hAnsi="等线" w:eastAsia="等线" w:cs="等线"/>
              <w:b/>
              <w:bCs/>
              <w:spacing w:val="-1"/>
              <w:sz w:val="20"/>
              <w:szCs w:val="20"/>
            </w:rPr>
            <w:t>程【部分强条已废】</w:t>
          </w:r>
          <w:r>
            <w:rPr>
              <w:rFonts w:ascii="等线" w:hAnsi="等线" w:eastAsia="等线" w:cs="等线"/>
              <w:b/>
              <w:bCs/>
              <w:spacing w:val="-14"/>
              <w:sz w:val="20"/>
              <w:szCs w:val="20"/>
            </w:rPr>
            <w:t xml:space="preserve"> </w:t>
          </w:r>
          <w:r>
            <w:rPr>
              <w:rFonts w:ascii="等线" w:hAnsi="等线" w:eastAsia="等线" w:cs="等线"/>
              <w:b/>
              <w:bCs/>
              <w:sz w:val="20"/>
              <w:szCs w:val="20"/>
            </w:rPr>
            <w:tab/>
          </w:r>
          <w:r>
            <w:rPr>
              <w:rFonts w:ascii="等线" w:hAnsi="等线" w:eastAsia="等线" w:cs="等线"/>
              <w:b/>
              <w:bCs/>
              <w:spacing w:val="-21"/>
              <w:sz w:val="20"/>
              <w:szCs w:val="20"/>
            </w:rPr>
            <w:t xml:space="preserve"> </w:t>
          </w:r>
          <w:r>
            <w:fldChar w:fldCharType="begin"/>
          </w:r>
          <w:r>
            <w:instrText xml:space="preserve"> HYPERLINK \l "bookmark349" </w:instrText>
          </w:r>
          <w:r>
            <w:fldChar w:fldCharType="separate"/>
          </w:r>
          <w:r>
            <w:rPr>
              <w:rFonts w:ascii="等线" w:hAnsi="等线" w:eastAsia="等线" w:cs="等线"/>
              <w:b/>
              <w:bCs/>
              <w:spacing w:val="-5"/>
              <w:sz w:val="20"/>
              <w:szCs w:val="20"/>
            </w:rPr>
            <w:t>122</w:t>
          </w:r>
          <w:r>
            <w:rPr>
              <w:rFonts w:ascii="等线" w:hAnsi="等线" w:eastAsia="等线" w:cs="等线"/>
              <w:b/>
              <w:bCs/>
              <w:spacing w:val="-5"/>
              <w:sz w:val="20"/>
              <w:szCs w:val="20"/>
            </w:rPr>
            <w:fldChar w:fldCharType="end"/>
          </w:r>
        </w:p>
        <w:p w14:paraId="5976F6A4">
          <w:pPr>
            <w:tabs>
              <w:tab w:val="right" w:leader="dot" w:pos="9060"/>
            </w:tabs>
            <w:spacing w:before="202" w:line="211" w:lineRule="auto"/>
            <w:ind w:left="1"/>
            <w:rPr>
              <w:rFonts w:ascii="等线" w:hAnsi="等线" w:eastAsia="等线" w:cs="等线"/>
              <w:sz w:val="20"/>
              <w:szCs w:val="20"/>
            </w:rPr>
          </w:pPr>
          <w:r>
            <w:rPr>
              <w:rFonts w:ascii="等线" w:hAnsi="等线" w:eastAsia="等线" w:cs="等线"/>
              <w:b/>
              <w:bCs/>
              <w:spacing w:val="-1"/>
              <w:sz w:val="20"/>
              <w:szCs w:val="20"/>
            </w:rPr>
            <w:t>JGJ256-2011</w:t>
          </w:r>
          <w:r>
            <w:rPr>
              <w:rFonts w:ascii="等线" w:hAnsi="等线" w:eastAsia="等线" w:cs="等线"/>
              <w:b/>
              <w:bCs/>
              <w:spacing w:val="64"/>
              <w:sz w:val="20"/>
              <w:szCs w:val="20"/>
            </w:rPr>
            <w:t xml:space="preserve"> </w:t>
          </w:r>
          <w:r>
            <w:rPr>
              <w:rFonts w:ascii="等线" w:hAnsi="等线" w:eastAsia="等线" w:cs="等线"/>
              <w:b/>
              <w:bCs/>
              <w:spacing w:val="-1"/>
              <w:sz w:val="20"/>
              <w:szCs w:val="20"/>
            </w:rPr>
            <w:t>钢筋锚固板应用技术规程</w:t>
          </w:r>
          <w:r>
            <w:rPr>
              <w:rFonts w:ascii="等线" w:hAnsi="等线" w:eastAsia="等线" w:cs="等线"/>
              <w:b/>
              <w:bCs/>
              <w:spacing w:val="-41"/>
              <w:sz w:val="20"/>
              <w:szCs w:val="20"/>
            </w:rPr>
            <w:t xml:space="preserve"> </w:t>
          </w:r>
          <w:r>
            <w:rPr>
              <w:rFonts w:ascii="等线" w:hAnsi="等线" w:eastAsia="等线" w:cs="等线"/>
              <w:b/>
              <w:bCs/>
              <w:sz w:val="20"/>
              <w:szCs w:val="20"/>
            </w:rPr>
            <w:tab/>
          </w:r>
          <w:r>
            <w:rPr>
              <w:rFonts w:ascii="等线" w:hAnsi="等线" w:eastAsia="等线" w:cs="等线"/>
              <w:b/>
              <w:bCs/>
              <w:spacing w:val="-10"/>
              <w:sz w:val="20"/>
              <w:szCs w:val="20"/>
            </w:rPr>
            <w:t xml:space="preserve"> </w:t>
          </w:r>
          <w:r>
            <w:fldChar w:fldCharType="begin"/>
          </w:r>
          <w:r>
            <w:instrText xml:space="preserve"> HYPERLINK \l "bookmark350" </w:instrText>
          </w:r>
          <w:r>
            <w:fldChar w:fldCharType="separate"/>
          </w:r>
          <w:r>
            <w:rPr>
              <w:rFonts w:ascii="等线" w:hAnsi="等线" w:eastAsia="等线" w:cs="等线"/>
              <w:b/>
              <w:bCs/>
              <w:spacing w:val="-4"/>
              <w:sz w:val="20"/>
              <w:szCs w:val="20"/>
            </w:rPr>
            <w:t>95</w:t>
          </w:r>
          <w:r>
            <w:rPr>
              <w:rFonts w:ascii="等线" w:hAnsi="等线" w:eastAsia="等线" w:cs="等线"/>
              <w:b/>
              <w:bCs/>
              <w:spacing w:val="-4"/>
              <w:sz w:val="20"/>
              <w:szCs w:val="20"/>
            </w:rPr>
            <w:fldChar w:fldCharType="end"/>
          </w:r>
        </w:p>
        <w:p w14:paraId="4654B3B2">
          <w:pPr>
            <w:tabs>
              <w:tab w:val="right" w:leader="dot" w:pos="9060"/>
            </w:tabs>
            <w:spacing w:before="202" w:line="211" w:lineRule="auto"/>
            <w:ind w:left="1"/>
            <w:rPr>
              <w:rFonts w:ascii="等线" w:hAnsi="等线" w:eastAsia="等线" w:cs="等线"/>
              <w:sz w:val="20"/>
              <w:szCs w:val="20"/>
            </w:rPr>
          </w:pPr>
          <w:r>
            <w:rPr>
              <w:rFonts w:ascii="等线" w:hAnsi="等线" w:eastAsia="等线" w:cs="等线"/>
              <w:b/>
              <w:bCs/>
              <w:sz w:val="20"/>
              <w:szCs w:val="20"/>
            </w:rPr>
            <w:t>JGJ276-2012 建筑施工起重吊装</w:t>
          </w:r>
          <w:r>
            <w:rPr>
              <w:rFonts w:ascii="等线" w:hAnsi="等线" w:eastAsia="等线" w:cs="等线"/>
              <w:b/>
              <w:bCs/>
              <w:spacing w:val="-1"/>
              <w:sz w:val="20"/>
              <w:szCs w:val="20"/>
            </w:rPr>
            <w:t>工程安全技术规范</w:t>
          </w:r>
          <w:r>
            <w:rPr>
              <w:rFonts w:ascii="等线" w:hAnsi="等线" w:eastAsia="等线" w:cs="等线"/>
              <w:b/>
              <w:bCs/>
              <w:spacing w:val="-31"/>
              <w:sz w:val="20"/>
              <w:szCs w:val="20"/>
            </w:rPr>
            <w:t xml:space="preserve"> </w:t>
          </w:r>
          <w:r>
            <w:rPr>
              <w:rFonts w:ascii="等线" w:hAnsi="等线" w:eastAsia="等线" w:cs="等线"/>
              <w:b/>
              <w:bCs/>
              <w:sz w:val="20"/>
              <w:szCs w:val="20"/>
            </w:rPr>
            <w:tab/>
          </w:r>
          <w:r>
            <w:rPr>
              <w:rFonts w:ascii="等线" w:hAnsi="等线" w:eastAsia="等线" w:cs="等线"/>
              <w:b/>
              <w:bCs/>
              <w:spacing w:val="-20"/>
              <w:sz w:val="20"/>
              <w:szCs w:val="20"/>
            </w:rPr>
            <w:t xml:space="preserve"> </w:t>
          </w:r>
          <w:r>
            <w:fldChar w:fldCharType="begin"/>
          </w:r>
          <w:r>
            <w:instrText xml:space="preserve"> HYPERLINK \l "bookmark351" </w:instrText>
          </w:r>
          <w:r>
            <w:fldChar w:fldCharType="separate"/>
          </w:r>
          <w:r>
            <w:rPr>
              <w:rFonts w:ascii="等线" w:hAnsi="等线" w:eastAsia="等线" w:cs="等线"/>
              <w:b/>
              <w:bCs/>
              <w:spacing w:val="-5"/>
              <w:sz w:val="20"/>
              <w:szCs w:val="20"/>
            </w:rPr>
            <w:t>148</w:t>
          </w:r>
          <w:r>
            <w:rPr>
              <w:rFonts w:ascii="等线" w:hAnsi="等线" w:eastAsia="等线" w:cs="等线"/>
              <w:b/>
              <w:bCs/>
              <w:spacing w:val="-5"/>
              <w:sz w:val="20"/>
              <w:szCs w:val="20"/>
            </w:rPr>
            <w:fldChar w:fldCharType="end"/>
          </w:r>
        </w:p>
        <w:p w14:paraId="0152CEA2">
          <w:pPr>
            <w:tabs>
              <w:tab w:val="right" w:leader="dot" w:pos="9060"/>
            </w:tabs>
            <w:spacing w:before="201" w:line="211" w:lineRule="auto"/>
            <w:ind w:left="1"/>
            <w:rPr>
              <w:rFonts w:ascii="等线" w:hAnsi="等线" w:eastAsia="等线" w:cs="等线"/>
              <w:sz w:val="20"/>
              <w:szCs w:val="20"/>
            </w:rPr>
          </w:pPr>
          <w:r>
            <w:rPr>
              <w:rFonts w:ascii="等线" w:hAnsi="等线" w:eastAsia="等线" w:cs="等线"/>
              <w:b/>
              <w:bCs/>
              <w:spacing w:val="-1"/>
              <w:sz w:val="20"/>
              <w:szCs w:val="20"/>
            </w:rPr>
            <w:t>JGJ33-2012 建筑机械使用安全技术规程【强条已废】</w:t>
          </w:r>
          <w:r>
            <w:rPr>
              <w:rFonts w:ascii="等线" w:hAnsi="等线" w:eastAsia="等线" w:cs="等线"/>
              <w:b/>
              <w:bCs/>
              <w:spacing w:val="-11"/>
              <w:sz w:val="20"/>
              <w:szCs w:val="20"/>
            </w:rPr>
            <w:t xml:space="preserve"> </w:t>
          </w:r>
          <w:r>
            <w:rPr>
              <w:rFonts w:ascii="等线" w:hAnsi="等线" w:eastAsia="等线" w:cs="等线"/>
              <w:b/>
              <w:bCs/>
              <w:sz w:val="20"/>
              <w:szCs w:val="20"/>
            </w:rPr>
            <w:tab/>
          </w:r>
          <w:r>
            <w:rPr>
              <w:rFonts w:ascii="等线" w:hAnsi="等线" w:eastAsia="等线" w:cs="等线"/>
              <w:b/>
              <w:bCs/>
              <w:spacing w:val="-21"/>
              <w:sz w:val="20"/>
              <w:szCs w:val="20"/>
            </w:rPr>
            <w:t xml:space="preserve"> </w:t>
          </w:r>
          <w:r>
            <w:fldChar w:fldCharType="begin"/>
          </w:r>
          <w:r>
            <w:instrText xml:space="preserve"> HYPERLINK \l "bookmark352" </w:instrText>
          </w:r>
          <w:r>
            <w:fldChar w:fldCharType="separate"/>
          </w:r>
          <w:r>
            <w:rPr>
              <w:rFonts w:ascii="等线" w:hAnsi="等线" w:eastAsia="等线" w:cs="等线"/>
              <w:b/>
              <w:bCs/>
              <w:spacing w:val="-5"/>
              <w:sz w:val="20"/>
              <w:szCs w:val="20"/>
            </w:rPr>
            <w:t>129</w:t>
          </w:r>
          <w:r>
            <w:rPr>
              <w:rFonts w:ascii="等线" w:hAnsi="等线" w:eastAsia="等线" w:cs="等线"/>
              <w:b/>
              <w:bCs/>
              <w:spacing w:val="-5"/>
              <w:sz w:val="20"/>
              <w:szCs w:val="20"/>
            </w:rPr>
            <w:fldChar w:fldCharType="end"/>
          </w:r>
        </w:p>
        <w:p w14:paraId="5B48A6D2">
          <w:pPr>
            <w:tabs>
              <w:tab w:val="right" w:leader="dot" w:pos="9060"/>
            </w:tabs>
            <w:spacing w:before="202" w:line="211" w:lineRule="auto"/>
            <w:ind w:left="1"/>
            <w:rPr>
              <w:rFonts w:ascii="等线" w:hAnsi="等线" w:eastAsia="等线" w:cs="等线"/>
              <w:sz w:val="20"/>
              <w:szCs w:val="20"/>
            </w:rPr>
          </w:pPr>
          <w:r>
            <w:rPr>
              <w:rFonts w:ascii="等线" w:hAnsi="等线" w:eastAsia="等线" w:cs="等线"/>
              <w:b/>
              <w:bCs/>
              <w:spacing w:val="-1"/>
              <w:sz w:val="20"/>
              <w:szCs w:val="20"/>
            </w:rPr>
            <w:t xml:space="preserve">JGJ59-2011 建筑施工安全检查标准【强条已废】 </w:t>
          </w:r>
          <w:r>
            <w:rPr>
              <w:rFonts w:ascii="等线" w:hAnsi="等线" w:eastAsia="等线" w:cs="等线"/>
              <w:b/>
              <w:bCs/>
              <w:sz w:val="20"/>
              <w:szCs w:val="20"/>
            </w:rPr>
            <w:tab/>
          </w:r>
          <w:r>
            <w:rPr>
              <w:rFonts w:ascii="等线" w:hAnsi="等线" w:eastAsia="等线" w:cs="等线"/>
              <w:b/>
              <w:bCs/>
              <w:spacing w:val="-20"/>
              <w:sz w:val="20"/>
              <w:szCs w:val="20"/>
            </w:rPr>
            <w:t xml:space="preserve"> </w:t>
          </w:r>
          <w:r>
            <w:fldChar w:fldCharType="begin"/>
          </w:r>
          <w:r>
            <w:instrText xml:space="preserve"> HYPERLINK \l "bookmark353" </w:instrText>
          </w:r>
          <w:r>
            <w:fldChar w:fldCharType="separate"/>
          </w:r>
          <w:r>
            <w:rPr>
              <w:rFonts w:ascii="等线" w:hAnsi="等线" w:eastAsia="等线" w:cs="等线"/>
              <w:b/>
              <w:bCs/>
              <w:spacing w:val="-5"/>
              <w:sz w:val="20"/>
              <w:szCs w:val="20"/>
            </w:rPr>
            <w:t>130</w:t>
          </w:r>
          <w:r>
            <w:rPr>
              <w:rFonts w:ascii="等线" w:hAnsi="等线" w:eastAsia="等线" w:cs="等线"/>
              <w:b/>
              <w:bCs/>
              <w:spacing w:val="-5"/>
              <w:sz w:val="20"/>
              <w:szCs w:val="20"/>
            </w:rPr>
            <w:fldChar w:fldCharType="end"/>
          </w:r>
        </w:p>
        <w:p w14:paraId="02596E77">
          <w:pPr>
            <w:tabs>
              <w:tab w:val="right" w:leader="dot" w:pos="9060"/>
            </w:tabs>
            <w:spacing w:before="201" w:line="212" w:lineRule="auto"/>
            <w:ind w:left="1"/>
            <w:rPr>
              <w:rFonts w:ascii="等线" w:hAnsi="等线" w:eastAsia="等线" w:cs="等线"/>
              <w:sz w:val="20"/>
              <w:szCs w:val="20"/>
            </w:rPr>
          </w:pPr>
          <w:r>
            <w:rPr>
              <w:rFonts w:ascii="等线" w:hAnsi="等线" w:eastAsia="等线" w:cs="等线"/>
              <w:b/>
              <w:bCs/>
              <w:sz w:val="20"/>
              <w:szCs w:val="20"/>
            </w:rPr>
            <w:t>JGJ6-2011  高层建筑筏形与箱形基础技术规范【强条已废】</w:t>
          </w:r>
          <w:r>
            <w:rPr>
              <w:rFonts w:ascii="等线" w:hAnsi="等线" w:eastAsia="等线" w:cs="等线"/>
              <w:b/>
              <w:bCs/>
              <w:sz w:val="20"/>
              <w:szCs w:val="20"/>
            </w:rPr>
            <w:tab/>
          </w:r>
          <w:r>
            <w:rPr>
              <w:rFonts w:ascii="等线" w:hAnsi="等线" w:eastAsia="等线" w:cs="等线"/>
              <w:b/>
              <w:bCs/>
              <w:spacing w:val="-11"/>
              <w:sz w:val="20"/>
              <w:szCs w:val="20"/>
            </w:rPr>
            <w:t xml:space="preserve"> </w:t>
          </w:r>
          <w:r>
            <w:fldChar w:fldCharType="begin"/>
          </w:r>
          <w:r>
            <w:instrText xml:space="preserve"> HYPERLINK \l "bookmark354" </w:instrText>
          </w:r>
          <w:r>
            <w:fldChar w:fldCharType="separate"/>
          </w:r>
          <w:r>
            <w:rPr>
              <w:rFonts w:ascii="等线" w:hAnsi="等线" w:eastAsia="等线" w:cs="等线"/>
              <w:b/>
              <w:bCs/>
              <w:spacing w:val="-5"/>
              <w:sz w:val="20"/>
              <w:szCs w:val="20"/>
            </w:rPr>
            <w:t>66</w:t>
          </w:r>
          <w:r>
            <w:rPr>
              <w:rFonts w:ascii="等线" w:hAnsi="等线" w:eastAsia="等线" w:cs="等线"/>
              <w:b/>
              <w:bCs/>
              <w:spacing w:val="-5"/>
              <w:sz w:val="20"/>
              <w:szCs w:val="20"/>
            </w:rPr>
            <w:fldChar w:fldCharType="end"/>
          </w:r>
        </w:p>
        <w:p w14:paraId="42A07556">
          <w:pPr>
            <w:tabs>
              <w:tab w:val="right" w:leader="dot" w:pos="9060"/>
            </w:tabs>
            <w:spacing w:before="201" w:line="211" w:lineRule="auto"/>
            <w:ind w:left="1"/>
            <w:rPr>
              <w:rFonts w:ascii="等线" w:hAnsi="等线" w:eastAsia="等线" w:cs="等线"/>
              <w:sz w:val="20"/>
              <w:szCs w:val="20"/>
            </w:rPr>
          </w:pPr>
          <w:r>
            <w:rPr>
              <w:rFonts w:ascii="等线" w:hAnsi="等线" w:eastAsia="等线" w:cs="等线"/>
              <w:b/>
              <w:bCs/>
              <w:spacing w:val="-1"/>
              <w:sz w:val="20"/>
              <w:szCs w:val="20"/>
            </w:rPr>
            <w:t xml:space="preserve">JGJ75-2012 夏热冬暖地区居住建筑节能设计标准【强条已废】 </w:t>
          </w:r>
          <w:r>
            <w:rPr>
              <w:rFonts w:ascii="等线" w:hAnsi="等线" w:eastAsia="等线" w:cs="等线"/>
              <w:b/>
              <w:bCs/>
              <w:sz w:val="20"/>
              <w:szCs w:val="20"/>
            </w:rPr>
            <w:tab/>
          </w:r>
          <w:r>
            <w:rPr>
              <w:rFonts w:ascii="等线" w:hAnsi="等线" w:eastAsia="等线" w:cs="等线"/>
              <w:b/>
              <w:bCs/>
              <w:spacing w:val="-22"/>
              <w:sz w:val="20"/>
              <w:szCs w:val="20"/>
            </w:rPr>
            <w:t xml:space="preserve"> </w:t>
          </w:r>
          <w:r>
            <w:fldChar w:fldCharType="begin"/>
          </w:r>
          <w:r>
            <w:instrText xml:space="preserve"> HYPERLINK \l "bookmark355" </w:instrText>
          </w:r>
          <w:r>
            <w:fldChar w:fldCharType="separate"/>
          </w:r>
          <w:r>
            <w:rPr>
              <w:rFonts w:ascii="等线" w:hAnsi="等线" w:eastAsia="等线" w:cs="等线"/>
              <w:b/>
              <w:bCs/>
              <w:spacing w:val="-5"/>
              <w:sz w:val="20"/>
              <w:szCs w:val="20"/>
            </w:rPr>
            <w:t>173</w:t>
          </w:r>
          <w:r>
            <w:rPr>
              <w:rFonts w:ascii="等线" w:hAnsi="等线" w:eastAsia="等线" w:cs="等线"/>
              <w:b/>
              <w:bCs/>
              <w:spacing w:val="-5"/>
              <w:sz w:val="20"/>
              <w:szCs w:val="20"/>
            </w:rPr>
            <w:fldChar w:fldCharType="end"/>
          </w:r>
        </w:p>
        <w:p w14:paraId="1ACB0FC7">
          <w:pPr>
            <w:tabs>
              <w:tab w:val="right" w:leader="dot" w:pos="9060"/>
            </w:tabs>
            <w:spacing w:before="202" w:line="211" w:lineRule="auto"/>
            <w:ind w:left="1"/>
            <w:rPr>
              <w:rFonts w:ascii="等线" w:hAnsi="等线" w:eastAsia="等线" w:cs="等线"/>
              <w:sz w:val="20"/>
              <w:szCs w:val="20"/>
            </w:rPr>
          </w:pPr>
          <w:r>
            <w:rPr>
              <w:rFonts w:ascii="等线" w:hAnsi="等线" w:eastAsia="等线" w:cs="等线"/>
              <w:b/>
              <w:bCs/>
              <w:spacing w:val="-1"/>
              <w:sz w:val="20"/>
              <w:szCs w:val="20"/>
            </w:rPr>
            <w:t>JGJ79-2012</w:t>
          </w:r>
          <w:r>
            <w:rPr>
              <w:rFonts w:ascii="等线" w:hAnsi="等线" w:eastAsia="等线" w:cs="等线"/>
              <w:b/>
              <w:bCs/>
              <w:spacing w:val="51"/>
              <w:w w:val="101"/>
              <w:sz w:val="20"/>
              <w:szCs w:val="20"/>
            </w:rPr>
            <w:t xml:space="preserve"> </w:t>
          </w:r>
          <w:r>
            <w:rPr>
              <w:rFonts w:ascii="等线" w:hAnsi="等线" w:eastAsia="等线" w:cs="等线"/>
              <w:b/>
              <w:bCs/>
              <w:spacing w:val="-1"/>
              <w:sz w:val="20"/>
              <w:szCs w:val="20"/>
            </w:rPr>
            <w:t xml:space="preserve">建筑地基处理技术规范【强条已废】 </w:t>
          </w:r>
          <w:r>
            <w:rPr>
              <w:rFonts w:ascii="等线" w:hAnsi="等线" w:eastAsia="等线" w:cs="等线"/>
              <w:b/>
              <w:bCs/>
              <w:sz w:val="20"/>
              <w:szCs w:val="20"/>
            </w:rPr>
            <w:tab/>
          </w:r>
          <w:r>
            <w:rPr>
              <w:rFonts w:ascii="等线" w:hAnsi="等线" w:eastAsia="等线" w:cs="等线"/>
              <w:b/>
              <w:bCs/>
              <w:spacing w:val="-10"/>
              <w:sz w:val="20"/>
              <w:szCs w:val="20"/>
            </w:rPr>
            <w:t xml:space="preserve"> </w:t>
          </w:r>
          <w:r>
            <w:fldChar w:fldCharType="begin"/>
          </w:r>
          <w:r>
            <w:instrText xml:space="preserve"> HYPERLINK \l "bookmark356" </w:instrText>
          </w:r>
          <w:r>
            <w:fldChar w:fldCharType="separate"/>
          </w:r>
          <w:r>
            <w:rPr>
              <w:rFonts w:ascii="等线" w:hAnsi="等线" w:eastAsia="等线" w:cs="等线"/>
              <w:b/>
              <w:bCs/>
              <w:spacing w:val="-5"/>
              <w:sz w:val="20"/>
              <w:szCs w:val="20"/>
            </w:rPr>
            <w:t>66</w:t>
          </w:r>
          <w:r>
            <w:rPr>
              <w:rFonts w:ascii="等线" w:hAnsi="等线" w:eastAsia="等线" w:cs="等线"/>
              <w:b/>
              <w:bCs/>
              <w:spacing w:val="-5"/>
              <w:sz w:val="20"/>
              <w:szCs w:val="20"/>
            </w:rPr>
            <w:fldChar w:fldCharType="end"/>
          </w:r>
        </w:p>
        <w:p w14:paraId="12A239E9">
          <w:pPr>
            <w:tabs>
              <w:tab w:val="right" w:leader="dot" w:pos="9060"/>
            </w:tabs>
            <w:spacing w:before="203" w:line="211" w:lineRule="auto"/>
            <w:ind w:left="1"/>
            <w:rPr>
              <w:rFonts w:ascii="等线" w:hAnsi="等线" w:eastAsia="等线" w:cs="等线"/>
              <w:sz w:val="20"/>
              <w:szCs w:val="20"/>
            </w:rPr>
          </w:pPr>
          <w:r>
            <w:rPr>
              <w:rFonts w:ascii="等线" w:hAnsi="等线" w:eastAsia="等线" w:cs="等线"/>
              <w:b/>
              <w:bCs/>
              <w:sz w:val="20"/>
              <w:szCs w:val="20"/>
            </w:rPr>
            <w:t>JGJ88-2010 龙门架及井架物料提升机安全技</w:t>
          </w:r>
          <w:r>
            <w:rPr>
              <w:rFonts w:ascii="等线" w:hAnsi="等线" w:eastAsia="等线" w:cs="等线"/>
              <w:b/>
              <w:bCs/>
              <w:spacing w:val="-1"/>
              <w:sz w:val="20"/>
              <w:szCs w:val="20"/>
            </w:rPr>
            <w:t>术规范【强条已废】</w:t>
          </w:r>
          <w:r>
            <w:rPr>
              <w:rFonts w:ascii="等线" w:hAnsi="等线" w:eastAsia="等线" w:cs="等线"/>
              <w:b/>
              <w:bCs/>
              <w:spacing w:val="-23"/>
              <w:sz w:val="20"/>
              <w:szCs w:val="20"/>
            </w:rPr>
            <w:t xml:space="preserve"> </w:t>
          </w:r>
          <w:r>
            <w:rPr>
              <w:rFonts w:ascii="等线" w:hAnsi="等线" w:eastAsia="等线" w:cs="等线"/>
              <w:b/>
              <w:bCs/>
              <w:sz w:val="20"/>
              <w:szCs w:val="20"/>
            </w:rPr>
            <w:tab/>
          </w:r>
          <w:r>
            <w:rPr>
              <w:rFonts w:ascii="等线" w:hAnsi="等线" w:eastAsia="等线" w:cs="等线"/>
              <w:b/>
              <w:bCs/>
              <w:spacing w:val="-17"/>
              <w:sz w:val="20"/>
              <w:szCs w:val="20"/>
            </w:rPr>
            <w:t xml:space="preserve"> </w:t>
          </w:r>
          <w:r>
            <w:fldChar w:fldCharType="begin"/>
          </w:r>
          <w:r>
            <w:instrText xml:space="preserve"> HYPERLINK \l "bookmark357" </w:instrText>
          </w:r>
          <w:r>
            <w:fldChar w:fldCharType="separate"/>
          </w:r>
          <w:r>
            <w:rPr>
              <w:rFonts w:ascii="等线" w:hAnsi="等线" w:eastAsia="等线" w:cs="等线"/>
              <w:b/>
              <w:bCs/>
              <w:spacing w:val="-5"/>
              <w:sz w:val="20"/>
              <w:szCs w:val="20"/>
            </w:rPr>
            <w:t>130</w:t>
          </w:r>
          <w:r>
            <w:rPr>
              <w:rFonts w:ascii="等线" w:hAnsi="等线" w:eastAsia="等线" w:cs="等线"/>
              <w:b/>
              <w:bCs/>
              <w:spacing w:val="-5"/>
              <w:sz w:val="20"/>
              <w:szCs w:val="20"/>
            </w:rPr>
            <w:fldChar w:fldCharType="end"/>
          </w:r>
        </w:p>
        <w:p w14:paraId="6CB6AFAD">
          <w:pPr>
            <w:tabs>
              <w:tab w:val="right" w:leader="dot" w:pos="9060"/>
            </w:tabs>
            <w:spacing w:before="199" w:line="212" w:lineRule="auto"/>
            <w:ind w:left="1"/>
            <w:rPr>
              <w:rFonts w:ascii="等线" w:hAnsi="等线" w:eastAsia="等线" w:cs="等线"/>
              <w:sz w:val="20"/>
              <w:szCs w:val="20"/>
            </w:rPr>
          </w:pPr>
          <w:r>
            <w:rPr>
              <w:rFonts w:ascii="等线" w:hAnsi="等线" w:eastAsia="等线" w:cs="等线"/>
              <w:b/>
              <w:bCs/>
              <w:spacing w:val="-1"/>
              <w:sz w:val="20"/>
              <w:szCs w:val="20"/>
            </w:rPr>
            <w:t>JGJ94-2008</w:t>
          </w:r>
          <w:r>
            <w:rPr>
              <w:rFonts w:ascii="等线" w:hAnsi="等线" w:eastAsia="等线" w:cs="等线"/>
              <w:b/>
              <w:bCs/>
              <w:spacing w:val="65"/>
              <w:w w:val="101"/>
              <w:sz w:val="20"/>
              <w:szCs w:val="20"/>
            </w:rPr>
            <w:t xml:space="preserve"> </w:t>
          </w:r>
          <w:r>
            <w:rPr>
              <w:rFonts w:ascii="等线" w:hAnsi="等线" w:eastAsia="等线" w:cs="等线"/>
              <w:b/>
              <w:bCs/>
              <w:spacing w:val="-1"/>
              <w:sz w:val="20"/>
              <w:szCs w:val="20"/>
            </w:rPr>
            <w:t xml:space="preserve">建筑桩基技术规范【强条已废】 </w:t>
          </w:r>
          <w:r>
            <w:rPr>
              <w:rFonts w:ascii="等线" w:hAnsi="等线" w:eastAsia="等线" w:cs="等线"/>
              <w:b/>
              <w:bCs/>
              <w:sz w:val="20"/>
              <w:szCs w:val="20"/>
            </w:rPr>
            <w:tab/>
          </w:r>
          <w:r>
            <w:rPr>
              <w:rFonts w:ascii="等线" w:hAnsi="等线" w:eastAsia="等线" w:cs="等线"/>
              <w:b/>
              <w:bCs/>
              <w:spacing w:val="-9"/>
              <w:sz w:val="20"/>
              <w:szCs w:val="20"/>
            </w:rPr>
            <w:t xml:space="preserve"> </w:t>
          </w:r>
          <w:r>
            <w:fldChar w:fldCharType="begin"/>
          </w:r>
          <w:r>
            <w:instrText xml:space="preserve"> HYPERLINK \l "bookmark358" </w:instrText>
          </w:r>
          <w:r>
            <w:fldChar w:fldCharType="separate"/>
          </w:r>
          <w:r>
            <w:rPr>
              <w:rFonts w:ascii="等线" w:hAnsi="等线" w:eastAsia="等线" w:cs="等线"/>
              <w:b/>
              <w:bCs/>
              <w:spacing w:val="-5"/>
              <w:sz w:val="20"/>
              <w:szCs w:val="20"/>
            </w:rPr>
            <w:t>67</w:t>
          </w:r>
          <w:r>
            <w:rPr>
              <w:rFonts w:ascii="等线" w:hAnsi="等线" w:eastAsia="等线" w:cs="等线"/>
              <w:b/>
              <w:bCs/>
              <w:spacing w:val="-5"/>
              <w:sz w:val="20"/>
              <w:szCs w:val="20"/>
            </w:rPr>
            <w:fldChar w:fldCharType="end"/>
          </w:r>
        </w:p>
        <w:p w14:paraId="4DDE23B1">
          <w:pPr>
            <w:spacing w:before="204" w:line="210" w:lineRule="auto"/>
            <w:rPr>
              <w:rFonts w:ascii="等线" w:hAnsi="等线" w:eastAsia="等线" w:cs="等线"/>
              <w:sz w:val="20"/>
              <w:szCs w:val="20"/>
            </w:rPr>
          </w:pPr>
          <w:r>
            <w:rPr>
              <w:rFonts w:ascii="等线" w:hAnsi="等线" w:eastAsia="等线" w:cs="等线"/>
              <w:b/>
              <w:bCs/>
              <w:spacing w:val="-1"/>
              <w:sz w:val="20"/>
              <w:szCs w:val="20"/>
            </w:rPr>
            <w:t>城镇标准</w:t>
          </w:r>
        </w:p>
        <w:p w14:paraId="35F3565B">
          <w:pPr>
            <w:spacing w:before="172" w:line="287" w:lineRule="exact"/>
            <w:ind w:left="10"/>
            <w:rPr>
              <w:rFonts w:ascii="等线" w:hAnsi="等线" w:eastAsia="等线" w:cs="等线"/>
              <w:sz w:val="20"/>
              <w:szCs w:val="20"/>
            </w:rPr>
          </w:pPr>
          <w:r>
            <w:rPr>
              <w:rFonts w:ascii="等线" w:hAnsi="等线" w:eastAsia="等线" w:cs="等线"/>
              <w:position w:val="2"/>
              <w:sz w:val="20"/>
              <w:szCs w:val="20"/>
            </w:rPr>
            <w:t>CJJ110-2006  管道直饮水系统技</w:t>
          </w:r>
          <w:r>
            <w:rPr>
              <w:rFonts w:ascii="等线" w:hAnsi="等线" w:eastAsia="等线" w:cs="等线"/>
              <w:spacing w:val="-1"/>
              <w:position w:val="2"/>
              <w:sz w:val="20"/>
              <w:szCs w:val="20"/>
            </w:rPr>
            <w:t xml:space="preserve">术规程        </w:t>
          </w:r>
          <w:r>
            <w:fldChar w:fldCharType="begin"/>
          </w:r>
          <w:r>
            <w:instrText xml:space="preserve"> HYPERLINK \l "bookmark359" </w:instrText>
          </w:r>
          <w:r>
            <w:fldChar w:fldCharType="separate"/>
          </w:r>
          <w:r>
            <w:rPr>
              <w:rFonts w:ascii="等线" w:hAnsi="等线" w:eastAsia="等线" w:cs="等线"/>
              <w:spacing w:val="-1"/>
              <w:position w:val="2"/>
              <w:sz w:val="20"/>
              <w:szCs w:val="20"/>
            </w:rPr>
            <w:t>183</w:t>
          </w:r>
          <w:r>
            <w:rPr>
              <w:rFonts w:ascii="等线" w:hAnsi="等线" w:eastAsia="等线" w:cs="等线"/>
              <w:spacing w:val="-1"/>
              <w:position w:val="2"/>
              <w:sz w:val="20"/>
              <w:szCs w:val="20"/>
            </w:rPr>
            <w:fldChar w:fldCharType="end"/>
          </w:r>
        </w:p>
        <w:p w14:paraId="09B25CD6">
          <w:pPr>
            <w:tabs>
              <w:tab w:val="right" w:leader="dot" w:pos="9060"/>
            </w:tabs>
            <w:spacing w:before="152" w:line="285" w:lineRule="exact"/>
            <w:ind w:left="10"/>
            <w:rPr>
              <w:rFonts w:ascii="等线" w:hAnsi="等线" w:eastAsia="等线" w:cs="等线"/>
              <w:sz w:val="20"/>
              <w:szCs w:val="20"/>
            </w:rPr>
          </w:pPr>
          <w:r>
            <w:rPr>
              <w:rFonts w:ascii="等线" w:hAnsi="等线" w:eastAsia="等线" w:cs="等线"/>
              <w:position w:val="2"/>
              <w:sz w:val="20"/>
              <w:szCs w:val="20"/>
            </w:rPr>
            <w:t>CJJ12-2013 家用燃气燃烧器具安装及验收规程【强条</w:t>
          </w:r>
          <w:r>
            <w:rPr>
              <w:rFonts w:ascii="等线" w:hAnsi="等线" w:eastAsia="等线" w:cs="等线"/>
              <w:spacing w:val="-1"/>
              <w:position w:val="2"/>
              <w:sz w:val="20"/>
              <w:szCs w:val="20"/>
            </w:rPr>
            <w:t>已废】</w:t>
          </w:r>
          <w:r>
            <w:rPr>
              <w:rFonts w:ascii="等线" w:hAnsi="等线" w:eastAsia="等线" w:cs="等线"/>
              <w:position w:val="2"/>
              <w:sz w:val="20"/>
              <w:szCs w:val="20"/>
            </w:rPr>
            <w:tab/>
          </w:r>
          <w:r>
            <w:rPr>
              <w:rFonts w:ascii="等线" w:hAnsi="等线" w:eastAsia="等线" w:cs="等线"/>
              <w:spacing w:val="2"/>
              <w:position w:val="2"/>
              <w:sz w:val="20"/>
              <w:szCs w:val="20"/>
            </w:rPr>
            <w:t xml:space="preserve"> </w:t>
          </w:r>
          <w:r>
            <w:fldChar w:fldCharType="begin"/>
          </w:r>
          <w:r>
            <w:instrText xml:space="preserve"> HYPERLINK \l "bookmark360" </w:instrText>
          </w:r>
          <w:r>
            <w:fldChar w:fldCharType="separate"/>
          </w:r>
          <w:r>
            <w:rPr>
              <w:rFonts w:ascii="等线" w:hAnsi="等线" w:eastAsia="等线" w:cs="等线"/>
              <w:spacing w:val="-5"/>
              <w:position w:val="2"/>
              <w:sz w:val="20"/>
              <w:szCs w:val="20"/>
            </w:rPr>
            <w:t>113</w:t>
          </w:r>
          <w:r>
            <w:rPr>
              <w:rFonts w:ascii="等线" w:hAnsi="等线" w:eastAsia="等线" w:cs="等线"/>
              <w:spacing w:val="-5"/>
              <w:position w:val="2"/>
              <w:sz w:val="20"/>
              <w:szCs w:val="20"/>
            </w:rPr>
            <w:fldChar w:fldCharType="end"/>
          </w:r>
        </w:p>
        <w:p w14:paraId="586AF659">
          <w:pPr>
            <w:tabs>
              <w:tab w:val="right" w:leader="dot" w:pos="9062"/>
            </w:tabs>
            <w:spacing w:before="155" w:line="286" w:lineRule="exact"/>
            <w:ind w:left="10"/>
            <w:rPr>
              <w:rFonts w:ascii="等线" w:hAnsi="等线" w:eastAsia="等线" w:cs="等线"/>
              <w:sz w:val="20"/>
              <w:szCs w:val="20"/>
            </w:rPr>
          </w:pPr>
          <w:r>
            <w:rPr>
              <w:rFonts w:ascii="等线" w:hAnsi="等线" w:eastAsia="等线" w:cs="等线"/>
              <w:spacing w:val="-1"/>
              <w:position w:val="2"/>
              <w:sz w:val="20"/>
              <w:szCs w:val="20"/>
            </w:rPr>
            <w:t>CJJ127-2009</w:t>
          </w:r>
          <w:r>
            <w:rPr>
              <w:rFonts w:ascii="等线" w:hAnsi="等线" w:eastAsia="等线" w:cs="等线"/>
              <w:spacing w:val="57"/>
              <w:w w:val="101"/>
              <w:position w:val="2"/>
              <w:sz w:val="20"/>
              <w:szCs w:val="20"/>
            </w:rPr>
            <w:t xml:space="preserve"> </w:t>
          </w:r>
          <w:r>
            <w:rPr>
              <w:rFonts w:ascii="等线" w:hAnsi="等线" w:eastAsia="等线" w:cs="等线"/>
              <w:spacing w:val="-1"/>
              <w:position w:val="2"/>
              <w:sz w:val="20"/>
              <w:szCs w:val="20"/>
            </w:rPr>
            <w:t>建筑排水金属管道工程技术规程</w:t>
          </w:r>
          <w:r>
            <w:rPr>
              <w:rFonts w:ascii="等线" w:hAnsi="等线" w:eastAsia="等线" w:cs="等线"/>
              <w:spacing w:val="-39"/>
              <w:position w:val="2"/>
              <w:sz w:val="20"/>
              <w:szCs w:val="20"/>
            </w:rPr>
            <w:t xml:space="preserve"> </w:t>
          </w:r>
          <w:r>
            <w:rPr>
              <w:rFonts w:ascii="等线" w:hAnsi="等线" w:eastAsia="等线" w:cs="等线"/>
              <w:position w:val="2"/>
              <w:sz w:val="20"/>
              <w:szCs w:val="20"/>
            </w:rPr>
            <w:tab/>
          </w:r>
          <w:r>
            <w:rPr>
              <w:rFonts w:ascii="等线" w:hAnsi="等线" w:eastAsia="等线" w:cs="等线"/>
              <w:spacing w:val="2"/>
              <w:position w:val="2"/>
              <w:sz w:val="20"/>
              <w:szCs w:val="20"/>
            </w:rPr>
            <w:t xml:space="preserve"> </w:t>
          </w:r>
          <w:r>
            <w:fldChar w:fldCharType="begin"/>
          </w:r>
          <w:r>
            <w:instrText xml:space="preserve"> HYPERLINK \l "bookmark361" </w:instrText>
          </w:r>
          <w:r>
            <w:fldChar w:fldCharType="separate"/>
          </w:r>
          <w:r>
            <w:rPr>
              <w:rFonts w:ascii="等线" w:hAnsi="等线" w:eastAsia="等线" w:cs="等线"/>
              <w:spacing w:val="-5"/>
              <w:position w:val="2"/>
              <w:sz w:val="20"/>
              <w:szCs w:val="20"/>
            </w:rPr>
            <w:t>183</w:t>
          </w:r>
          <w:r>
            <w:rPr>
              <w:rFonts w:ascii="等线" w:hAnsi="等线" w:eastAsia="等线" w:cs="等线"/>
              <w:spacing w:val="-5"/>
              <w:position w:val="2"/>
              <w:sz w:val="20"/>
              <w:szCs w:val="20"/>
            </w:rPr>
            <w:fldChar w:fldCharType="end"/>
          </w:r>
        </w:p>
        <w:p w14:paraId="6434CFA9">
          <w:pPr>
            <w:spacing w:before="155" w:line="289" w:lineRule="exact"/>
            <w:ind w:left="10"/>
            <w:rPr>
              <w:rFonts w:ascii="等线" w:hAnsi="等线" w:eastAsia="等线" w:cs="等线"/>
              <w:sz w:val="20"/>
              <w:szCs w:val="20"/>
            </w:rPr>
          </w:pPr>
          <w:r>
            <w:rPr>
              <w:rFonts w:ascii="等线" w:hAnsi="等线" w:eastAsia="等线" w:cs="等线"/>
              <w:spacing w:val="-1"/>
              <w:position w:val="2"/>
              <w:sz w:val="20"/>
              <w:szCs w:val="20"/>
            </w:rPr>
            <w:t>CJJ138-2010</w:t>
          </w:r>
          <w:r>
            <w:rPr>
              <w:rFonts w:ascii="等线" w:hAnsi="等线" w:eastAsia="等线" w:cs="等线"/>
              <w:spacing w:val="49"/>
              <w:position w:val="2"/>
              <w:sz w:val="20"/>
              <w:szCs w:val="20"/>
            </w:rPr>
            <w:t xml:space="preserve"> </w:t>
          </w:r>
          <w:r>
            <w:rPr>
              <w:rFonts w:ascii="等线" w:hAnsi="等线" w:eastAsia="等线" w:cs="等线"/>
              <w:spacing w:val="-1"/>
              <w:position w:val="2"/>
              <w:sz w:val="20"/>
              <w:szCs w:val="20"/>
            </w:rPr>
            <w:t>城镇地热供热工程技术规程</w:t>
          </w:r>
          <w:r>
            <w:rPr>
              <w:rFonts w:ascii="等线" w:hAnsi="等线" w:eastAsia="等线" w:cs="等线"/>
              <w:spacing w:val="9"/>
              <w:position w:val="2"/>
              <w:sz w:val="20"/>
              <w:szCs w:val="20"/>
            </w:rPr>
            <w:t xml:space="preserve">    </w:t>
          </w:r>
          <w:r>
            <w:fldChar w:fldCharType="begin"/>
          </w:r>
          <w:r>
            <w:instrText xml:space="preserve"> HYPERLINK \l "bookmark362" </w:instrText>
          </w:r>
          <w:r>
            <w:fldChar w:fldCharType="separate"/>
          </w:r>
          <w:r>
            <w:rPr>
              <w:rFonts w:ascii="等线" w:hAnsi="等线" w:eastAsia="等线" w:cs="等线"/>
              <w:spacing w:val="-1"/>
              <w:position w:val="2"/>
              <w:sz w:val="20"/>
              <w:szCs w:val="20"/>
            </w:rPr>
            <w:t>184</w:t>
          </w:r>
          <w:r>
            <w:rPr>
              <w:rFonts w:ascii="等线" w:hAnsi="等线" w:eastAsia="等线" w:cs="等线"/>
              <w:spacing w:val="-1"/>
              <w:position w:val="2"/>
              <w:sz w:val="20"/>
              <w:szCs w:val="20"/>
            </w:rPr>
            <w:fldChar w:fldCharType="end"/>
          </w:r>
        </w:p>
        <w:p w14:paraId="7A83FFF8">
          <w:pPr>
            <w:spacing w:before="150" w:line="289" w:lineRule="exact"/>
            <w:ind w:left="10"/>
            <w:rPr>
              <w:rFonts w:ascii="等线" w:hAnsi="等线" w:eastAsia="等线" w:cs="等线"/>
              <w:sz w:val="20"/>
              <w:szCs w:val="20"/>
            </w:rPr>
          </w:pPr>
          <w:r>
            <w:rPr>
              <w:rFonts w:ascii="等线" w:hAnsi="等线" w:eastAsia="等线" w:cs="等线"/>
              <w:spacing w:val="-1"/>
              <w:position w:val="2"/>
              <w:sz w:val="20"/>
              <w:szCs w:val="20"/>
            </w:rPr>
            <w:t xml:space="preserve">CJJ140-2010  二次供水工程技术规程            </w:t>
          </w:r>
          <w:r>
            <w:fldChar w:fldCharType="begin"/>
          </w:r>
          <w:r>
            <w:instrText xml:space="preserve"> HYPERLINK \l "bookmark363" </w:instrText>
          </w:r>
          <w:r>
            <w:fldChar w:fldCharType="separate"/>
          </w:r>
          <w:r>
            <w:rPr>
              <w:rFonts w:ascii="等线" w:hAnsi="等线" w:eastAsia="等线" w:cs="等线"/>
              <w:spacing w:val="-1"/>
              <w:position w:val="2"/>
              <w:sz w:val="20"/>
              <w:szCs w:val="20"/>
            </w:rPr>
            <w:t>184</w:t>
          </w:r>
          <w:r>
            <w:rPr>
              <w:rFonts w:ascii="等线" w:hAnsi="等线" w:eastAsia="等线" w:cs="等线"/>
              <w:spacing w:val="-1"/>
              <w:position w:val="2"/>
              <w:sz w:val="20"/>
              <w:szCs w:val="20"/>
            </w:rPr>
            <w:fldChar w:fldCharType="end"/>
          </w:r>
        </w:p>
        <w:p w14:paraId="749FC347">
          <w:pPr>
            <w:tabs>
              <w:tab w:val="right" w:leader="dot" w:pos="9060"/>
            </w:tabs>
            <w:spacing w:before="152" w:line="287" w:lineRule="exact"/>
            <w:ind w:left="10"/>
            <w:rPr>
              <w:rFonts w:ascii="等线" w:hAnsi="等线" w:eastAsia="等线" w:cs="等线"/>
              <w:sz w:val="20"/>
              <w:szCs w:val="20"/>
            </w:rPr>
          </w:pPr>
          <w:r>
            <w:rPr>
              <w:rFonts w:ascii="等线" w:hAnsi="等线" w:eastAsia="等线" w:cs="等线"/>
              <w:spacing w:val="-1"/>
              <w:position w:val="2"/>
              <w:sz w:val="20"/>
              <w:szCs w:val="20"/>
            </w:rPr>
            <w:t>CJJ143-2010 埋地塑料排水管道工程技术规范</w:t>
          </w:r>
          <w:r>
            <w:rPr>
              <w:rFonts w:ascii="等线" w:hAnsi="等线" w:eastAsia="等线" w:cs="等线"/>
              <w:spacing w:val="-25"/>
              <w:position w:val="2"/>
              <w:sz w:val="20"/>
              <w:szCs w:val="20"/>
            </w:rPr>
            <w:t xml:space="preserve"> </w:t>
          </w:r>
          <w:r>
            <w:rPr>
              <w:rFonts w:ascii="等线" w:hAnsi="等线" w:eastAsia="等线" w:cs="等线"/>
              <w:position w:val="2"/>
              <w:sz w:val="20"/>
              <w:szCs w:val="20"/>
            </w:rPr>
            <w:tab/>
          </w:r>
          <w:r>
            <w:rPr>
              <w:rFonts w:ascii="等线" w:hAnsi="等线" w:eastAsia="等线" w:cs="等线"/>
              <w:spacing w:val="5"/>
              <w:position w:val="2"/>
              <w:sz w:val="20"/>
              <w:szCs w:val="20"/>
            </w:rPr>
            <w:t xml:space="preserve"> </w:t>
          </w:r>
          <w:r>
            <w:fldChar w:fldCharType="begin"/>
          </w:r>
          <w:r>
            <w:instrText xml:space="preserve"> HYPERLINK \l "bookmark364" </w:instrText>
          </w:r>
          <w:r>
            <w:fldChar w:fldCharType="separate"/>
          </w:r>
          <w:r>
            <w:rPr>
              <w:rFonts w:ascii="等线" w:hAnsi="等线" w:eastAsia="等线" w:cs="等线"/>
              <w:spacing w:val="-5"/>
              <w:position w:val="2"/>
              <w:sz w:val="20"/>
              <w:szCs w:val="20"/>
            </w:rPr>
            <w:t>113</w:t>
          </w:r>
          <w:r>
            <w:rPr>
              <w:rFonts w:ascii="等线" w:hAnsi="等线" w:eastAsia="等线" w:cs="等线"/>
              <w:spacing w:val="-5"/>
              <w:position w:val="2"/>
              <w:sz w:val="20"/>
              <w:szCs w:val="20"/>
            </w:rPr>
            <w:fldChar w:fldCharType="end"/>
          </w:r>
        </w:p>
        <w:p w14:paraId="598346FA">
          <w:pPr>
            <w:tabs>
              <w:tab w:val="right" w:leader="dot" w:pos="9062"/>
            </w:tabs>
            <w:spacing w:before="153" w:line="284" w:lineRule="exact"/>
            <w:ind w:left="10"/>
            <w:rPr>
              <w:rFonts w:ascii="等线" w:hAnsi="等线" w:eastAsia="等线" w:cs="等线"/>
              <w:sz w:val="20"/>
              <w:szCs w:val="20"/>
            </w:rPr>
          </w:pPr>
          <w:r>
            <w:rPr>
              <w:rFonts w:ascii="等线" w:hAnsi="等线" w:eastAsia="等线" w:cs="等线"/>
              <w:spacing w:val="-1"/>
              <w:position w:val="2"/>
              <w:sz w:val="20"/>
              <w:szCs w:val="20"/>
            </w:rPr>
            <w:t>CJJ145-2010</w:t>
          </w:r>
          <w:r>
            <w:rPr>
              <w:rFonts w:ascii="等线" w:hAnsi="等线" w:eastAsia="等线" w:cs="等线"/>
              <w:spacing w:val="57"/>
              <w:w w:val="101"/>
              <w:position w:val="2"/>
              <w:sz w:val="20"/>
              <w:szCs w:val="20"/>
            </w:rPr>
            <w:t xml:space="preserve"> </w:t>
          </w:r>
          <w:r>
            <w:rPr>
              <w:rFonts w:ascii="等线" w:hAnsi="等线" w:eastAsia="等线" w:cs="等线"/>
              <w:spacing w:val="-1"/>
              <w:position w:val="2"/>
              <w:sz w:val="20"/>
              <w:szCs w:val="20"/>
            </w:rPr>
            <w:t>燃气冷热电三联供工程技术规程</w:t>
          </w:r>
          <w:r>
            <w:rPr>
              <w:rFonts w:ascii="等线" w:hAnsi="等线" w:eastAsia="等线" w:cs="等线"/>
              <w:spacing w:val="-39"/>
              <w:position w:val="2"/>
              <w:sz w:val="20"/>
              <w:szCs w:val="20"/>
            </w:rPr>
            <w:t xml:space="preserve"> </w:t>
          </w:r>
          <w:r>
            <w:rPr>
              <w:rFonts w:ascii="等线" w:hAnsi="等线" w:eastAsia="等线" w:cs="等线"/>
              <w:position w:val="2"/>
              <w:sz w:val="20"/>
              <w:szCs w:val="20"/>
            </w:rPr>
            <w:tab/>
          </w:r>
          <w:r>
            <w:rPr>
              <w:rFonts w:ascii="等线" w:hAnsi="等线" w:eastAsia="等线" w:cs="等线"/>
              <w:spacing w:val="2"/>
              <w:position w:val="2"/>
              <w:sz w:val="20"/>
              <w:szCs w:val="20"/>
            </w:rPr>
            <w:t xml:space="preserve"> </w:t>
          </w:r>
          <w:r>
            <w:fldChar w:fldCharType="begin"/>
          </w:r>
          <w:r>
            <w:instrText xml:space="preserve"> HYPERLINK \l "bookmark365" </w:instrText>
          </w:r>
          <w:r>
            <w:fldChar w:fldCharType="separate"/>
          </w:r>
          <w:r>
            <w:rPr>
              <w:rFonts w:ascii="等线" w:hAnsi="等线" w:eastAsia="等线" w:cs="等线"/>
              <w:spacing w:val="-5"/>
              <w:position w:val="2"/>
              <w:sz w:val="20"/>
              <w:szCs w:val="20"/>
            </w:rPr>
            <w:t>184</w:t>
          </w:r>
          <w:r>
            <w:rPr>
              <w:rFonts w:ascii="等线" w:hAnsi="等线" w:eastAsia="等线" w:cs="等线"/>
              <w:spacing w:val="-5"/>
              <w:position w:val="2"/>
              <w:sz w:val="20"/>
              <w:szCs w:val="20"/>
            </w:rPr>
            <w:fldChar w:fldCharType="end"/>
          </w:r>
        </w:p>
        <w:p w14:paraId="59A218CE">
          <w:pPr>
            <w:spacing w:before="155" w:line="289" w:lineRule="exact"/>
            <w:ind w:left="10"/>
            <w:rPr>
              <w:rFonts w:ascii="等线" w:hAnsi="等线" w:eastAsia="等线" w:cs="等线"/>
              <w:sz w:val="20"/>
              <w:szCs w:val="20"/>
            </w:rPr>
          </w:pPr>
          <w:r>
            <w:rPr>
              <w:rFonts w:ascii="等线" w:hAnsi="等线" w:eastAsia="等线" w:cs="等线"/>
              <w:spacing w:val="-1"/>
              <w:position w:val="2"/>
              <w:sz w:val="20"/>
              <w:szCs w:val="20"/>
            </w:rPr>
            <w:t>CJJ63-2008</w:t>
          </w:r>
          <w:r>
            <w:rPr>
              <w:rFonts w:ascii="等线" w:hAnsi="等线" w:eastAsia="等线" w:cs="等线"/>
              <w:spacing w:val="52"/>
              <w:position w:val="2"/>
              <w:sz w:val="20"/>
              <w:szCs w:val="20"/>
            </w:rPr>
            <w:t xml:space="preserve"> </w:t>
          </w:r>
          <w:r>
            <w:rPr>
              <w:rFonts w:ascii="等线" w:hAnsi="等线" w:eastAsia="等线" w:cs="等线"/>
              <w:spacing w:val="-1"/>
              <w:position w:val="2"/>
              <w:sz w:val="20"/>
              <w:szCs w:val="20"/>
            </w:rPr>
            <w:t>聚乙烯燃气管道工程技术规</w:t>
          </w:r>
          <w:r>
            <w:rPr>
              <w:rFonts w:ascii="等线" w:hAnsi="等线" w:eastAsia="等线" w:cs="等线"/>
              <w:spacing w:val="-2"/>
              <w:position w:val="2"/>
              <w:sz w:val="20"/>
              <w:szCs w:val="20"/>
            </w:rPr>
            <w:t>程</w:t>
          </w:r>
          <w:r>
            <w:rPr>
              <w:rFonts w:ascii="等线" w:hAnsi="等线" w:eastAsia="等线" w:cs="等线"/>
              <w:spacing w:val="26"/>
              <w:w w:val="101"/>
              <w:position w:val="2"/>
              <w:sz w:val="20"/>
              <w:szCs w:val="20"/>
            </w:rPr>
            <w:t xml:space="preserve">  </w:t>
          </w:r>
          <w:r>
            <w:fldChar w:fldCharType="begin"/>
          </w:r>
          <w:r>
            <w:instrText xml:space="preserve"> HYPERLINK \l "bookmark366" </w:instrText>
          </w:r>
          <w:r>
            <w:fldChar w:fldCharType="separate"/>
          </w:r>
          <w:r>
            <w:rPr>
              <w:rFonts w:ascii="等线" w:hAnsi="等线" w:eastAsia="等线" w:cs="等线"/>
              <w:spacing w:val="-2"/>
              <w:position w:val="2"/>
              <w:sz w:val="20"/>
              <w:szCs w:val="20"/>
            </w:rPr>
            <w:t>181</w:t>
          </w:r>
          <w:r>
            <w:rPr>
              <w:rFonts w:ascii="等线" w:hAnsi="等线" w:eastAsia="等线" w:cs="等线"/>
              <w:spacing w:val="-2"/>
              <w:position w:val="2"/>
              <w:sz w:val="20"/>
              <w:szCs w:val="20"/>
            </w:rPr>
            <w:fldChar w:fldCharType="end"/>
          </w:r>
        </w:p>
        <w:p w14:paraId="662D2FE3">
          <w:pPr>
            <w:tabs>
              <w:tab w:val="right" w:leader="dot" w:pos="9062"/>
            </w:tabs>
            <w:spacing w:before="152" w:line="289" w:lineRule="exact"/>
            <w:ind w:left="10"/>
            <w:rPr>
              <w:rFonts w:ascii="等线" w:hAnsi="等线" w:eastAsia="等线" w:cs="等线"/>
              <w:sz w:val="20"/>
              <w:szCs w:val="20"/>
            </w:rPr>
          </w:pPr>
          <w:r>
            <w:rPr>
              <w:rFonts w:ascii="等线" w:hAnsi="等线" w:eastAsia="等线" w:cs="等线"/>
              <w:spacing w:val="-1"/>
              <w:position w:val="2"/>
              <w:sz w:val="20"/>
              <w:szCs w:val="20"/>
            </w:rPr>
            <w:t>CJJ94-2009</w:t>
          </w:r>
          <w:r>
            <w:rPr>
              <w:rFonts w:ascii="等线" w:hAnsi="等线" w:eastAsia="等线" w:cs="等线"/>
              <w:spacing w:val="60"/>
              <w:position w:val="2"/>
              <w:sz w:val="20"/>
              <w:szCs w:val="20"/>
            </w:rPr>
            <w:t xml:space="preserve"> </w:t>
          </w:r>
          <w:r>
            <w:rPr>
              <w:rFonts w:ascii="等线" w:hAnsi="等线" w:eastAsia="等线" w:cs="等线"/>
              <w:spacing w:val="-1"/>
              <w:position w:val="2"/>
              <w:sz w:val="20"/>
              <w:szCs w:val="20"/>
            </w:rPr>
            <w:t xml:space="preserve">城镇燃气室内工程施工与质量验收规范 </w:t>
          </w:r>
          <w:r>
            <w:rPr>
              <w:rFonts w:ascii="等线" w:hAnsi="等线" w:eastAsia="等线" w:cs="等线"/>
              <w:position w:val="2"/>
              <w:sz w:val="20"/>
              <w:szCs w:val="20"/>
            </w:rPr>
            <w:tab/>
          </w:r>
          <w:r>
            <w:rPr>
              <w:rFonts w:ascii="等线" w:hAnsi="等线" w:eastAsia="等线" w:cs="等线"/>
              <w:spacing w:val="3"/>
              <w:position w:val="2"/>
              <w:sz w:val="20"/>
              <w:szCs w:val="20"/>
            </w:rPr>
            <w:t xml:space="preserve"> </w:t>
          </w:r>
          <w:r>
            <w:fldChar w:fldCharType="begin"/>
          </w:r>
          <w:r>
            <w:instrText xml:space="preserve"> HYPERLINK \l "bookmark367" </w:instrText>
          </w:r>
          <w:r>
            <w:fldChar w:fldCharType="separate"/>
          </w:r>
          <w:r>
            <w:rPr>
              <w:rFonts w:ascii="等线" w:hAnsi="等线" w:eastAsia="等线" w:cs="等线"/>
              <w:spacing w:val="-5"/>
              <w:position w:val="2"/>
              <w:sz w:val="20"/>
              <w:szCs w:val="20"/>
            </w:rPr>
            <w:t>181</w:t>
          </w:r>
          <w:r>
            <w:rPr>
              <w:rFonts w:ascii="等线" w:hAnsi="等线" w:eastAsia="等线" w:cs="等线"/>
              <w:spacing w:val="-5"/>
              <w:position w:val="2"/>
              <w:sz w:val="20"/>
              <w:szCs w:val="20"/>
            </w:rPr>
            <w:fldChar w:fldCharType="end"/>
          </w:r>
        </w:p>
      </w:sdtContent>
    </w:sdt>
    <w:sectPr>
      <w:footerReference r:id="rId53" w:type="default"/>
      <w:pgSz w:w="11907" w:h="16839"/>
      <w:pgMar w:top="400" w:right="1425" w:bottom="743" w:left="1418" w:header="0" w:footer="58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iSu">
    <w:altName w:val="宋体"/>
    <w:panose1 w:val="0201050906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837A3">
    <w:pPr>
      <w:spacing w:line="174" w:lineRule="auto"/>
      <w:ind w:left="447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-146-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AF164">
    <w:pPr>
      <w:spacing w:line="174" w:lineRule="auto"/>
      <w:ind w:left="44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-147-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F4B9B">
    <w:pPr>
      <w:spacing w:line="174" w:lineRule="auto"/>
      <w:ind w:left="447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-148-</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956B0">
    <w:pPr>
      <w:spacing w:line="174" w:lineRule="auto"/>
      <w:ind w:left="447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-149-</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B26EA">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-150-</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9E507">
    <w:pPr>
      <w:spacing w:line="174" w:lineRule="auto"/>
      <w:ind w:left="44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-151-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B836A">
    <w:pPr>
      <w:spacing w:line="174" w:lineRule="auto"/>
      <w:ind w:left="44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-152-</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8C1FA">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-153-</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E0D25">
    <w:pPr>
      <w:spacing w:line="174" w:lineRule="auto"/>
      <w:ind w:left="447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-154-</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D1411">
    <w:pPr>
      <w:spacing w:line="174" w:lineRule="auto"/>
      <w:ind w:left="447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-155-</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3915F">
    <w:pPr>
      <w:spacing w:line="174" w:lineRule="auto"/>
      <w:ind w:left="447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-156-</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F7261">
    <w:pPr>
      <w:spacing w:line="174" w:lineRule="auto"/>
      <w:ind w:left="459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-157-</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5FBB9">
    <w:pPr>
      <w:spacing w:line="174" w:lineRule="auto"/>
      <w:ind w:left="459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-158-</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A6AD6">
    <w:pPr>
      <w:spacing w:line="174" w:lineRule="auto"/>
      <w:ind w:left="44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-159-</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15D77">
    <w:pPr>
      <w:spacing w:line="174" w:lineRule="auto"/>
      <w:ind w:left="447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-160-</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1E30D">
    <w:pPr>
      <w:spacing w:line="174" w:lineRule="auto"/>
      <w:ind w:left="447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-161-</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96052">
    <w:pPr>
      <w:spacing w:line="174" w:lineRule="auto"/>
      <w:ind w:left="447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-162-</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CD65A">
    <w:pPr>
      <w:spacing w:line="174" w:lineRule="auto"/>
      <w:ind w:left="447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-163-</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83FC8">
    <w:pPr>
      <w:spacing w:line="177" w:lineRule="auto"/>
      <w:ind w:left="4600"/>
      <w:rPr>
        <w:rFonts w:ascii="Times New Roman" w:hAnsi="Times New Roman" w:eastAsia="Times New Roman" w:cs="Times New Roman"/>
        <w:sz w:val="19"/>
        <w:szCs w:val="19"/>
      </w:rPr>
    </w:pPr>
    <w:r>
      <w:rPr>
        <w:rFonts w:ascii="Times New Roman" w:hAnsi="Times New Roman" w:eastAsia="Times New Roman" w:cs="Times New Roman"/>
        <w:spacing w:val="-8"/>
        <w:w w:val="76"/>
        <w:sz w:val="19"/>
        <w:szCs w:val="19"/>
      </w:rPr>
      <w:t>—164—</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2DB81">
    <w:pPr>
      <w:spacing w:line="174" w:lineRule="auto"/>
      <w:ind w:left="447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-165-</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9655A">
    <w:pPr>
      <w:spacing w:line="174" w:lineRule="auto"/>
      <w:ind w:left="460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-166-</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13E82">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-167-</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C2D4A">
    <w:pPr>
      <w:spacing w:line="174" w:lineRule="auto"/>
      <w:ind w:left="447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-168-</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CFCB3">
    <w:pPr>
      <w:spacing w:line="174" w:lineRule="auto"/>
      <w:ind w:left="447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-169-</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42386">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-170-</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319E2">
    <w:pPr>
      <w:spacing w:line="174" w:lineRule="auto"/>
      <w:ind w:left="447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-171-</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B3E49">
    <w:pPr>
      <w:spacing w:line="174" w:lineRule="auto"/>
      <w:ind w:left="447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-172-</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15B73">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-173-</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2053B">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-174-</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99571">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-175-</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BD0C3">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-176-</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28CB4">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-177-</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4C349">
    <w:pPr>
      <w:spacing w:line="174" w:lineRule="auto"/>
      <w:ind w:left="44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-178-</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7652B">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-179-</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6073A">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-180-</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1B720">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-181-</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5E656">
    <w:pPr>
      <w:spacing w:line="174" w:lineRule="auto"/>
      <w:ind w:left="447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-182-</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D34B0">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-183-</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56EC1">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-184-</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12E44">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-185-</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2749C">
    <w:pPr>
      <w:spacing w:line="174" w:lineRule="auto"/>
      <w:ind w:left="447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-186-</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BD87E">
    <w:pPr>
      <w:spacing w:line="174" w:lineRule="auto"/>
      <w:ind w:left="447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-187-</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FB2CD">
    <w:pPr>
      <w:spacing w:line="174" w:lineRule="auto"/>
      <w:ind w:left="447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-188-</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54C6D">
    <w:pPr>
      <w:spacing w:line="174" w:lineRule="auto"/>
      <w:ind w:left="44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-189-</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82536">
    <w:pPr>
      <w:spacing w:line="174" w:lineRule="auto"/>
      <w:ind w:left="448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-190-</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F4564">
    <w:pPr>
      <w:spacing w:line="174" w:lineRule="auto"/>
      <w:ind w:left="448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-191-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1511D">
    <w:pPr>
      <w:pStyle w:val="2"/>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FD0FE">
    <w:pPr>
      <w:spacing w:before="64" w:line="221" w:lineRule="auto"/>
      <w:ind w:left="6"/>
      <w:rPr>
        <w:rFonts w:ascii="宋体" w:hAnsi="宋体" w:eastAsia="宋体" w:cs="宋体"/>
        <w:sz w:val="24"/>
        <w:szCs w:val="24"/>
      </w:rPr>
    </w:pPr>
    <w:r>
      <w:rPr>
        <w:rFonts w:ascii="宋体" w:hAnsi="宋体" w:eastAsia="宋体" w:cs="宋体"/>
        <w:strike/>
        <w:spacing w:val="-3"/>
        <w:sz w:val="24"/>
        <w:szCs w:val="24"/>
      </w:rPr>
      <w:t>测。</w:t>
    </w:r>
  </w:p>
  <w:p w14:paraId="783B0F5C">
    <w:pPr>
      <w:spacing w:before="152" w:line="219"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7.2.1    </w:t>
    </w:r>
    <w:r>
      <w:rPr>
        <w:rFonts w:ascii="宋体" w:hAnsi="宋体" w:eastAsia="宋体" w:cs="宋体"/>
        <w:strike/>
        <w:sz w:val="24"/>
        <w:szCs w:val="24"/>
      </w:rPr>
      <w:t>新建和改扩建的居住建筑或以散热器为主的公共建筑的</w:t>
    </w:r>
    <w:r>
      <w:rPr>
        <w:rFonts w:ascii="宋体" w:hAnsi="宋体" w:eastAsia="宋体" w:cs="宋体"/>
        <w:strike/>
        <w:spacing w:val="-1"/>
        <w:sz w:val="24"/>
        <w:szCs w:val="24"/>
      </w:rPr>
      <w:t>室内供暖系统应安装自</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0F277">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B6D12C5"/>
    <w:rsid w:val="1D5031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4" Type="http://schemas.openxmlformats.org/officeDocument/2006/relationships/fontTable" Target="fontTable.xml"/><Relationship Id="rId63" Type="http://schemas.openxmlformats.org/officeDocument/2006/relationships/customXml" Target="../customXml/item1.xml"/><Relationship Id="rId62" Type="http://schemas.openxmlformats.org/officeDocument/2006/relationships/image" Target="media/image8.png"/><Relationship Id="rId61" Type="http://schemas.openxmlformats.org/officeDocument/2006/relationships/image" Target="media/image7.png"/><Relationship Id="rId60" Type="http://schemas.openxmlformats.org/officeDocument/2006/relationships/image" Target="media/image6.png"/><Relationship Id="rId6" Type="http://schemas.openxmlformats.org/officeDocument/2006/relationships/footer" Target="footer1.xml"/><Relationship Id="rId59" Type="http://schemas.openxmlformats.org/officeDocument/2006/relationships/image" Target="media/image5.jpeg"/><Relationship Id="rId58" Type="http://schemas.openxmlformats.org/officeDocument/2006/relationships/image" Target="media/image4.png"/><Relationship Id="rId57" Type="http://schemas.openxmlformats.org/officeDocument/2006/relationships/image" Target="media/image3.png"/><Relationship Id="rId56" Type="http://schemas.openxmlformats.org/officeDocument/2006/relationships/image" Target="media/image2.png"/><Relationship Id="rId55" Type="http://schemas.openxmlformats.org/officeDocument/2006/relationships/image" Target="media/image1.png"/><Relationship Id="rId54" Type="http://schemas.openxmlformats.org/officeDocument/2006/relationships/theme" Target="theme/theme1.xml"/><Relationship Id="rId53" Type="http://schemas.openxmlformats.org/officeDocument/2006/relationships/footer" Target="footer46.xml"/><Relationship Id="rId52" Type="http://schemas.openxmlformats.org/officeDocument/2006/relationships/footer" Target="footer45.xml"/><Relationship Id="rId51" Type="http://schemas.openxmlformats.org/officeDocument/2006/relationships/footer" Target="footer44.xml"/><Relationship Id="rId50" Type="http://schemas.openxmlformats.org/officeDocument/2006/relationships/footer" Target="footer43.xml"/><Relationship Id="rId5" Type="http://schemas.openxmlformats.org/officeDocument/2006/relationships/header" Target="header1.xml"/><Relationship Id="rId49" Type="http://schemas.openxmlformats.org/officeDocument/2006/relationships/footer" Target="footer42.xml"/><Relationship Id="rId48" Type="http://schemas.openxmlformats.org/officeDocument/2006/relationships/footer" Target="footer41.xml"/><Relationship Id="rId47" Type="http://schemas.openxmlformats.org/officeDocument/2006/relationships/footer" Target="footer40.xml"/><Relationship Id="rId46" Type="http://schemas.openxmlformats.org/officeDocument/2006/relationships/footer" Target="footer39.xml"/><Relationship Id="rId45" Type="http://schemas.openxmlformats.org/officeDocument/2006/relationships/footer" Target="footer38.xml"/><Relationship Id="rId44" Type="http://schemas.openxmlformats.org/officeDocument/2006/relationships/footer" Target="footer37.xml"/><Relationship Id="rId43" Type="http://schemas.openxmlformats.org/officeDocument/2006/relationships/header" Target="header3.xml"/><Relationship Id="rId42" Type="http://schemas.openxmlformats.org/officeDocument/2006/relationships/footer" Target="footer36.xml"/><Relationship Id="rId41" Type="http://schemas.openxmlformats.org/officeDocument/2006/relationships/header" Target="header2.xml"/><Relationship Id="rId40" Type="http://schemas.openxmlformats.org/officeDocument/2006/relationships/footer" Target="footer35.xml"/><Relationship Id="rId4" Type="http://schemas.openxmlformats.org/officeDocument/2006/relationships/endnotes" Target="endnotes.xml"/><Relationship Id="rId39" Type="http://schemas.openxmlformats.org/officeDocument/2006/relationships/footer" Target="footer34.xml"/><Relationship Id="rId38" Type="http://schemas.openxmlformats.org/officeDocument/2006/relationships/footer" Target="footer33.xml"/><Relationship Id="rId37" Type="http://schemas.openxmlformats.org/officeDocument/2006/relationships/footer" Target="footer32.xml"/><Relationship Id="rId36" Type="http://schemas.openxmlformats.org/officeDocument/2006/relationships/footer" Target="footer3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footnotes" Target="footnotes.xml"/><Relationship Id="rId29" Type="http://schemas.openxmlformats.org/officeDocument/2006/relationships/footer" Target="footer24.xml"/><Relationship Id="rId28" Type="http://schemas.openxmlformats.org/officeDocument/2006/relationships/footer" Target="footer23.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191"/>
    <customShpInfo spid="_x0000_s1192"/>
    <customShpInfo spid="_x0000_s1193"/>
    <customShpInfo spid="_x0000_s1194"/>
    <customShpInfo spid="_x0000_s1195"/>
    <customShpInfo spid="_x0000_s1196"/>
    <customShpInfo spid="_x0000_s1197"/>
    <customShpInfo spid="_x0000_s1198"/>
    <customShpInfo spid="_x0000_s1199"/>
    <customShpInfo spid="_x0000_s1200"/>
    <customShpInfo spid="_x0000_s1201"/>
    <customShpInfo spid="_x0000_s1202"/>
    <customShpInfo spid="_x0000_s1203"/>
    <customShpInfo spid="_x0000_s1204"/>
    <customShpInfo spid="_x0000_s1205"/>
    <customShpInfo spid="_x0000_s1206"/>
    <customShpInfo spid="_x0000_s1207"/>
    <customShpInfo spid="_x0000_s1208"/>
    <customShpInfo spid="_x0000_s1209"/>
    <customShpInfo spid="_x0000_s1210"/>
    <customShpInfo spid="_x0000_s1211"/>
    <customShpInfo spid="_x0000_s1212"/>
    <customShpInfo spid="_x0000_s121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46</Pages>
  <Words>2422</Words>
  <Characters>2786</Characters>
  <TotalTime>1</TotalTime>
  <ScaleCrop>false</ScaleCrop>
  <LinksUpToDate>false</LinksUpToDate>
  <CharactersWithSpaces>3272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2026-09-08T15:38:00Z</dcterms:created>
  <dc:creator>Administrator</dc:creator>
  <cp:lastModifiedBy>Live and Learn</cp:lastModifiedBy>
  <dcterms:modified xsi:type="dcterms:W3CDTF">2026-09-08T08:02:30Z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2026-09-08T15:39:27Z</vt:filetime>
  </property>
  <property fmtid="{D5CDD505-2E9C-101B-9397-08002B2CF9AE}" pid="4" name="UsrData">
    <vt:lpwstr>6a9fbb8ad4949c002032d291wl</vt:lpwstr>
  </property>
  <property fmtid="{D5CDD505-2E9C-101B-9397-08002B2CF9AE}" pid="5" name="KSOTemplateDocerSaveRecord">
    <vt:lpwstr>eyJoZGlkIjoiYTUwNGQzMTY5NTg2YzljZTdhY2RiMjE2ZWJmMDRlYjQiLCJ1c2VySWQiOiI2NjU4ODkzMzQifQ==</vt:lpwstr>
  </property>
  <property fmtid="{D5CDD505-2E9C-101B-9397-08002B2CF9AE}" pid="6" name="KSOProductBuildVer">
    <vt:lpwstr>2052-12.1.0.28505</vt:lpwstr>
  </property>
  <property fmtid="{D5CDD505-2E9C-101B-9397-08002B2CF9AE}" pid="7" name="ICV">
    <vt:lpwstr>7F65C6EE9EC54B608D8DD8A5BC657C17_13</vt:lpwstr>
  </property>
</Properties>
</file>